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FB8B4">
      <w:pPr>
        <w:pStyle w:val="276"/>
        <w:spacing w:line="360" w:lineRule="auto"/>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 xml:space="preserve"> </w:t>
      </w:r>
      <w:bookmarkStart w:id="815" w:name="_GoBack"/>
      <w:bookmarkEnd w:id="815"/>
    </w:p>
    <w:p w14:paraId="612FFA4F">
      <w:pPr>
        <w:pStyle w:val="276"/>
        <w:spacing w:line="360" w:lineRule="auto"/>
        <w:rPr>
          <w:rFonts w:ascii="宋体" w:hAnsi="宋体" w:cs="宋体"/>
          <w:b/>
          <w:color w:val="auto"/>
          <w:highlight w:val="none"/>
        </w:rPr>
      </w:pPr>
    </w:p>
    <w:p w14:paraId="63EC8DE5">
      <w:pPr>
        <w:pStyle w:val="276"/>
        <w:spacing w:line="360" w:lineRule="auto"/>
        <w:jc w:val="center"/>
        <w:rPr>
          <w:rFonts w:ascii="宋体" w:hAnsi="宋体" w:cs="宋体"/>
          <w:b/>
          <w:color w:val="auto"/>
          <w:w w:val="90"/>
          <w:sz w:val="48"/>
          <w:szCs w:val="48"/>
          <w:highlight w:val="none"/>
        </w:rPr>
      </w:pPr>
      <w:r>
        <w:rPr>
          <w:rFonts w:hint="eastAsia" w:ascii="宋体" w:hAnsi="宋体" w:cs="宋体"/>
          <w:b/>
          <w:color w:val="auto"/>
          <w:w w:val="90"/>
          <w:sz w:val="48"/>
          <w:szCs w:val="48"/>
          <w:highlight w:val="none"/>
        </w:rPr>
        <w:t>四川省</w:t>
      </w:r>
      <w:r>
        <w:rPr>
          <w:rFonts w:hint="eastAsia" w:ascii="宋体" w:hAnsi="宋体" w:cs="宋体"/>
          <w:b/>
          <w:color w:val="auto"/>
          <w:w w:val="90"/>
          <w:sz w:val="48"/>
          <w:szCs w:val="48"/>
          <w:highlight w:val="none"/>
          <w:lang w:eastAsia="zh-CN"/>
        </w:rPr>
        <w:t>普通公路</w:t>
      </w:r>
      <w:r>
        <w:rPr>
          <w:rFonts w:hint="eastAsia" w:ascii="宋体" w:hAnsi="宋体" w:cs="宋体"/>
          <w:b/>
          <w:color w:val="auto"/>
          <w:w w:val="90"/>
          <w:sz w:val="48"/>
          <w:szCs w:val="48"/>
          <w:highlight w:val="none"/>
        </w:rPr>
        <w:t>工程电子招标</w:t>
      </w:r>
    </w:p>
    <w:p w14:paraId="48374916">
      <w:pPr>
        <w:pStyle w:val="276"/>
        <w:spacing w:line="360" w:lineRule="auto"/>
        <w:jc w:val="center"/>
        <w:rPr>
          <w:rFonts w:ascii="宋体" w:hAnsi="宋体" w:cs="宋体"/>
          <w:b/>
          <w:color w:val="auto"/>
          <w:sz w:val="96"/>
          <w:szCs w:val="96"/>
          <w:highlight w:val="none"/>
        </w:rPr>
      </w:pPr>
      <w:r>
        <w:rPr>
          <w:rFonts w:hint="eastAsia" w:ascii="宋体" w:hAnsi="宋体" w:cs="宋体"/>
          <w:b/>
          <w:color w:val="auto"/>
          <w:w w:val="90"/>
          <w:sz w:val="96"/>
          <w:szCs w:val="96"/>
          <w:highlight w:val="none"/>
        </w:rPr>
        <w:t>标准施工监理招标文件</w:t>
      </w:r>
    </w:p>
    <w:p w14:paraId="19C6385F">
      <w:pPr>
        <w:pStyle w:val="276"/>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（202</w:t>
      </w:r>
      <w:r>
        <w:rPr>
          <w:rFonts w:hint="eastAsia" w:ascii="宋体" w:hAnsi="宋体" w:cs="宋体"/>
          <w:color w:val="auto"/>
          <w:sz w:val="44"/>
          <w:szCs w:val="44"/>
          <w:highlight w:val="none"/>
          <w:lang w:val="en-US" w:eastAsia="zh-CN"/>
        </w:rPr>
        <w:t>4</w:t>
      </w:r>
      <w:r>
        <w:rPr>
          <w:rFonts w:hint="eastAsia" w:ascii="宋体" w:hAnsi="宋体" w:cs="宋体"/>
          <w:color w:val="auto"/>
          <w:sz w:val="44"/>
          <w:szCs w:val="44"/>
          <w:highlight w:val="none"/>
        </w:rPr>
        <w:t>年版）</w:t>
      </w:r>
    </w:p>
    <w:p w14:paraId="4FCC54CC">
      <w:pPr>
        <w:pStyle w:val="276"/>
        <w:jc w:val="center"/>
        <w:rPr>
          <w:rFonts w:hint="eastAsia" w:ascii="宋体" w:hAnsi="宋体" w:eastAsia="宋体" w:cs="宋体"/>
          <w:color w:val="auto"/>
          <w:sz w:val="28"/>
          <w:szCs w:val="28"/>
          <w:highlight w:val="none"/>
          <w:lang w:eastAsia="zh-CN"/>
        </w:rPr>
      </w:pPr>
    </w:p>
    <w:p w14:paraId="3FDE686D">
      <w:pPr>
        <w:pStyle w:val="276"/>
        <w:rPr>
          <w:rFonts w:ascii="宋体" w:hAnsi="宋体" w:cs="宋体"/>
          <w:color w:val="auto"/>
          <w:highlight w:val="none"/>
        </w:rPr>
      </w:pPr>
    </w:p>
    <w:p w14:paraId="4EC44D14">
      <w:pPr>
        <w:pStyle w:val="276"/>
        <w:rPr>
          <w:rFonts w:ascii="宋体" w:hAnsi="宋体" w:cs="宋体"/>
          <w:color w:val="auto"/>
          <w:highlight w:val="none"/>
        </w:rPr>
      </w:pPr>
    </w:p>
    <w:p w14:paraId="1A14F483">
      <w:pPr>
        <w:pStyle w:val="276"/>
        <w:rPr>
          <w:rFonts w:ascii="宋体" w:hAnsi="宋体" w:cs="宋体"/>
          <w:color w:val="auto"/>
          <w:highlight w:val="none"/>
        </w:rPr>
      </w:pPr>
    </w:p>
    <w:p w14:paraId="488A4992">
      <w:pPr>
        <w:pStyle w:val="276"/>
        <w:rPr>
          <w:rFonts w:ascii="宋体" w:hAnsi="宋体" w:cs="宋体"/>
          <w:color w:val="auto"/>
          <w:highlight w:val="none"/>
        </w:rPr>
      </w:pPr>
    </w:p>
    <w:p w14:paraId="457BD859">
      <w:pPr>
        <w:pStyle w:val="276"/>
        <w:rPr>
          <w:rFonts w:ascii="宋体" w:hAnsi="宋体" w:cs="宋体"/>
          <w:color w:val="auto"/>
          <w:highlight w:val="none"/>
        </w:rPr>
      </w:pPr>
    </w:p>
    <w:p w14:paraId="12D964ED">
      <w:pPr>
        <w:pStyle w:val="276"/>
        <w:rPr>
          <w:rFonts w:ascii="宋体" w:hAnsi="宋体" w:cs="宋体"/>
          <w:color w:val="auto"/>
          <w:highlight w:val="none"/>
        </w:rPr>
      </w:pPr>
    </w:p>
    <w:p w14:paraId="11AD5FB0">
      <w:pPr>
        <w:pStyle w:val="276"/>
        <w:rPr>
          <w:rFonts w:ascii="宋体" w:hAnsi="宋体" w:cs="宋体"/>
          <w:color w:val="auto"/>
          <w:highlight w:val="none"/>
        </w:rPr>
      </w:pPr>
    </w:p>
    <w:p w14:paraId="7F5B9BF6">
      <w:pPr>
        <w:pStyle w:val="276"/>
        <w:rPr>
          <w:rFonts w:ascii="宋体" w:hAnsi="宋体" w:cs="宋体"/>
          <w:color w:val="auto"/>
          <w:highlight w:val="none"/>
        </w:rPr>
      </w:pPr>
    </w:p>
    <w:p w14:paraId="4EA40FDA">
      <w:pPr>
        <w:pStyle w:val="276"/>
        <w:rPr>
          <w:rFonts w:ascii="宋体" w:hAnsi="宋体" w:cs="宋体"/>
          <w:color w:val="auto"/>
          <w:highlight w:val="none"/>
        </w:rPr>
      </w:pPr>
    </w:p>
    <w:p w14:paraId="394D3668">
      <w:pPr>
        <w:pStyle w:val="276"/>
        <w:rPr>
          <w:rFonts w:ascii="宋体" w:hAnsi="宋体" w:cs="宋体"/>
          <w:color w:val="auto"/>
          <w:highlight w:val="none"/>
        </w:rPr>
      </w:pPr>
    </w:p>
    <w:p w14:paraId="1FFD509B">
      <w:pPr>
        <w:pStyle w:val="276"/>
        <w:rPr>
          <w:rFonts w:ascii="宋体" w:hAnsi="宋体" w:cs="宋体"/>
          <w:color w:val="auto"/>
          <w:highlight w:val="none"/>
        </w:rPr>
      </w:pPr>
    </w:p>
    <w:p w14:paraId="3255C1DB">
      <w:pPr>
        <w:pStyle w:val="276"/>
        <w:rPr>
          <w:rFonts w:ascii="宋体" w:hAnsi="宋体" w:cs="宋体"/>
          <w:color w:val="auto"/>
          <w:highlight w:val="none"/>
        </w:rPr>
      </w:pPr>
    </w:p>
    <w:p w14:paraId="3EC158D8">
      <w:pPr>
        <w:pStyle w:val="276"/>
        <w:rPr>
          <w:rFonts w:ascii="宋体" w:hAnsi="宋体" w:cs="宋体"/>
          <w:color w:val="auto"/>
          <w:highlight w:val="none"/>
        </w:rPr>
      </w:pPr>
    </w:p>
    <w:p w14:paraId="3093A7CB">
      <w:pPr>
        <w:pStyle w:val="276"/>
        <w:rPr>
          <w:rFonts w:ascii="宋体" w:hAnsi="宋体" w:cs="宋体"/>
          <w:color w:val="auto"/>
          <w:highlight w:val="none"/>
        </w:rPr>
      </w:pPr>
    </w:p>
    <w:p w14:paraId="1A43CF0A">
      <w:pPr>
        <w:pStyle w:val="276"/>
        <w:rPr>
          <w:rFonts w:ascii="宋体" w:hAnsi="宋体" w:cs="宋体"/>
          <w:color w:val="auto"/>
          <w:highlight w:val="none"/>
        </w:rPr>
      </w:pPr>
    </w:p>
    <w:p w14:paraId="5A8A7C57">
      <w:pPr>
        <w:pStyle w:val="276"/>
        <w:rPr>
          <w:rFonts w:ascii="宋体" w:hAnsi="宋体" w:cs="宋体"/>
          <w:color w:val="auto"/>
          <w:highlight w:val="none"/>
        </w:rPr>
      </w:pPr>
    </w:p>
    <w:p w14:paraId="31D66F12">
      <w:pPr>
        <w:pStyle w:val="276"/>
        <w:rPr>
          <w:rFonts w:ascii="宋体" w:hAnsi="宋体" w:cs="宋体"/>
          <w:color w:val="auto"/>
          <w:highlight w:val="none"/>
        </w:rPr>
      </w:pPr>
    </w:p>
    <w:p w14:paraId="437573F7">
      <w:pPr>
        <w:pStyle w:val="276"/>
        <w:rPr>
          <w:rFonts w:ascii="宋体" w:hAnsi="宋体" w:cs="宋体"/>
          <w:color w:val="auto"/>
          <w:highlight w:val="none"/>
        </w:rPr>
      </w:pPr>
    </w:p>
    <w:p w14:paraId="5DA1F7A7">
      <w:pPr>
        <w:pStyle w:val="276"/>
        <w:rPr>
          <w:rFonts w:ascii="宋体" w:hAnsi="宋体" w:cs="宋体"/>
          <w:color w:val="auto"/>
          <w:highlight w:val="none"/>
        </w:rPr>
      </w:pPr>
    </w:p>
    <w:p w14:paraId="45C9BDD3">
      <w:pPr>
        <w:pStyle w:val="276"/>
        <w:rPr>
          <w:rFonts w:ascii="宋体" w:hAnsi="宋体" w:cs="宋体"/>
          <w:color w:val="auto"/>
          <w:highlight w:val="none"/>
        </w:rPr>
      </w:pPr>
    </w:p>
    <w:p w14:paraId="7C41D0A6">
      <w:pPr>
        <w:pStyle w:val="276"/>
        <w:rPr>
          <w:rFonts w:ascii="宋体" w:hAnsi="宋体" w:cs="宋体"/>
          <w:color w:val="auto"/>
          <w:highlight w:val="none"/>
        </w:rPr>
      </w:pPr>
    </w:p>
    <w:p w14:paraId="4A0FE1A5">
      <w:pPr>
        <w:pStyle w:val="276"/>
        <w:rPr>
          <w:rFonts w:ascii="宋体" w:hAnsi="宋体" w:cs="宋体"/>
          <w:color w:val="auto"/>
          <w:highlight w:val="none"/>
        </w:rPr>
      </w:pPr>
    </w:p>
    <w:p w14:paraId="0D665B4D">
      <w:pPr>
        <w:pStyle w:val="276"/>
        <w:rPr>
          <w:rFonts w:ascii="宋体" w:hAnsi="宋体" w:cs="宋体"/>
          <w:color w:val="auto"/>
          <w:highlight w:val="none"/>
        </w:rPr>
      </w:pPr>
    </w:p>
    <w:p w14:paraId="4CB93CA5">
      <w:pPr>
        <w:pStyle w:val="276"/>
        <w:rPr>
          <w:rFonts w:ascii="宋体" w:hAnsi="宋体" w:cs="宋体"/>
          <w:color w:val="auto"/>
          <w:highlight w:val="none"/>
        </w:rPr>
      </w:pPr>
    </w:p>
    <w:p w14:paraId="0425D2CF">
      <w:pPr>
        <w:pStyle w:val="276"/>
        <w:rPr>
          <w:rFonts w:ascii="宋体" w:hAnsi="宋体" w:cs="宋体"/>
          <w:color w:val="auto"/>
          <w:highlight w:val="none"/>
        </w:rPr>
      </w:pPr>
    </w:p>
    <w:p w14:paraId="49BE29ED">
      <w:pPr>
        <w:pStyle w:val="276"/>
        <w:rPr>
          <w:rFonts w:ascii="宋体" w:hAnsi="宋体" w:cs="宋体"/>
          <w:color w:val="auto"/>
          <w:highlight w:val="none"/>
        </w:rPr>
      </w:pPr>
    </w:p>
    <w:p w14:paraId="3D7685C2">
      <w:pPr>
        <w:spacing w:line="360" w:lineRule="auto"/>
        <w:jc w:val="center"/>
        <w:rPr>
          <w:rFonts w:ascii="宋体" w:hAnsi="宋体" w:cs="宋体"/>
          <w:color w:val="auto"/>
          <w:highlight w:val="none"/>
        </w:rPr>
      </w:pPr>
      <w:r>
        <w:rPr>
          <w:rFonts w:hint="eastAsia" w:ascii="宋体" w:hAnsi="宋体" w:cs="宋体"/>
          <w:b/>
          <w:color w:val="auto"/>
          <w:sz w:val="36"/>
          <w:szCs w:val="36"/>
          <w:highlight w:val="none"/>
        </w:rPr>
        <w:t xml:space="preserve">四川省交通运输厅  </w:t>
      </w:r>
    </w:p>
    <w:p w14:paraId="487466BC">
      <w:pPr>
        <w:pStyle w:val="276"/>
        <w:spacing w:line="360" w:lineRule="auto"/>
        <w:jc w:val="center"/>
        <w:rPr>
          <w:rFonts w:hint="eastAsia" w:ascii="宋体" w:hAnsi="宋体" w:cs="宋体"/>
          <w:b/>
          <w:color w:val="auto"/>
          <w:sz w:val="32"/>
          <w:szCs w:val="32"/>
          <w:highlight w:val="none"/>
        </w:rPr>
      </w:pPr>
      <w:r>
        <w:rPr>
          <w:rFonts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4</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8</w:t>
      </w:r>
      <w:r>
        <w:rPr>
          <w:rFonts w:ascii="宋体" w:hAnsi="宋体" w:cs="宋体"/>
          <w:b/>
          <w:color w:val="auto"/>
          <w:sz w:val="36"/>
          <w:szCs w:val="36"/>
          <w:highlight w:val="none"/>
        </w:rPr>
        <w:t>月</w:t>
      </w:r>
      <w:r>
        <w:rPr>
          <w:rFonts w:hint="eastAsia" w:ascii="宋体" w:hAnsi="宋体" w:cs="宋体"/>
          <w:b/>
          <w:color w:val="auto"/>
          <w:sz w:val="32"/>
          <w:szCs w:val="32"/>
          <w:highlight w:val="none"/>
        </w:rPr>
        <w:br w:type="page"/>
      </w:r>
    </w:p>
    <w:p w14:paraId="4C6173C8">
      <w:pPr>
        <w:spacing w:line="360" w:lineRule="auto"/>
        <w:jc w:val="center"/>
        <w:rPr>
          <w:rFonts w:hint="eastAsia" w:ascii="黑体" w:hAnsi="黑体" w:eastAsia="黑体" w:cs="黑体"/>
          <w:sz w:val="36"/>
          <w:szCs w:val="36"/>
          <w:lang w:eastAsia="zh-CN"/>
        </w:rPr>
      </w:pPr>
    </w:p>
    <w:p w14:paraId="0BB04825">
      <w:pPr>
        <w:spacing w:line="360" w:lineRule="auto"/>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《四川省普通公路工程电子招标标准施工监理招标文件》</w:t>
      </w:r>
    </w:p>
    <w:p w14:paraId="6478620D">
      <w:pPr>
        <w:spacing w:line="360" w:lineRule="auto"/>
        <w:jc w:val="center"/>
        <w:rPr>
          <w:rFonts w:hint="eastAsia" w:ascii="宋体" w:hAnsi="宋体" w:eastAsia="宋体" w:cs="宋体"/>
          <w:spacing w:val="28"/>
          <w:kern w:val="3"/>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2024年版</w:t>
      </w:r>
      <w:r>
        <w:rPr>
          <w:rFonts w:hint="eastAsia" w:ascii="宋体" w:hAnsi="宋体" w:eastAsia="宋体" w:cs="宋体"/>
          <w:sz w:val="32"/>
          <w:szCs w:val="32"/>
          <w:lang w:eastAsia="zh-CN"/>
        </w:rPr>
        <w:t>）</w:t>
      </w:r>
    </w:p>
    <w:p w14:paraId="105921D2">
      <w:pPr>
        <w:rPr>
          <w:rFonts w:hint="eastAsia" w:ascii="黑体" w:hAnsi="黑体" w:eastAsia="黑体" w:cs="黑体"/>
          <w:spacing w:val="28"/>
          <w:kern w:val="3"/>
          <w:sz w:val="28"/>
          <w:szCs w:val="28"/>
          <w:lang w:eastAsia="zh-CN"/>
        </w:rPr>
      </w:pPr>
    </w:p>
    <w:p w14:paraId="49EC26DD">
      <w:pPr>
        <w:ind w:firstLine="1680" w:firstLineChars="600"/>
        <w:rPr>
          <w:rFonts w:hint="eastAsia"/>
          <w:sz w:val="28"/>
          <w:szCs w:val="28"/>
          <w:lang w:eastAsia="zh-CN"/>
        </w:rPr>
      </w:pPr>
    </w:p>
    <w:p w14:paraId="580A871D">
      <w:pPr>
        <w:rPr>
          <w:rFonts w:hint="eastAsia"/>
          <w:sz w:val="28"/>
          <w:szCs w:val="28"/>
          <w:lang w:eastAsia="zh-CN"/>
        </w:rPr>
      </w:pPr>
    </w:p>
    <w:p w14:paraId="6B634107">
      <w:pPr>
        <w:spacing w:after="120" w:afterLines="50" w:line="360" w:lineRule="auto"/>
        <w:jc w:val="center"/>
        <w:rPr>
          <w:rFonts w:hint="eastAsia" w:ascii="宋体" w:hAnsi="宋体" w:eastAsia="宋体" w:cs="Times New Roman"/>
          <w:b/>
          <w:bCs/>
          <w:color w:val="000000" w:themeColor="text1"/>
          <w:spacing w:val="0"/>
          <w:sz w:val="32"/>
          <w:szCs w:val="32"/>
          <w:lang w:eastAsia="zh-CN"/>
          <w14:textFill>
            <w14:solidFill>
              <w14:schemeClr w14:val="tx1"/>
            </w14:solidFill>
          </w14:textFill>
        </w:rPr>
      </w:pPr>
      <w:r>
        <w:rPr>
          <w:rFonts w:hint="eastAsia" w:ascii="宋体" w:hAnsi="宋体" w:eastAsia="宋体" w:cs="Times New Roman"/>
          <w:b/>
          <w:bCs/>
          <w:color w:val="000000" w:themeColor="text1"/>
          <w:spacing w:val="0"/>
          <w:sz w:val="32"/>
          <w:szCs w:val="32"/>
          <w:lang w:eastAsia="zh-CN"/>
          <w14:textFill>
            <w14:solidFill>
              <w14:schemeClr w14:val="tx1"/>
            </w14:solidFill>
          </w14:textFill>
        </w:rPr>
        <w:t>审定委员会</w:t>
      </w:r>
    </w:p>
    <w:p w14:paraId="6564A0D8">
      <w:pPr>
        <w:spacing w:line="360" w:lineRule="auto"/>
        <w:rPr>
          <w:rFonts w:hint="eastAsia"/>
          <w:sz w:val="28"/>
          <w:szCs w:val="28"/>
          <w:lang w:eastAsia="zh-CN"/>
        </w:rPr>
      </w:pPr>
    </w:p>
    <w:p w14:paraId="207AC619">
      <w:pPr>
        <w:spacing w:line="360" w:lineRule="auto"/>
        <w:rPr>
          <w:rFonts w:hint="eastAsia"/>
          <w:sz w:val="28"/>
          <w:szCs w:val="28"/>
          <w:lang w:eastAsia="zh-CN"/>
        </w:rPr>
      </w:pPr>
      <w:r>
        <w:rPr>
          <w:rFonts w:hint="eastAsia" w:ascii="黑体" w:hAnsi="黑体" w:eastAsia="黑体"/>
          <w:color w:val="000000" w:themeColor="text1"/>
          <w:spacing w:val="51"/>
          <w:sz w:val="28"/>
          <w:szCs w:val="28"/>
          <w14:textFill>
            <w14:solidFill>
              <w14:schemeClr w14:val="tx1"/>
            </w14:solidFill>
          </w14:textFill>
        </w:rPr>
        <w:t>主任委</w:t>
      </w:r>
      <w:r>
        <w:rPr>
          <w:rFonts w:hint="eastAsia" w:ascii="黑体" w:hAnsi="黑体" w:eastAsia="黑体"/>
          <w:color w:val="000000" w:themeColor="text1"/>
          <w:sz w:val="28"/>
          <w:szCs w:val="28"/>
          <w14:textFill>
            <w14:solidFill>
              <w14:schemeClr w14:val="tx1"/>
            </w14:solidFill>
          </w14:textFill>
        </w:rPr>
        <w:t>员</w:t>
      </w:r>
      <w:r>
        <w:rPr>
          <w:rFonts w:hint="eastAsia" w:ascii="黑体" w:hAnsi="黑体" w:eastAsia="黑体" w:cs="黑体"/>
          <w:spacing w:val="34"/>
          <w:kern w:val="3"/>
          <w:sz w:val="28"/>
          <w:szCs w:val="28"/>
          <w:lang w:eastAsia="zh-CN"/>
        </w:rPr>
        <w:t>：</w:t>
      </w:r>
      <w:r>
        <w:rPr>
          <w:rFonts w:hint="eastAsia" w:ascii="楷体" w:hAnsi="楷体" w:eastAsia="楷体" w:cs="楷体"/>
          <w:sz w:val="28"/>
          <w:szCs w:val="28"/>
          <w:lang w:eastAsia="zh-CN"/>
        </w:rPr>
        <w:t>王茂奎</w:t>
      </w:r>
    </w:p>
    <w:p w14:paraId="757005EA">
      <w:pPr>
        <w:spacing w:line="360" w:lineRule="auto"/>
        <w:rPr>
          <w:rFonts w:hint="default"/>
          <w:sz w:val="28"/>
          <w:szCs w:val="28"/>
          <w:lang w:val="en-US" w:eastAsia="zh-CN"/>
        </w:rPr>
      </w:pPr>
      <w:r>
        <w:rPr>
          <w:rFonts w:hint="eastAsia" w:ascii="黑体" w:hAnsi="黑体" w:eastAsia="黑体" w:cs="黑体"/>
          <w:sz w:val="28"/>
          <w:szCs w:val="28"/>
          <w:lang w:eastAsia="zh-CN"/>
        </w:rPr>
        <w:t>副主任委员：</w:t>
      </w:r>
      <w:r>
        <w:rPr>
          <w:rFonts w:hint="eastAsia" w:ascii="黑体" w:hAnsi="黑体" w:eastAsia="黑体" w:cs="黑体"/>
          <w:sz w:val="28"/>
          <w:szCs w:val="28"/>
          <w:lang w:val="en-US" w:eastAsia="zh-CN"/>
        </w:rPr>
        <w:t xml:space="preserve"> </w:t>
      </w:r>
      <w:r>
        <w:rPr>
          <w:rFonts w:hint="eastAsia" w:ascii="楷体" w:hAnsi="楷体" w:eastAsia="楷体" w:cs="楷体"/>
          <w:kern w:val="2"/>
          <w:sz w:val="28"/>
          <w:szCs w:val="28"/>
          <w:lang w:val="en-US" w:eastAsia="zh-CN" w:bidi="ar"/>
        </w:rPr>
        <w:t xml:space="preserve">屈洪斌   </w:t>
      </w:r>
      <w:r>
        <w:rPr>
          <w:rFonts w:hint="eastAsia" w:ascii="楷体" w:hAnsi="楷体" w:eastAsia="楷体" w:cs="楷体"/>
          <w:sz w:val="28"/>
          <w:szCs w:val="28"/>
          <w:lang w:eastAsia="zh-CN"/>
        </w:rPr>
        <w:t>赵</w:t>
      </w:r>
      <w:r>
        <w:rPr>
          <w:rFonts w:hint="eastAsia" w:ascii="楷体" w:hAnsi="楷体" w:eastAsia="楷体" w:cs="楷体"/>
          <w:sz w:val="28"/>
          <w:szCs w:val="28"/>
          <w:lang w:val="en-US" w:eastAsia="zh-CN"/>
        </w:rPr>
        <w:t xml:space="preserve">  </w:t>
      </w:r>
      <w:r>
        <w:rPr>
          <w:rFonts w:hint="eastAsia" w:ascii="楷体" w:hAnsi="楷体" w:eastAsia="楷体" w:cs="楷体"/>
          <w:sz w:val="28"/>
          <w:szCs w:val="28"/>
          <w:lang w:eastAsia="zh-CN"/>
        </w:rPr>
        <w:t>刚</w:t>
      </w:r>
      <w:r>
        <w:rPr>
          <w:rFonts w:hint="eastAsia" w:ascii="楷体" w:hAnsi="楷体" w:eastAsia="楷体" w:cs="楷体"/>
          <w:sz w:val="28"/>
          <w:szCs w:val="28"/>
          <w:lang w:val="en-US" w:eastAsia="zh-CN"/>
        </w:rPr>
        <w:t xml:space="preserve">   </w:t>
      </w:r>
      <w:r>
        <w:rPr>
          <w:rFonts w:hint="eastAsia" w:ascii="楷体" w:hAnsi="楷体" w:eastAsia="楷体" w:cs="楷体"/>
          <w:kern w:val="2"/>
          <w:sz w:val="28"/>
          <w:szCs w:val="28"/>
          <w:lang w:val="en-US" w:eastAsia="zh-CN" w:bidi="ar"/>
        </w:rPr>
        <w:t>蒋  军</w:t>
      </w:r>
      <w:r>
        <w:rPr>
          <w:rFonts w:hint="eastAsia" w:ascii="楷体" w:hAnsi="楷体" w:eastAsia="楷体" w:cs="楷体"/>
          <w:sz w:val="28"/>
          <w:szCs w:val="28"/>
          <w:lang w:val="en-US" w:eastAsia="zh-CN"/>
        </w:rPr>
        <w:t xml:space="preserve">   马海燕</w:t>
      </w:r>
    </w:p>
    <w:p w14:paraId="7856DF0F">
      <w:pPr>
        <w:spacing w:line="360" w:lineRule="auto"/>
        <w:rPr>
          <w:rFonts w:hint="eastAsia" w:ascii="楷体" w:hAnsi="楷体" w:eastAsia="楷体" w:cs="楷体"/>
          <w:sz w:val="28"/>
          <w:szCs w:val="28"/>
          <w:lang w:val="en-US" w:eastAsia="zh-CN"/>
        </w:rPr>
      </w:pPr>
      <w:r>
        <w:rPr>
          <w:rFonts w:hint="eastAsia" w:ascii="黑体" w:hAnsi="黑体" w:eastAsia="黑体" w:cs="黑体"/>
          <w:sz w:val="28"/>
          <w:szCs w:val="28"/>
          <w:lang w:val="en-US" w:eastAsia="zh-CN"/>
        </w:rPr>
        <w:t>委      员：</w:t>
      </w:r>
      <w:r>
        <w:rPr>
          <w:rFonts w:hint="eastAsia" w:ascii="楷体" w:hAnsi="楷体" w:eastAsia="楷体" w:cs="楷体"/>
          <w:sz w:val="28"/>
          <w:szCs w:val="28"/>
          <w:lang w:val="en-US" w:eastAsia="zh-CN"/>
        </w:rPr>
        <w:t xml:space="preserve"> </w:t>
      </w:r>
      <w:r>
        <w:rPr>
          <w:rFonts w:hint="eastAsia" w:ascii="楷体" w:hAnsi="楷体" w:eastAsia="楷体" w:cs="楷体"/>
          <w:kern w:val="2"/>
          <w:sz w:val="28"/>
          <w:szCs w:val="28"/>
          <w:lang w:val="en-US" w:eastAsia="zh-CN" w:bidi="ar"/>
        </w:rPr>
        <w:t>帅宗义</w:t>
      </w:r>
      <w:r>
        <w:rPr>
          <w:rFonts w:hint="eastAsia" w:ascii="黑体" w:hAnsi="黑体" w:eastAsia="黑体" w:cs="黑体"/>
          <w:sz w:val="28"/>
          <w:szCs w:val="28"/>
          <w:lang w:val="en-US" w:eastAsia="zh-CN"/>
        </w:rPr>
        <w:t xml:space="preserve">   </w:t>
      </w:r>
      <w:r>
        <w:rPr>
          <w:rFonts w:hint="eastAsia" w:ascii="楷体" w:hAnsi="楷体" w:eastAsia="楷体" w:cs="楷体"/>
          <w:sz w:val="28"/>
          <w:szCs w:val="28"/>
          <w:lang w:val="en-US" w:eastAsia="zh-CN"/>
        </w:rPr>
        <w:t>高会晋   高德风   万超琪</w:t>
      </w:r>
    </w:p>
    <w:p w14:paraId="1DDD740E">
      <w:pPr>
        <w:spacing w:line="360" w:lineRule="auto"/>
        <w:rPr>
          <w:rFonts w:hint="eastAsia"/>
          <w:sz w:val="28"/>
          <w:szCs w:val="28"/>
          <w:lang w:val="en-US" w:eastAsia="zh-CN"/>
        </w:rPr>
      </w:pPr>
      <w:r>
        <w:rPr>
          <w:rFonts w:hint="eastAsia" w:ascii="楷体" w:hAnsi="楷体" w:eastAsia="楷体" w:cs="楷体"/>
          <w:sz w:val="28"/>
          <w:szCs w:val="28"/>
          <w:lang w:val="en-US" w:eastAsia="zh-CN"/>
        </w:rPr>
        <w:t xml:space="preserve">             陶朝勋   田  东   孟一飞   蒲必宇</w:t>
      </w:r>
    </w:p>
    <w:p w14:paraId="05DBD5F3">
      <w:pPr>
        <w:rPr>
          <w:rFonts w:hint="eastAsia"/>
          <w:sz w:val="28"/>
          <w:szCs w:val="28"/>
          <w:lang w:val="en-US" w:eastAsia="zh-CN"/>
        </w:rPr>
      </w:pPr>
    </w:p>
    <w:p w14:paraId="441923F7">
      <w:pPr>
        <w:spacing w:after="120" w:afterLines="50" w:line="360" w:lineRule="auto"/>
        <w:jc w:val="center"/>
        <w:rPr>
          <w:rFonts w:hint="eastAsia" w:ascii="宋体" w:hAnsi="宋体" w:cs="Times New Roman"/>
          <w:b/>
          <w:bCs/>
          <w:color w:val="000000" w:themeColor="text1"/>
          <w:sz w:val="32"/>
          <w:szCs w:val="32"/>
          <w:lang w:val="en-US" w:eastAsia="zh-CN"/>
          <w14:textFill>
            <w14:solidFill>
              <w14:schemeClr w14:val="tx1"/>
            </w14:solidFill>
          </w14:textFill>
        </w:rPr>
      </w:pP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编</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写</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人</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员</w:t>
      </w:r>
    </w:p>
    <w:p w14:paraId="68F81F58">
      <w:pPr>
        <w:spacing w:line="360" w:lineRule="auto"/>
        <w:rPr>
          <w:rFonts w:hint="eastAsia"/>
          <w:sz w:val="28"/>
          <w:szCs w:val="28"/>
          <w:lang w:val="en-US" w:eastAsia="zh-CN"/>
        </w:rPr>
      </w:pPr>
    </w:p>
    <w:p w14:paraId="0A735D38">
      <w:pPr>
        <w:spacing w:line="360" w:lineRule="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主      编：</w:t>
      </w:r>
      <w:r>
        <w:rPr>
          <w:rFonts w:hint="eastAsia" w:ascii="楷体" w:hAnsi="楷体" w:eastAsia="楷体" w:cs="楷体"/>
          <w:kern w:val="2"/>
          <w:sz w:val="28"/>
          <w:szCs w:val="28"/>
          <w:lang w:val="en-US" w:eastAsia="zh-CN" w:bidi="ar"/>
        </w:rPr>
        <w:t>赵  鹏</w:t>
      </w:r>
      <w:r>
        <w:rPr>
          <w:rFonts w:hint="eastAsia" w:ascii="楷体" w:hAnsi="楷体" w:eastAsia="楷体" w:cs="楷体"/>
          <w:sz w:val="28"/>
          <w:szCs w:val="28"/>
          <w:lang w:val="en-US" w:eastAsia="zh-CN"/>
        </w:rPr>
        <w:t xml:space="preserve">   邢丽文   王爱梅   戚  吉   李  娟</w:t>
      </w:r>
    </w:p>
    <w:p w14:paraId="439073E6">
      <w:pPr>
        <w:spacing w:line="360" w:lineRule="auto"/>
        <w:jc w:val="left"/>
        <w:rPr>
          <w:rFonts w:hint="eastAsia" w:ascii="楷体" w:hAnsi="楷体" w:eastAsia="楷体" w:cs="楷体"/>
          <w:kern w:val="2"/>
          <w:sz w:val="28"/>
          <w:szCs w:val="28"/>
          <w:lang w:val="en-US" w:eastAsia="zh-CN" w:bidi="ar"/>
        </w:rPr>
      </w:pPr>
      <w:r>
        <w:rPr>
          <w:rFonts w:hint="eastAsia" w:ascii="黑体" w:hAnsi="黑体" w:eastAsia="黑体"/>
          <w:color w:val="000000" w:themeColor="text1"/>
          <w:spacing w:val="51"/>
          <w:sz w:val="28"/>
          <w:szCs w:val="28"/>
          <w:lang w:val="en-US" w:eastAsia="zh-CN"/>
          <w14:textFill>
            <w14:solidFill>
              <w14:schemeClr w14:val="tx1"/>
            </w14:solidFill>
          </w14:textFill>
        </w:rPr>
        <w:t>编写人</w:t>
      </w:r>
      <w:r>
        <w:rPr>
          <w:rFonts w:hint="eastAsia" w:ascii="黑体" w:hAnsi="黑体" w:eastAsia="黑体" w:cs="Times New Roman"/>
          <w:color w:val="000000" w:themeColor="text1"/>
          <w:spacing w:val="0"/>
          <w:sz w:val="28"/>
          <w:szCs w:val="28"/>
          <w:lang w:val="en-US" w:eastAsia="zh-CN"/>
          <w14:textFill>
            <w14:solidFill>
              <w14:schemeClr w14:val="tx1"/>
            </w14:solidFill>
          </w14:textFill>
        </w:rPr>
        <w:t>员</w:t>
      </w:r>
      <w:r>
        <w:rPr>
          <w:rFonts w:hint="eastAsia" w:ascii="黑体" w:hAnsi="黑体" w:eastAsia="黑体" w:cs="Times New Roman"/>
          <w:color w:val="000000" w:themeColor="text1"/>
          <w:spacing w:val="0"/>
          <w:kern w:val="2"/>
          <w:sz w:val="28"/>
          <w:szCs w:val="28"/>
          <w:lang w:eastAsia="zh-CN"/>
          <w14:textFill>
            <w14:solidFill>
              <w14:schemeClr w14:val="tx1"/>
            </w14:solidFill>
          </w14:textFill>
        </w:rPr>
        <w:t>：</w:t>
      </w:r>
      <w:r>
        <w:rPr>
          <w:rFonts w:hint="eastAsia" w:ascii="楷体" w:hAnsi="楷体" w:eastAsia="楷体" w:cs="楷体"/>
          <w:sz w:val="28"/>
          <w:szCs w:val="28"/>
          <w:lang w:val="en-US" w:eastAsia="zh-CN" w:bidi="ar"/>
        </w:rPr>
        <w:t xml:space="preserve">龙旭东   易铁丁   寇吉汉   </w:t>
      </w:r>
      <w:r>
        <w:rPr>
          <w:rFonts w:hint="eastAsia" w:ascii="楷体" w:hAnsi="楷体" w:eastAsia="楷体" w:cs="楷体"/>
          <w:kern w:val="2"/>
          <w:sz w:val="28"/>
          <w:szCs w:val="28"/>
          <w:lang w:val="en-US" w:eastAsia="zh-CN" w:bidi="ar"/>
        </w:rPr>
        <w:t xml:space="preserve">许  颖   刘  青  </w:t>
      </w:r>
    </w:p>
    <w:p w14:paraId="014F928B">
      <w:pPr>
        <w:pStyle w:val="276"/>
        <w:spacing w:line="360" w:lineRule="auto"/>
        <w:ind w:firstLine="1680" w:firstLineChars="600"/>
        <w:jc w:val="both"/>
        <w:rPr>
          <w:rFonts w:hint="eastAsia" w:ascii="楷体" w:hAnsi="楷体" w:eastAsia="楷体" w:cs="楷体"/>
          <w:b w:val="0"/>
          <w:sz w:val="28"/>
          <w:szCs w:val="28"/>
          <w:lang w:bidi="ar"/>
        </w:rPr>
      </w:pPr>
      <w:r>
        <w:rPr>
          <w:rFonts w:hint="eastAsia" w:ascii="楷体" w:hAnsi="楷体" w:eastAsia="楷体" w:cs="楷体"/>
          <w:kern w:val="2"/>
          <w:sz w:val="28"/>
          <w:szCs w:val="28"/>
          <w:lang w:val="en-US" w:eastAsia="zh-CN" w:bidi="ar"/>
        </w:rPr>
        <w:t>张  燕   黄  鑫   杨  星</w:t>
      </w:r>
    </w:p>
    <w:p w14:paraId="296CD1D9">
      <w:pPr>
        <w:rPr>
          <w:rFonts w:hint="eastAsia" w:ascii="黑体" w:hAnsi="黑体" w:eastAsia="黑体" w:cs="黑体"/>
          <w:spacing w:val="28"/>
          <w:kern w:val="3"/>
          <w:sz w:val="28"/>
          <w:szCs w:val="28"/>
          <w:lang w:eastAsia="zh-CN"/>
        </w:rPr>
      </w:pPr>
    </w:p>
    <w:p w14:paraId="4CF1C430">
      <w:pPr>
        <w:pStyle w:val="2"/>
        <w:rPr>
          <w:rFonts w:hint="eastAsia"/>
          <w:lang w:eastAsia="zh-CN"/>
        </w:rPr>
      </w:pPr>
    </w:p>
    <w:p w14:paraId="603F6B99">
      <w:pPr>
        <w:spacing w:line="360" w:lineRule="auto"/>
        <w:jc w:val="left"/>
        <w:rPr>
          <w:rFonts w:hint="eastAsia"/>
          <w:sz w:val="28"/>
          <w:szCs w:val="28"/>
          <w:lang w:eastAsia="zh-CN"/>
        </w:rPr>
      </w:pPr>
      <w:r>
        <w:rPr>
          <w:rFonts w:hint="eastAsia" w:ascii="黑体" w:hAnsi="黑体" w:eastAsia="黑体"/>
          <w:color w:val="000000" w:themeColor="text1"/>
          <w:spacing w:val="51"/>
          <w:sz w:val="28"/>
          <w:szCs w:val="28"/>
          <w:lang w:val="en-US" w:eastAsia="zh-CN"/>
          <w14:textFill>
            <w14:solidFill>
              <w14:schemeClr w14:val="tx1"/>
            </w14:solidFill>
          </w14:textFill>
        </w:rPr>
        <w:t>编制单</w:t>
      </w:r>
      <w:r>
        <w:rPr>
          <w:rFonts w:hint="eastAsia" w:ascii="黑体" w:hAnsi="黑体" w:eastAsia="黑体" w:cs="Times New Roman"/>
          <w:color w:val="000000" w:themeColor="text1"/>
          <w:spacing w:val="0"/>
          <w:sz w:val="28"/>
          <w:szCs w:val="28"/>
          <w:lang w:val="en-US" w:eastAsia="zh-CN"/>
          <w14:textFill>
            <w14:solidFill>
              <w14:schemeClr w14:val="tx1"/>
            </w14:solidFill>
          </w14:textFill>
        </w:rPr>
        <w:t>位</w:t>
      </w:r>
      <w:r>
        <w:rPr>
          <w:rFonts w:hint="eastAsia" w:ascii="黑体" w:hAnsi="黑体" w:eastAsia="黑体" w:cs="Times New Roman"/>
          <w:color w:val="000000" w:themeColor="text1"/>
          <w:spacing w:val="0"/>
          <w:kern w:val="2"/>
          <w:sz w:val="28"/>
          <w:szCs w:val="28"/>
          <w:lang w:eastAsia="zh-CN"/>
          <w14:textFill>
            <w14:solidFill>
              <w14:schemeClr w14:val="tx1"/>
            </w14:solidFill>
          </w14:textFill>
        </w:rPr>
        <w:t>：</w:t>
      </w:r>
      <w:r>
        <w:rPr>
          <w:rFonts w:hint="eastAsia" w:ascii="楷体" w:hAnsi="楷体" w:eastAsia="楷体" w:cs="楷体"/>
          <w:sz w:val="28"/>
          <w:szCs w:val="28"/>
          <w:lang w:eastAsia="zh-CN"/>
        </w:rPr>
        <w:t>四川省交通运输厅</w:t>
      </w:r>
    </w:p>
    <w:p w14:paraId="71D8A1D5">
      <w:pPr>
        <w:spacing w:line="360" w:lineRule="auto"/>
        <w:ind w:firstLine="1680" w:firstLineChars="60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四川省交通运输厅公路局</w:t>
      </w:r>
    </w:p>
    <w:p w14:paraId="062744D8">
      <w:pPr>
        <w:pStyle w:val="276"/>
        <w:spacing w:line="360" w:lineRule="auto"/>
        <w:ind w:firstLine="1680" w:firstLineChars="600"/>
        <w:jc w:val="left"/>
        <w:rPr>
          <w:rFonts w:hint="eastAsia" w:ascii="黑体" w:hAnsi="黑体" w:eastAsia="黑体"/>
          <w:color w:val="auto"/>
          <w:sz w:val="44"/>
          <w:szCs w:val="44"/>
          <w:highlight w:val="none"/>
        </w:rPr>
      </w:pPr>
      <w:r>
        <w:rPr>
          <w:rFonts w:hint="eastAsia" w:ascii="楷体" w:hAnsi="楷体" w:eastAsia="楷体" w:cs="楷体"/>
          <w:sz w:val="28"/>
          <w:szCs w:val="28"/>
          <w:lang w:eastAsia="zh-CN"/>
        </w:rPr>
        <w:t>四川省川交公路工程咨询有限公司</w:t>
      </w:r>
    </w:p>
    <w:p w14:paraId="412237BB">
      <w:pPr>
        <w:pStyle w:val="276"/>
        <w:spacing w:line="360" w:lineRule="auto"/>
        <w:jc w:val="center"/>
        <w:rPr>
          <w:rFonts w:hint="eastAsia" w:ascii="黑体" w:hAnsi="黑体" w:eastAsia="黑体"/>
          <w:color w:val="auto"/>
          <w:sz w:val="44"/>
          <w:szCs w:val="44"/>
          <w:highlight w:val="none"/>
        </w:rPr>
      </w:pPr>
    </w:p>
    <w:p w14:paraId="64D4F4AD">
      <w:pPr>
        <w:pStyle w:val="276"/>
        <w:spacing w:line="360" w:lineRule="auto"/>
        <w:jc w:val="center"/>
        <w:rPr>
          <w:rFonts w:hint="eastAsia" w:ascii="黑体" w:hAnsi="黑体" w:eastAsia="黑体"/>
          <w:color w:val="auto"/>
          <w:sz w:val="44"/>
          <w:szCs w:val="44"/>
          <w:highlight w:val="none"/>
        </w:rPr>
      </w:pPr>
    </w:p>
    <w:p w14:paraId="1843B317">
      <w:pPr>
        <w:rPr>
          <w:rFonts w:hint="eastAsia" w:ascii="黑体" w:hAnsi="黑体" w:eastAsia="黑体"/>
          <w:color w:val="auto"/>
          <w:sz w:val="44"/>
          <w:szCs w:val="44"/>
          <w:highlight w:val="none"/>
        </w:rPr>
      </w:pPr>
      <w:r>
        <w:rPr>
          <w:rFonts w:hint="eastAsia" w:ascii="黑体" w:hAnsi="黑体" w:eastAsia="黑体"/>
          <w:color w:val="auto"/>
          <w:sz w:val="44"/>
          <w:szCs w:val="44"/>
          <w:highlight w:val="none"/>
        </w:rPr>
        <w:br w:type="page"/>
      </w:r>
    </w:p>
    <w:p w14:paraId="00EEC32A">
      <w:pPr>
        <w:pStyle w:val="276"/>
        <w:spacing w:line="360" w:lineRule="auto"/>
        <w:jc w:val="center"/>
        <w:rPr>
          <w:rFonts w:ascii="宋体" w:hAnsi="宋体" w:cs="宋体"/>
          <w:b/>
          <w:color w:val="auto"/>
          <w:sz w:val="32"/>
          <w:szCs w:val="32"/>
          <w:highlight w:val="none"/>
        </w:rPr>
      </w:pPr>
      <w:r>
        <w:rPr>
          <w:rFonts w:hint="eastAsia" w:ascii="黑体" w:hAnsi="黑体" w:eastAsia="黑体"/>
          <w:color w:val="auto"/>
          <w:sz w:val="44"/>
          <w:szCs w:val="44"/>
          <w:highlight w:val="none"/>
        </w:rPr>
        <w:t>使</w:t>
      </w:r>
      <w:r>
        <w:rPr>
          <w:rFonts w:ascii="黑体" w:hAnsi="黑体" w:eastAsia="黑体"/>
          <w:color w:val="auto"/>
          <w:sz w:val="44"/>
          <w:szCs w:val="44"/>
          <w:highlight w:val="none"/>
        </w:rPr>
        <w:t xml:space="preserve"> </w:t>
      </w:r>
      <w:r>
        <w:rPr>
          <w:rFonts w:hint="eastAsia" w:ascii="黑体" w:hAnsi="黑体" w:eastAsia="黑体"/>
          <w:color w:val="auto"/>
          <w:sz w:val="44"/>
          <w:szCs w:val="44"/>
          <w:highlight w:val="none"/>
        </w:rPr>
        <w:t>用</w:t>
      </w:r>
      <w:r>
        <w:rPr>
          <w:rFonts w:ascii="黑体" w:hAnsi="黑体" w:eastAsia="黑体"/>
          <w:color w:val="auto"/>
          <w:sz w:val="44"/>
          <w:szCs w:val="44"/>
          <w:highlight w:val="none"/>
        </w:rPr>
        <w:t xml:space="preserve"> </w:t>
      </w:r>
      <w:r>
        <w:rPr>
          <w:rFonts w:hint="eastAsia" w:ascii="黑体" w:hAnsi="黑体" w:eastAsia="黑体"/>
          <w:color w:val="auto"/>
          <w:sz w:val="44"/>
          <w:szCs w:val="44"/>
          <w:highlight w:val="none"/>
        </w:rPr>
        <w:t>说</w:t>
      </w:r>
      <w:r>
        <w:rPr>
          <w:rFonts w:ascii="黑体" w:hAnsi="黑体" w:eastAsia="黑体"/>
          <w:color w:val="auto"/>
          <w:sz w:val="44"/>
          <w:szCs w:val="44"/>
          <w:highlight w:val="none"/>
        </w:rPr>
        <w:t xml:space="preserve"> </w:t>
      </w:r>
      <w:r>
        <w:rPr>
          <w:rFonts w:hint="eastAsia" w:ascii="黑体" w:hAnsi="黑体" w:eastAsia="黑体"/>
          <w:color w:val="auto"/>
          <w:sz w:val="44"/>
          <w:szCs w:val="44"/>
          <w:highlight w:val="none"/>
        </w:rPr>
        <w:t>明</w:t>
      </w:r>
    </w:p>
    <w:p w14:paraId="4E377EA6">
      <w:pPr>
        <w:pStyle w:val="276"/>
        <w:spacing w:line="360" w:lineRule="auto"/>
        <w:ind w:firstLine="480" w:firstLineChars="200"/>
        <w:rPr>
          <w:rFonts w:ascii="宋体" w:hAnsi="宋体" w:cs="宋体"/>
          <w:color w:val="auto"/>
          <w:sz w:val="24"/>
          <w:highlight w:val="none"/>
        </w:rPr>
      </w:pPr>
    </w:p>
    <w:p w14:paraId="7F2FE8E9">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一、为加强四川省</w:t>
      </w:r>
      <w:r>
        <w:rPr>
          <w:rFonts w:hint="eastAsia" w:ascii="仿宋" w:hAnsi="仿宋" w:eastAsia="仿宋" w:cs="宋体"/>
          <w:color w:val="auto"/>
          <w:sz w:val="24"/>
          <w:highlight w:val="none"/>
          <w:lang w:eastAsia="zh-CN"/>
        </w:rPr>
        <w:t>普通公路</w:t>
      </w:r>
      <w:r>
        <w:rPr>
          <w:rFonts w:hint="eastAsia" w:ascii="仿宋" w:hAnsi="仿宋" w:eastAsia="仿宋" w:cs="宋体"/>
          <w:color w:val="auto"/>
          <w:sz w:val="24"/>
          <w:highlight w:val="none"/>
        </w:rPr>
        <w:t>工程电子招标管理，规范招标文件编制工作，四川省交通运输厅组织</w:t>
      </w:r>
      <w:r>
        <w:rPr>
          <w:rFonts w:ascii="仿宋" w:hAnsi="仿宋" w:eastAsia="仿宋" w:cs="宋体"/>
          <w:color w:val="auto"/>
          <w:sz w:val="24"/>
          <w:highlight w:val="none"/>
        </w:rPr>
        <w:t>四川省交通运输厅</w:t>
      </w:r>
      <w:r>
        <w:rPr>
          <w:rFonts w:hint="eastAsia" w:ascii="仿宋" w:hAnsi="仿宋" w:eastAsia="仿宋" w:cs="宋体"/>
          <w:color w:val="auto"/>
          <w:sz w:val="24"/>
          <w:highlight w:val="none"/>
        </w:rPr>
        <w:t>公路局</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四川省川交公路工程咨询有限公司编制并经审定形成了《四川省</w:t>
      </w:r>
      <w:r>
        <w:rPr>
          <w:rFonts w:hint="eastAsia" w:ascii="仿宋" w:hAnsi="仿宋" w:eastAsia="仿宋" w:cs="宋体"/>
          <w:color w:val="auto"/>
          <w:sz w:val="24"/>
          <w:highlight w:val="none"/>
          <w:lang w:eastAsia="zh-CN"/>
        </w:rPr>
        <w:t>普通公路</w:t>
      </w:r>
      <w:r>
        <w:rPr>
          <w:rFonts w:hint="eastAsia" w:ascii="仿宋" w:hAnsi="仿宋" w:eastAsia="仿宋" w:cs="宋体"/>
          <w:color w:val="auto"/>
          <w:sz w:val="24"/>
          <w:highlight w:val="none"/>
        </w:rPr>
        <w:t>工程电子招标标准施工监理招标文件》（</w:t>
      </w:r>
      <w:r>
        <w:rPr>
          <w:rFonts w:ascii="仿宋" w:hAnsi="仿宋" w:eastAsia="仿宋" w:cs="宋体"/>
          <w:color w:val="auto"/>
          <w:sz w:val="24"/>
          <w:highlight w:val="none"/>
        </w:rPr>
        <w:t>20</w:t>
      </w:r>
      <w:r>
        <w:rPr>
          <w:rFonts w:hint="eastAsia" w:ascii="仿宋" w:hAnsi="仿宋" w:eastAsia="仿宋" w:cs="宋体"/>
          <w:color w:val="auto"/>
          <w:sz w:val="24"/>
          <w:highlight w:val="none"/>
          <w:lang w:val="en-US" w:eastAsia="zh-CN"/>
        </w:rPr>
        <w:t>24</w:t>
      </w:r>
      <w:r>
        <w:rPr>
          <w:rFonts w:ascii="仿宋" w:hAnsi="仿宋" w:eastAsia="仿宋" w:cs="宋体"/>
          <w:color w:val="auto"/>
          <w:sz w:val="24"/>
          <w:highlight w:val="none"/>
        </w:rPr>
        <w:t>年版）（以下简称《</w:t>
      </w:r>
      <w:r>
        <w:rPr>
          <w:rFonts w:hint="eastAsia" w:ascii="仿宋" w:hAnsi="仿宋" w:eastAsia="仿宋" w:cs="宋体"/>
          <w:color w:val="auto"/>
          <w:sz w:val="24"/>
          <w:highlight w:val="none"/>
          <w:lang w:val="en-US" w:eastAsia="zh-CN"/>
        </w:rPr>
        <w:t>普通公路</w:t>
      </w:r>
      <w:r>
        <w:rPr>
          <w:rFonts w:hint="eastAsia" w:ascii="仿宋" w:hAnsi="仿宋" w:eastAsia="仿宋" w:cs="宋体"/>
          <w:color w:val="auto"/>
          <w:sz w:val="24"/>
          <w:highlight w:val="none"/>
        </w:rPr>
        <w:t>标准文件》）。</w:t>
      </w:r>
    </w:p>
    <w:p w14:paraId="79FB753D">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w:t>
      </w:r>
      <w:r>
        <w:rPr>
          <w:rFonts w:hint="eastAsia" w:ascii="仿宋" w:hAnsi="仿宋" w:eastAsia="仿宋" w:cs="宋体"/>
          <w:color w:val="auto"/>
          <w:sz w:val="24"/>
          <w:highlight w:val="none"/>
          <w:lang w:val="en-US" w:eastAsia="zh-CN"/>
        </w:rPr>
        <w:t>普通公路</w:t>
      </w:r>
      <w:r>
        <w:rPr>
          <w:rFonts w:hint="eastAsia" w:ascii="仿宋" w:hAnsi="仿宋" w:eastAsia="仿宋" w:cs="宋体"/>
          <w:color w:val="auto"/>
          <w:sz w:val="24"/>
          <w:highlight w:val="none"/>
        </w:rPr>
        <w:t>标准文件》以《</w:t>
      </w:r>
      <w:r>
        <w:rPr>
          <w:rFonts w:hint="eastAsia" w:ascii="仿宋" w:hAnsi="仿宋" w:eastAsia="仿宋" w:cs="宋体"/>
          <w:color w:val="auto"/>
          <w:sz w:val="24"/>
          <w:highlight w:val="none"/>
          <w:lang w:val="en-US" w:eastAsia="zh-CN"/>
        </w:rPr>
        <w:t>中华人民共和国</w:t>
      </w:r>
      <w:r>
        <w:rPr>
          <w:rFonts w:hint="eastAsia" w:ascii="仿宋" w:hAnsi="仿宋" w:eastAsia="仿宋" w:cs="宋体"/>
          <w:color w:val="auto"/>
          <w:sz w:val="24"/>
          <w:highlight w:val="none"/>
        </w:rPr>
        <w:t>标准监理招标文件》（</w:t>
      </w:r>
      <w:r>
        <w:rPr>
          <w:rFonts w:ascii="仿宋" w:hAnsi="仿宋" w:eastAsia="仿宋" w:cs="宋体"/>
          <w:color w:val="auto"/>
          <w:sz w:val="24"/>
          <w:highlight w:val="none"/>
        </w:rPr>
        <w:t>2017年版）</w:t>
      </w:r>
      <w:r>
        <w:rPr>
          <w:rFonts w:hint="eastAsia" w:ascii="仿宋" w:hAnsi="仿宋" w:eastAsia="仿宋" w:cs="宋体"/>
          <w:color w:val="auto"/>
          <w:sz w:val="24"/>
          <w:highlight w:val="none"/>
        </w:rPr>
        <w:t>、交通运输部《公路工程标准施工监理招标文件》（</w:t>
      </w:r>
      <w:r>
        <w:rPr>
          <w:rFonts w:ascii="仿宋" w:hAnsi="仿宋" w:eastAsia="仿宋" w:cs="宋体"/>
          <w:color w:val="auto"/>
          <w:sz w:val="24"/>
          <w:highlight w:val="none"/>
        </w:rPr>
        <w:t>2018年版）为基础，以《中华人民共和国招标投标法》《中华人民共和国招标投标法实施条例》</w:t>
      </w:r>
      <w:r>
        <w:rPr>
          <w:rFonts w:hint="eastAsia" w:ascii="仿宋" w:hAnsi="仿宋" w:eastAsia="仿宋" w:cs="宋体"/>
          <w:color w:val="auto"/>
          <w:sz w:val="24"/>
          <w:highlight w:val="none"/>
          <w:lang w:eastAsia="zh-CN"/>
        </w:rPr>
        <w:t>、</w:t>
      </w:r>
      <w:r>
        <w:rPr>
          <w:rFonts w:hint="eastAsia" w:ascii="仿宋" w:hAnsi="仿宋" w:eastAsia="仿宋" w:cs="Times New Roman"/>
          <w:b w:val="0"/>
          <w:bCs w:val="0"/>
          <w:color w:val="auto"/>
          <w:kern w:val="2"/>
          <w:sz w:val="24"/>
          <w:szCs w:val="24"/>
          <w:highlight w:val="none"/>
        </w:rPr>
        <w:t>《电子招标投标办法》（20</w:t>
      </w:r>
      <w:r>
        <w:rPr>
          <w:rFonts w:hint="eastAsia" w:ascii="仿宋" w:hAnsi="仿宋" w:eastAsia="仿宋" w:cs="Times New Roman"/>
          <w:b w:val="0"/>
          <w:bCs w:val="0"/>
          <w:color w:val="auto"/>
          <w:kern w:val="2"/>
          <w:sz w:val="24"/>
          <w:szCs w:val="24"/>
          <w:highlight w:val="none"/>
          <w:lang w:val="en-US" w:eastAsia="zh-CN"/>
        </w:rPr>
        <w:t>13</w:t>
      </w:r>
      <w:r>
        <w:rPr>
          <w:rFonts w:hint="eastAsia" w:ascii="仿宋" w:hAnsi="仿宋" w:eastAsia="仿宋" w:cs="Times New Roman"/>
          <w:b w:val="0"/>
          <w:bCs w:val="0"/>
          <w:color w:val="auto"/>
          <w:kern w:val="2"/>
          <w:sz w:val="24"/>
          <w:szCs w:val="24"/>
          <w:highlight w:val="none"/>
        </w:rPr>
        <w:t>年2月4日 国家发展和改革委员会 工业和信息化部 监察部 住房和城乡建设部 交通运输部 铁道部 水利部 商务部令第20号）</w:t>
      </w:r>
      <w:r>
        <w:rPr>
          <w:rFonts w:hint="eastAsia" w:ascii="仿宋" w:hAnsi="仿宋" w:eastAsia="仿宋" w:cs="Times New Roman"/>
          <w:b w:val="0"/>
          <w:bCs w:val="0"/>
          <w:color w:val="auto"/>
          <w:kern w:val="2"/>
          <w:sz w:val="24"/>
          <w:szCs w:val="24"/>
          <w:highlight w:val="none"/>
          <w:lang w:eastAsia="zh-CN"/>
        </w:rPr>
        <w:t>、</w:t>
      </w:r>
      <w:r>
        <w:rPr>
          <w:rFonts w:ascii="仿宋" w:hAnsi="仿宋" w:eastAsia="仿宋" w:cs="宋体"/>
          <w:color w:val="auto"/>
          <w:sz w:val="24"/>
          <w:highlight w:val="none"/>
        </w:rPr>
        <w:t xml:space="preserve">《公路工程建设项目招标投标管理办法》（交通运输部令2015 </w:t>
      </w:r>
      <w:r>
        <w:rPr>
          <w:rFonts w:hint="eastAsia" w:ascii="仿宋" w:hAnsi="仿宋" w:eastAsia="仿宋" w:cs="宋体"/>
          <w:color w:val="auto"/>
          <w:sz w:val="24"/>
          <w:highlight w:val="none"/>
        </w:rPr>
        <w:t>年第</w:t>
      </w:r>
      <w:r>
        <w:rPr>
          <w:rFonts w:ascii="仿宋" w:hAnsi="仿宋" w:eastAsia="仿宋" w:cs="宋体"/>
          <w:color w:val="auto"/>
          <w:sz w:val="24"/>
          <w:highlight w:val="none"/>
        </w:rPr>
        <w:t xml:space="preserve">24 </w:t>
      </w:r>
      <w:r>
        <w:rPr>
          <w:rFonts w:hint="eastAsia" w:ascii="仿宋" w:hAnsi="仿宋" w:eastAsia="仿宋" w:cs="宋体"/>
          <w:color w:val="auto"/>
          <w:sz w:val="24"/>
          <w:highlight w:val="none"/>
        </w:rPr>
        <w:t>号）、交通运输部《公路工程建设项目评标工作细则》（交公路规〔2022〕8号</w:t>
      </w:r>
      <w:r>
        <w:rPr>
          <w:rFonts w:ascii="仿宋" w:hAnsi="仿宋" w:eastAsia="仿宋" w:cs="宋体"/>
          <w:color w:val="auto"/>
          <w:sz w:val="24"/>
          <w:highlight w:val="none"/>
        </w:rPr>
        <w:t>）、</w:t>
      </w:r>
      <w:r>
        <w:rPr>
          <w:rFonts w:hint="eastAsia" w:ascii="仿宋" w:hAnsi="仿宋" w:eastAsia="仿宋" w:cs="Times New Roman"/>
          <w:b w:val="0"/>
          <w:bCs w:val="0"/>
          <w:color w:val="auto"/>
          <w:kern w:val="2"/>
          <w:sz w:val="24"/>
          <w:szCs w:val="24"/>
          <w:highlight w:val="none"/>
          <w:shd w:val="clear" w:color="auto" w:fill="FFFFFF"/>
        </w:rPr>
        <w:t>《四川省农村公路条例》</w:t>
      </w:r>
      <w:r>
        <w:rPr>
          <w:rFonts w:hint="eastAsia" w:ascii="仿宋" w:hAnsi="仿宋" w:eastAsia="仿宋" w:cs="Times New Roman"/>
          <w:b w:val="0"/>
          <w:bCs w:val="0"/>
          <w:color w:val="auto"/>
          <w:kern w:val="2"/>
          <w:sz w:val="24"/>
          <w:szCs w:val="24"/>
          <w:highlight w:val="none"/>
          <w:shd w:val="clear" w:color="auto" w:fill="FFFFFF"/>
          <w:lang w:eastAsia="zh-CN"/>
        </w:rPr>
        <w:t>（</w:t>
      </w:r>
      <w:r>
        <w:rPr>
          <w:rStyle w:val="50"/>
          <w:rFonts w:hint="eastAsia" w:ascii="仿宋" w:hAnsi="仿宋" w:eastAsia="仿宋" w:cs="Times New Roman"/>
          <w:b w:val="0"/>
          <w:bCs w:val="0"/>
          <w:i w:val="0"/>
          <w:iCs w:val="0"/>
          <w:caps w:val="0"/>
          <w:color w:val="auto"/>
          <w:spacing w:val="0"/>
          <w:kern w:val="2"/>
          <w:sz w:val="24"/>
          <w:szCs w:val="24"/>
          <w:highlight w:val="none"/>
          <w:shd w:val="clear" w:fill="FFFFFF"/>
        </w:rPr>
        <w:t>四川省第十二届人民代表大会常务委员会公告</w:t>
      </w:r>
      <w:r>
        <w:rPr>
          <w:rFonts w:hint="eastAsia" w:ascii="仿宋" w:hAnsi="仿宋" w:eastAsia="仿宋" w:cs="Times New Roman"/>
          <w:b w:val="0"/>
          <w:bCs w:val="0"/>
          <w:i w:val="0"/>
          <w:iCs w:val="0"/>
          <w:caps w:val="0"/>
          <w:color w:val="auto"/>
          <w:spacing w:val="0"/>
          <w:kern w:val="2"/>
          <w:sz w:val="24"/>
          <w:szCs w:val="24"/>
          <w:highlight w:val="none"/>
          <w:shd w:val="clear" w:fill="FFFFFF"/>
        </w:rPr>
        <w:t>第89号</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fill="FFFFFF"/>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rPr>
        <w:t>农村公路建设管理办法</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rPr>
        <w:t>（交通运输部令2018年第4号）</w:t>
      </w:r>
      <w:r>
        <w:rPr>
          <w:rFonts w:hint="eastAsia" w:ascii="仿宋" w:hAnsi="仿宋" w:eastAsia="仿宋" w:cs="Times New Roman"/>
          <w:b w:val="0"/>
          <w:bCs w:val="0"/>
          <w:i w:val="0"/>
          <w:iCs w:val="0"/>
          <w:caps w:val="0"/>
          <w:color w:val="auto"/>
          <w:spacing w:val="0"/>
          <w:kern w:val="2"/>
          <w:sz w:val="24"/>
          <w:szCs w:val="24"/>
          <w:highlight w:val="none"/>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fill="FFFFFF"/>
        </w:rPr>
        <w:t>《</w:t>
      </w:r>
      <w:r>
        <w:rPr>
          <w:rFonts w:hint="eastAsia" w:ascii="仿宋" w:hAnsi="仿宋" w:eastAsia="仿宋" w:cs="Times New Roman"/>
          <w:b w:val="0"/>
          <w:bCs w:val="0"/>
          <w:i w:val="0"/>
          <w:iCs w:val="0"/>
          <w:caps w:val="0"/>
          <w:color w:val="auto"/>
          <w:spacing w:val="0"/>
          <w:kern w:val="2"/>
          <w:sz w:val="24"/>
          <w:szCs w:val="24"/>
          <w:highlight w:val="none"/>
          <w:u w:val="none"/>
          <w:shd w:val="clear" w:fill="FFFFFF"/>
        </w:rPr>
        <w:fldChar w:fldCharType="begin"/>
      </w:r>
      <w:r>
        <w:rPr>
          <w:rFonts w:hint="eastAsia" w:ascii="仿宋" w:hAnsi="仿宋" w:eastAsia="仿宋" w:cs="Times New Roman"/>
          <w:b w:val="0"/>
          <w:bCs w:val="0"/>
          <w:i w:val="0"/>
          <w:iCs w:val="0"/>
          <w:caps w:val="0"/>
          <w:color w:val="auto"/>
          <w:spacing w:val="0"/>
          <w:kern w:val="2"/>
          <w:sz w:val="24"/>
          <w:szCs w:val="24"/>
          <w:highlight w:val="none"/>
          <w:u w:val="none"/>
          <w:shd w:val="clear" w:fill="FFFFFF"/>
        </w:rPr>
        <w:instrText xml:space="preserve"> HYPERLINK "https://baike.so.com/doc/5397698-5635041.html" \t "https://baike.so.com/doc/_blank" </w:instrText>
      </w:r>
      <w:r>
        <w:rPr>
          <w:rFonts w:hint="eastAsia" w:ascii="仿宋" w:hAnsi="仿宋" w:eastAsia="仿宋" w:cs="Times New Roman"/>
          <w:b w:val="0"/>
          <w:bCs w:val="0"/>
          <w:i w:val="0"/>
          <w:iCs w:val="0"/>
          <w:caps w:val="0"/>
          <w:color w:val="auto"/>
          <w:spacing w:val="0"/>
          <w:kern w:val="2"/>
          <w:sz w:val="24"/>
          <w:szCs w:val="24"/>
          <w:highlight w:val="none"/>
          <w:u w:val="none"/>
          <w:shd w:val="clear" w:fill="FFFFFF"/>
        </w:rPr>
        <w:fldChar w:fldCharType="separate"/>
      </w:r>
      <w:r>
        <w:rPr>
          <w:rStyle w:val="50"/>
          <w:rFonts w:hint="eastAsia" w:ascii="仿宋" w:hAnsi="仿宋" w:eastAsia="仿宋" w:cs="Times New Roman"/>
          <w:b w:val="0"/>
          <w:bCs w:val="0"/>
          <w:i w:val="0"/>
          <w:iCs w:val="0"/>
          <w:caps w:val="0"/>
          <w:color w:val="auto"/>
          <w:spacing w:val="0"/>
          <w:kern w:val="2"/>
          <w:sz w:val="24"/>
          <w:szCs w:val="24"/>
          <w:highlight w:val="none"/>
          <w:u w:val="none"/>
          <w:shd w:val="clear" w:fill="FFFFFF"/>
        </w:rPr>
        <w:t>农村</w:t>
      </w:r>
      <w:r>
        <w:rPr>
          <w:rFonts w:hint="eastAsia" w:ascii="仿宋" w:hAnsi="仿宋" w:eastAsia="仿宋" w:cs="Times New Roman"/>
          <w:b w:val="0"/>
          <w:bCs w:val="0"/>
          <w:i w:val="0"/>
          <w:iCs w:val="0"/>
          <w:caps w:val="0"/>
          <w:color w:val="auto"/>
          <w:spacing w:val="0"/>
          <w:kern w:val="2"/>
          <w:sz w:val="24"/>
          <w:szCs w:val="24"/>
          <w:highlight w:val="none"/>
          <w:u w:val="none"/>
          <w:shd w:val="clear" w:fill="FFFFFF"/>
        </w:rPr>
        <w:fldChar w:fldCharType="end"/>
      </w:r>
      <w:r>
        <w:rPr>
          <w:rFonts w:hint="eastAsia" w:ascii="仿宋" w:hAnsi="仿宋" w:eastAsia="仿宋" w:cs="Times New Roman"/>
          <w:b w:val="0"/>
          <w:bCs w:val="0"/>
          <w:i w:val="0"/>
          <w:iCs w:val="0"/>
          <w:caps w:val="0"/>
          <w:color w:val="auto"/>
          <w:spacing w:val="0"/>
          <w:kern w:val="2"/>
          <w:sz w:val="24"/>
          <w:szCs w:val="24"/>
          <w:highlight w:val="none"/>
          <w:shd w:val="clear" w:fill="FFFFFF"/>
        </w:rPr>
        <w:t>公路建设质量管理办法》(交安监发〔2018〕152号)</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ascii="仿宋" w:hAnsi="仿宋" w:eastAsia="仿宋" w:cs="宋体"/>
          <w:color w:val="auto"/>
          <w:sz w:val="24"/>
          <w:highlight w:val="none"/>
        </w:rPr>
        <w:t>四川省交通运输厅《四川省公路工程建设项目招标投标管理实施细则》（川交发〔2019〕32号）</w:t>
      </w:r>
      <w:r>
        <w:rPr>
          <w:rFonts w:hint="eastAsia" w:ascii="仿宋" w:hAnsi="仿宋" w:eastAsia="仿宋" w:cs="Times New Roman"/>
          <w:b w:val="0"/>
          <w:bCs w:val="0"/>
          <w:color w:val="auto"/>
          <w:kern w:val="2"/>
          <w:sz w:val="24"/>
          <w:szCs w:val="24"/>
          <w:highlight w:val="none"/>
          <w:lang w:val="en-US" w:eastAsia="zh-CN"/>
        </w:rPr>
        <w:t>及</w:t>
      </w:r>
      <w:r>
        <w:rPr>
          <w:rFonts w:hint="eastAsia" w:ascii="仿宋" w:hAnsi="仿宋" w:eastAsia="仿宋" w:cs="Times New Roman"/>
          <w:b w:val="0"/>
          <w:bCs w:val="0"/>
          <w:i w:val="0"/>
          <w:iCs w:val="0"/>
          <w:caps w:val="0"/>
          <w:color w:val="auto"/>
          <w:spacing w:val="0"/>
          <w:kern w:val="2"/>
          <w:sz w:val="24"/>
          <w:szCs w:val="24"/>
          <w:highlight w:val="none"/>
          <w:shd w:val="clear" w:fill="FFFFFF"/>
        </w:rPr>
        <w:t>《四川省农村公路建设管理办法》</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lang w:val="en-US" w:eastAsia="zh-CN"/>
        </w:rPr>
        <w:t>川</w:t>
      </w:r>
      <w:r>
        <w:rPr>
          <w:rFonts w:hint="eastAsia" w:ascii="仿宋" w:hAnsi="仿宋" w:eastAsia="仿宋" w:cs="宋体"/>
          <w:color w:val="auto"/>
          <w:sz w:val="24"/>
          <w:highlight w:val="none"/>
        </w:rPr>
        <w:t>交规〔2022〕</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号</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ascii="仿宋" w:hAnsi="仿宋" w:eastAsia="仿宋" w:cs="宋体"/>
          <w:color w:val="auto"/>
          <w:sz w:val="24"/>
          <w:highlight w:val="none"/>
        </w:rPr>
        <w:t>等法律法规</w:t>
      </w:r>
      <w:r>
        <w:rPr>
          <w:rFonts w:hint="eastAsia" w:ascii="仿宋" w:hAnsi="仿宋" w:eastAsia="仿宋" w:cs="宋体"/>
          <w:color w:val="auto"/>
          <w:sz w:val="24"/>
          <w:highlight w:val="none"/>
          <w:lang w:val="en-US" w:eastAsia="zh-CN"/>
        </w:rPr>
        <w:t>和部门</w:t>
      </w:r>
      <w:r>
        <w:rPr>
          <w:rFonts w:hint="eastAsia" w:ascii="仿宋" w:hAnsi="仿宋" w:eastAsia="仿宋"/>
          <w:color w:val="auto"/>
          <w:sz w:val="24"/>
          <w:highlight w:val="none"/>
        </w:rPr>
        <w:t>规章及行政规范性文件为</w:t>
      </w:r>
      <w:r>
        <w:rPr>
          <w:rFonts w:ascii="仿宋" w:hAnsi="仿宋" w:eastAsia="仿宋" w:cs="宋体"/>
          <w:color w:val="auto"/>
          <w:sz w:val="24"/>
          <w:highlight w:val="none"/>
        </w:rPr>
        <w:t>依据，结合四川省</w:t>
      </w:r>
      <w:r>
        <w:rPr>
          <w:rFonts w:hint="eastAsia" w:ascii="仿宋" w:hAnsi="仿宋" w:eastAsia="仿宋" w:cs="宋体"/>
          <w:color w:val="auto"/>
          <w:sz w:val="24"/>
          <w:highlight w:val="none"/>
          <w:lang w:eastAsia="zh-CN"/>
        </w:rPr>
        <w:t>普通公路</w:t>
      </w:r>
      <w:r>
        <w:rPr>
          <w:rFonts w:ascii="仿宋" w:hAnsi="仿宋" w:eastAsia="仿宋" w:cs="宋体"/>
          <w:color w:val="auto"/>
          <w:sz w:val="24"/>
          <w:highlight w:val="none"/>
        </w:rPr>
        <w:t>工程施工监理招标特点和电子招标管理需要编制而成。</w:t>
      </w:r>
    </w:p>
    <w:p w14:paraId="15FD45BB">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w:t>
      </w:r>
      <w:r>
        <w:rPr>
          <w:rFonts w:hint="eastAsia" w:ascii="仿宋" w:hAnsi="仿宋" w:eastAsia="仿宋" w:cs="宋体"/>
          <w:color w:val="auto"/>
          <w:sz w:val="24"/>
          <w:highlight w:val="none"/>
          <w:lang w:val="en-US" w:eastAsia="zh-CN"/>
        </w:rPr>
        <w:t>普通公路</w:t>
      </w:r>
      <w:r>
        <w:rPr>
          <w:rFonts w:hint="eastAsia" w:ascii="仿宋" w:hAnsi="仿宋" w:eastAsia="仿宋" w:cs="宋体"/>
          <w:color w:val="auto"/>
          <w:sz w:val="24"/>
          <w:highlight w:val="none"/>
        </w:rPr>
        <w:t>标准文件》</w:t>
      </w:r>
      <w:r>
        <w:rPr>
          <w:rFonts w:ascii="仿宋" w:hAnsi="仿宋" w:eastAsia="仿宋" w:cs="宋体"/>
          <w:color w:val="auto"/>
          <w:sz w:val="24"/>
          <w:highlight w:val="none"/>
        </w:rPr>
        <w:t>适用于</w:t>
      </w:r>
      <w:r>
        <w:rPr>
          <w:rFonts w:hint="eastAsia" w:ascii="仿宋" w:hAnsi="仿宋" w:eastAsia="仿宋" w:cs="宋体"/>
          <w:color w:val="auto"/>
          <w:sz w:val="24"/>
          <w:highlight w:val="none"/>
          <w:lang w:val="en-US" w:eastAsia="zh-CN"/>
        </w:rPr>
        <w:t>依法招标的</w:t>
      </w:r>
      <w:r>
        <w:rPr>
          <w:rFonts w:ascii="仿宋" w:hAnsi="仿宋" w:eastAsia="仿宋" w:cs="宋体"/>
          <w:color w:val="auto"/>
          <w:sz w:val="24"/>
          <w:highlight w:val="none"/>
        </w:rPr>
        <w:t>四川省</w:t>
      </w:r>
      <w:r>
        <w:rPr>
          <w:rFonts w:hint="eastAsia" w:ascii="仿宋" w:hAnsi="仿宋" w:eastAsia="仿宋" w:cs="宋体"/>
          <w:color w:val="auto"/>
          <w:sz w:val="24"/>
          <w:highlight w:val="none"/>
          <w:lang w:val="en-US" w:eastAsia="zh-CN"/>
        </w:rPr>
        <w:t>普通</w:t>
      </w:r>
      <w:r>
        <w:rPr>
          <w:rFonts w:hint="eastAsia" w:ascii="仿宋" w:hAnsi="仿宋" w:eastAsia="仿宋"/>
          <w:color w:val="auto"/>
          <w:sz w:val="24"/>
          <w:highlight w:val="none"/>
          <w:lang w:eastAsia="zh-CN"/>
        </w:rPr>
        <w:t>国省干线</w:t>
      </w:r>
      <w:r>
        <w:rPr>
          <w:rFonts w:hint="eastAsia" w:ascii="仿宋" w:hAnsi="仿宋" w:eastAsia="仿宋"/>
          <w:color w:val="auto"/>
          <w:sz w:val="24"/>
          <w:highlight w:val="none"/>
        </w:rPr>
        <w:t>及农村公路</w:t>
      </w:r>
      <w:r>
        <w:rPr>
          <w:rFonts w:hint="eastAsia" w:ascii="仿宋" w:hAnsi="仿宋" w:eastAsia="仿宋"/>
          <w:color w:val="auto"/>
          <w:sz w:val="24"/>
          <w:highlight w:val="none"/>
          <w:lang w:val="en-US" w:eastAsia="zh-CN"/>
        </w:rPr>
        <w:t>建设项目</w:t>
      </w:r>
      <w:r>
        <w:rPr>
          <w:rFonts w:ascii="仿宋" w:hAnsi="仿宋" w:eastAsia="仿宋" w:cs="宋体"/>
          <w:color w:val="auto"/>
          <w:sz w:val="24"/>
          <w:highlight w:val="none"/>
        </w:rPr>
        <w:t>的</w:t>
      </w:r>
      <w:r>
        <w:rPr>
          <w:rFonts w:hint="eastAsia" w:ascii="仿宋" w:hAnsi="仿宋" w:eastAsia="仿宋" w:cs="宋体"/>
          <w:color w:val="auto"/>
          <w:sz w:val="24"/>
          <w:highlight w:val="none"/>
          <w:lang w:val="en-US" w:eastAsia="zh-CN"/>
        </w:rPr>
        <w:t>施工监理</w:t>
      </w:r>
      <w:r>
        <w:rPr>
          <w:rFonts w:hint="eastAsia" w:ascii="仿宋" w:hAnsi="仿宋" w:eastAsia="仿宋" w:cs="宋体"/>
          <w:color w:val="auto"/>
          <w:sz w:val="24"/>
          <w:highlight w:val="none"/>
          <w:lang w:eastAsia="zh-CN"/>
        </w:rPr>
        <w:t>，</w:t>
      </w:r>
      <w:r>
        <w:rPr>
          <w:rFonts w:hint="default" w:ascii="仿宋" w:hAnsi="仿宋" w:eastAsia="仿宋"/>
          <w:color w:val="auto"/>
          <w:sz w:val="24"/>
          <w:highlight w:val="none"/>
        </w:rPr>
        <w:t>普通公路养护工程可参照使用。</w:t>
      </w:r>
    </w:p>
    <w:p w14:paraId="23341ACE">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四、招标人根据《</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编制项目招标文件时，不得修改“投标人须知”正文和“评标办法”正文，但可在前附表中对“投标人须知”和“评标办法”进行补充、细化，补充和细化的内容不得与“投标人须知”和“评标办法”正文内容相抵触。</w:t>
      </w:r>
    </w:p>
    <w:p w14:paraId="68D45694">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五、招标人在根据《</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编制项目招标文件中的“</w:t>
      </w:r>
      <w:r>
        <w:rPr>
          <w:rFonts w:hint="eastAsia" w:ascii="仿宋" w:hAnsi="仿宋" w:eastAsia="仿宋" w:cs="宋体"/>
          <w:color w:val="auto"/>
          <w:sz w:val="24"/>
          <w:highlight w:val="none"/>
        </w:rPr>
        <w:t>项目</w:t>
      </w:r>
      <w:r>
        <w:rPr>
          <w:rFonts w:ascii="仿宋" w:hAnsi="仿宋" w:eastAsia="仿宋" w:cs="宋体"/>
          <w:color w:val="auto"/>
          <w:sz w:val="24"/>
          <w:highlight w:val="none"/>
        </w:rPr>
        <w:t>专用合同条款”时，可根据招标项目的具体特点和实际需要，对</w:t>
      </w:r>
      <w:bookmarkStart w:id="0" w:name="_Hlk94030976"/>
      <w:r>
        <w:rPr>
          <w:rFonts w:hint="eastAsia" w:ascii="仿宋" w:hAnsi="仿宋" w:eastAsia="仿宋" w:cs="宋体"/>
          <w:color w:val="auto"/>
          <w:sz w:val="24"/>
          <w:highlight w:val="none"/>
        </w:rPr>
        <w:t>原文引用</w:t>
      </w:r>
      <w:r>
        <w:rPr>
          <w:rFonts w:hint="eastAsia" w:ascii="仿宋" w:hAnsi="仿宋" w:eastAsia="仿宋"/>
          <w:color w:val="auto"/>
          <w:sz w:val="24"/>
          <w:highlight w:val="none"/>
        </w:rPr>
        <w:t>《中华人民共和国标准施工</w:t>
      </w:r>
      <w:r>
        <w:rPr>
          <w:rFonts w:hint="eastAsia" w:ascii="仿宋" w:hAnsi="仿宋" w:eastAsia="仿宋"/>
          <w:color w:val="auto"/>
          <w:sz w:val="24"/>
          <w:highlight w:val="none"/>
          <w:lang w:val="en-US" w:eastAsia="zh-CN"/>
        </w:rPr>
        <w:t>监理</w:t>
      </w:r>
      <w:r>
        <w:rPr>
          <w:rFonts w:hint="eastAsia" w:ascii="仿宋" w:hAnsi="仿宋" w:eastAsia="仿宋"/>
          <w:color w:val="auto"/>
          <w:sz w:val="24"/>
          <w:highlight w:val="none"/>
        </w:rPr>
        <w:t>招标文件》（</w:t>
      </w:r>
      <w:r>
        <w:rPr>
          <w:rFonts w:ascii="仿宋" w:hAnsi="仿宋" w:eastAsia="仿宋"/>
          <w:color w:val="auto"/>
          <w:sz w:val="24"/>
          <w:highlight w:val="none"/>
        </w:rPr>
        <w:t>2007年版）</w:t>
      </w:r>
      <w:r>
        <w:rPr>
          <w:rFonts w:ascii="仿宋" w:hAnsi="仿宋" w:eastAsia="仿宋" w:cs="宋体"/>
          <w:color w:val="auto"/>
          <w:sz w:val="24"/>
          <w:highlight w:val="none"/>
        </w:rPr>
        <w:t>“通用合同条款”</w:t>
      </w:r>
      <w:r>
        <w:rPr>
          <w:rFonts w:hint="eastAsia" w:ascii="仿宋" w:hAnsi="仿宋" w:eastAsia="仿宋" w:cs="宋体"/>
          <w:color w:val="auto"/>
          <w:sz w:val="24"/>
          <w:highlight w:val="none"/>
        </w:rPr>
        <w:t>及</w:t>
      </w:r>
      <w:r>
        <w:rPr>
          <w:rFonts w:hint="eastAsia" w:ascii="仿宋" w:hAnsi="仿宋" w:eastAsia="仿宋" w:cs="宋体"/>
          <w:color w:val="auto"/>
          <w:sz w:val="24"/>
          <w:highlight w:val="none"/>
          <w:lang w:val="en-US" w:eastAsia="zh-CN"/>
        </w:rPr>
        <w:t>交通运输部</w:t>
      </w:r>
      <w:r>
        <w:rPr>
          <w:rFonts w:hint="eastAsia" w:ascii="仿宋" w:hAnsi="仿宋" w:eastAsia="仿宋"/>
          <w:color w:val="auto"/>
          <w:sz w:val="24"/>
          <w:highlight w:val="none"/>
        </w:rPr>
        <w:t>《公路工程标准施工监理招标文件》（</w:t>
      </w:r>
      <w:r>
        <w:rPr>
          <w:rFonts w:ascii="仿宋" w:hAnsi="仿宋" w:eastAsia="仿宋"/>
          <w:color w:val="auto"/>
          <w:sz w:val="24"/>
          <w:highlight w:val="none"/>
        </w:rPr>
        <w:t>2018</w:t>
      </w:r>
      <w:r>
        <w:rPr>
          <w:rFonts w:hint="eastAsia" w:ascii="仿宋" w:hAnsi="仿宋" w:eastAsia="仿宋"/>
          <w:color w:val="auto"/>
          <w:sz w:val="24"/>
          <w:highlight w:val="none"/>
        </w:rPr>
        <w:t>年版）“公路工程专用合同条款”</w:t>
      </w:r>
      <w:bookmarkEnd w:id="0"/>
      <w:r>
        <w:rPr>
          <w:rFonts w:ascii="仿宋" w:hAnsi="仿宋" w:eastAsia="仿宋" w:cs="宋体"/>
          <w:color w:val="auto"/>
          <w:sz w:val="24"/>
          <w:highlight w:val="none"/>
        </w:rPr>
        <w:t>进行补充、细化，除“通用合同条款”明确“专用合同条款”可作出不同约定</w:t>
      </w:r>
      <w:bookmarkStart w:id="1" w:name="_Hlk94030999"/>
      <w:r>
        <w:rPr>
          <w:rFonts w:hint="eastAsia" w:ascii="仿宋" w:hAnsi="仿宋" w:eastAsia="仿宋" w:cs="宋体"/>
          <w:color w:val="auto"/>
          <w:sz w:val="24"/>
          <w:highlight w:val="none"/>
        </w:rPr>
        <w:t>以及</w:t>
      </w:r>
      <w:r>
        <w:rPr>
          <w:rFonts w:hint="eastAsia" w:ascii="仿宋" w:hAnsi="仿宋" w:eastAsia="仿宋"/>
          <w:color w:val="auto"/>
          <w:sz w:val="24"/>
          <w:highlight w:val="none"/>
        </w:rPr>
        <w:t>“公路工程专用合同条款”明确“项目专用合同条款”可作出不同约定</w:t>
      </w:r>
      <w:bookmarkEnd w:id="1"/>
      <w:r>
        <w:rPr>
          <w:rFonts w:ascii="仿宋" w:hAnsi="仿宋" w:eastAsia="仿宋" w:cs="宋体"/>
          <w:color w:val="auto"/>
          <w:sz w:val="24"/>
          <w:highlight w:val="none"/>
        </w:rPr>
        <w:t>外，补充和细化的内容不得与“通用合同条款”</w:t>
      </w:r>
      <w:bookmarkStart w:id="2" w:name="_Hlk94031012"/>
      <w:r>
        <w:rPr>
          <w:rFonts w:hint="eastAsia" w:ascii="仿宋" w:hAnsi="仿宋" w:eastAsia="仿宋"/>
          <w:color w:val="auto"/>
          <w:sz w:val="24"/>
          <w:highlight w:val="none"/>
        </w:rPr>
        <w:t>及“公路工程专用合同条款”</w:t>
      </w:r>
      <w:bookmarkEnd w:id="2"/>
      <w:r>
        <w:rPr>
          <w:rFonts w:ascii="仿宋" w:hAnsi="仿宋" w:eastAsia="仿宋" w:cs="宋体"/>
          <w:color w:val="auto"/>
          <w:sz w:val="24"/>
          <w:highlight w:val="none"/>
        </w:rPr>
        <w:t>强制性规定相抵触。同时，补充、细化或约定的内容，不得违反法律、行政法规的强制性规定和平等、自愿、公平</w:t>
      </w:r>
      <w:r>
        <w:rPr>
          <w:rFonts w:hint="eastAsia" w:ascii="仿宋" w:hAnsi="仿宋" w:eastAsia="仿宋" w:cs="宋体"/>
          <w:color w:val="auto"/>
          <w:sz w:val="24"/>
          <w:highlight w:val="none"/>
          <w:lang w:eastAsia="zh-CN"/>
        </w:rPr>
        <w:t>、</w:t>
      </w:r>
      <w:r>
        <w:rPr>
          <w:rFonts w:ascii="仿宋" w:hAnsi="仿宋" w:eastAsia="仿宋" w:cs="宋体"/>
          <w:color w:val="auto"/>
          <w:sz w:val="24"/>
          <w:highlight w:val="none"/>
        </w:rPr>
        <w:t>诚实信用原则。</w:t>
      </w:r>
    </w:p>
    <w:p w14:paraId="3C90F7BC">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六、《</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条款符号说明：</w:t>
      </w:r>
    </w:p>
    <w:p w14:paraId="60F38CFF">
      <w:pPr>
        <w:pStyle w:val="276"/>
        <w:spacing w:line="360" w:lineRule="auto"/>
        <w:ind w:firstLine="480" w:firstLineChars="2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1.</w:t>
      </w:r>
      <w:r>
        <w:rPr>
          <w:rFonts w:ascii="仿宋" w:hAnsi="仿宋" w:eastAsia="仿宋" w:cs="宋体"/>
          <w:color w:val="auto"/>
          <w:sz w:val="24"/>
          <w:highlight w:val="none"/>
        </w:rPr>
        <w:t>用相同序号标示的章、节、条、款、项、目，供招标人选择使用</w:t>
      </w:r>
      <w:r>
        <w:rPr>
          <w:rFonts w:hint="eastAsia" w:ascii="仿宋" w:hAnsi="仿宋" w:eastAsia="仿宋" w:cs="宋体"/>
          <w:color w:val="auto"/>
          <w:sz w:val="24"/>
          <w:highlight w:val="none"/>
          <w:lang w:eastAsia="zh-CN"/>
        </w:rPr>
        <w:t>。</w:t>
      </w:r>
    </w:p>
    <w:p w14:paraId="264F405D">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2.</w:t>
      </w:r>
      <w:r>
        <w:rPr>
          <w:rFonts w:ascii="仿宋" w:hAnsi="仿宋" w:eastAsia="仿宋" w:cs="宋体"/>
          <w:color w:val="auto"/>
          <w:sz w:val="24"/>
          <w:highlight w:val="none"/>
        </w:rPr>
        <w:t>以空格标示的部分，招标人应根据招标项目具体特点和实际需要进行填写，确实没有需要填写的，在空格中用“／”</w:t>
      </w:r>
      <w:r>
        <w:rPr>
          <w:rFonts w:hint="eastAsia" w:ascii="仿宋" w:hAnsi="仿宋" w:eastAsia="仿宋" w:cs="宋体"/>
          <w:color w:val="auto"/>
          <w:sz w:val="24"/>
          <w:highlight w:val="none"/>
        </w:rPr>
        <w:t>或</w:t>
      </w:r>
      <w:r>
        <w:rPr>
          <w:rFonts w:ascii="仿宋" w:hAnsi="仿宋" w:eastAsia="仿宋" w:cs="宋体"/>
          <w:color w:val="auto"/>
          <w:sz w:val="24"/>
          <w:highlight w:val="none"/>
        </w:rPr>
        <w:t>“</w:t>
      </w:r>
      <w:r>
        <w:rPr>
          <w:rFonts w:hint="eastAsia" w:ascii="仿宋" w:hAnsi="仿宋" w:eastAsia="仿宋" w:cs="宋体"/>
          <w:color w:val="auto"/>
          <w:sz w:val="24"/>
          <w:highlight w:val="none"/>
        </w:rPr>
        <w:t>无</w:t>
      </w:r>
      <w:r>
        <w:rPr>
          <w:rFonts w:ascii="仿宋" w:hAnsi="仿宋" w:eastAsia="仿宋" w:cs="宋体"/>
          <w:color w:val="auto"/>
          <w:sz w:val="24"/>
          <w:highlight w:val="none"/>
        </w:rPr>
        <w:t>”</w:t>
      </w:r>
      <w:r>
        <w:rPr>
          <w:rFonts w:hint="eastAsia" w:ascii="仿宋" w:hAnsi="仿宋" w:eastAsia="仿宋" w:cs="宋体"/>
          <w:color w:val="auto"/>
          <w:sz w:val="24"/>
          <w:highlight w:val="none"/>
        </w:rPr>
        <w:t>标示。</w:t>
      </w:r>
    </w:p>
    <w:p w14:paraId="156B3F8C">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3.</w:t>
      </w:r>
      <w:r>
        <w:rPr>
          <w:rFonts w:ascii="仿宋" w:hAnsi="仿宋" w:eastAsia="仿宋" w:cs="宋体"/>
          <w:color w:val="auto"/>
          <w:sz w:val="24"/>
          <w:highlight w:val="none"/>
        </w:rPr>
        <w:t>文中“</w:t>
      </w:r>
      <w:r>
        <w:rPr>
          <w:rFonts w:hint="eastAsia" w:ascii="仿宋" w:hAnsi="仿宋" w:eastAsia="仿宋" w:cs="宋体"/>
          <w:color w:val="auto"/>
          <w:sz w:val="24"/>
          <w:highlight w:val="none"/>
        </w:rPr>
        <w:t>□</w:t>
      </w:r>
      <w:r>
        <w:rPr>
          <w:rFonts w:ascii="仿宋" w:hAnsi="仿宋" w:eastAsia="仿宋" w:cs="宋体"/>
          <w:color w:val="auto"/>
          <w:sz w:val="24"/>
          <w:highlight w:val="none"/>
        </w:rPr>
        <w:t>”</w:t>
      </w:r>
      <w:r>
        <w:rPr>
          <w:rFonts w:hint="eastAsia" w:ascii="仿宋" w:hAnsi="仿宋" w:eastAsia="仿宋" w:cs="宋体"/>
          <w:color w:val="auto"/>
          <w:sz w:val="24"/>
          <w:highlight w:val="none"/>
        </w:rPr>
        <w:t>表示</w:t>
      </w:r>
      <w:r>
        <w:rPr>
          <w:rFonts w:ascii="仿宋" w:hAnsi="仿宋" w:eastAsia="仿宋" w:cs="宋体"/>
          <w:color w:val="auto"/>
          <w:sz w:val="24"/>
          <w:highlight w:val="none"/>
        </w:rPr>
        <w:t>可选择项，招标人、投标人</w:t>
      </w:r>
      <w:r>
        <w:rPr>
          <w:rFonts w:hint="eastAsia" w:ascii="仿宋" w:hAnsi="仿宋" w:eastAsia="仿宋" w:cs="宋体"/>
          <w:color w:val="auto"/>
          <w:sz w:val="24"/>
          <w:highlight w:val="none"/>
        </w:rPr>
        <w:t>在</w:t>
      </w:r>
      <w:r>
        <w:rPr>
          <w:rFonts w:ascii="仿宋" w:hAnsi="仿宋" w:eastAsia="仿宋" w:cs="宋体"/>
          <w:color w:val="auto"/>
          <w:sz w:val="24"/>
          <w:highlight w:val="none"/>
        </w:rPr>
        <w:t>可选择项</w:t>
      </w:r>
      <w:r>
        <w:rPr>
          <w:rFonts w:hint="eastAsia" w:ascii="仿宋" w:hAnsi="仿宋" w:eastAsia="仿宋" w:cs="宋体"/>
          <w:color w:val="auto"/>
          <w:sz w:val="24"/>
          <w:highlight w:val="none"/>
        </w:rPr>
        <w:t>中任选其一</w:t>
      </w:r>
      <w:r>
        <w:rPr>
          <w:rFonts w:ascii="仿宋" w:hAnsi="仿宋" w:eastAsia="仿宋" w:cs="宋体"/>
          <w:color w:val="auto"/>
          <w:sz w:val="24"/>
          <w:highlight w:val="none"/>
        </w:rPr>
        <w:t>或者对选择有规定的从其规定</w:t>
      </w:r>
      <w:r>
        <w:rPr>
          <w:rFonts w:hint="eastAsia" w:ascii="仿宋" w:hAnsi="仿宋" w:eastAsia="仿宋" w:cs="宋体"/>
          <w:color w:val="auto"/>
          <w:sz w:val="24"/>
          <w:highlight w:val="none"/>
        </w:rPr>
        <w:t>，</w:t>
      </w:r>
      <w:r>
        <w:rPr>
          <w:rFonts w:ascii="仿宋" w:hAnsi="仿宋" w:eastAsia="仿宋" w:cs="宋体"/>
          <w:color w:val="auto"/>
          <w:sz w:val="24"/>
          <w:highlight w:val="none"/>
        </w:rPr>
        <w:t>没有</w:t>
      </w:r>
      <w:r>
        <w:rPr>
          <w:rFonts w:hint="eastAsia" w:ascii="仿宋" w:hAnsi="仿宋" w:eastAsia="仿宋" w:cs="宋体"/>
          <w:color w:val="auto"/>
          <w:sz w:val="24"/>
          <w:highlight w:val="none"/>
        </w:rPr>
        <w:t>选择的视为</w:t>
      </w:r>
      <w:r>
        <w:rPr>
          <w:rFonts w:ascii="仿宋" w:hAnsi="仿宋" w:eastAsia="仿宋" w:cs="宋体"/>
          <w:color w:val="auto"/>
          <w:sz w:val="24"/>
          <w:highlight w:val="none"/>
        </w:rPr>
        <w:t>不采纳</w:t>
      </w:r>
      <w:r>
        <w:rPr>
          <w:rFonts w:hint="eastAsia" w:ascii="仿宋" w:hAnsi="仿宋" w:eastAsia="仿宋" w:cs="宋体"/>
          <w:color w:val="auto"/>
          <w:sz w:val="24"/>
          <w:highlight w:val="none"/>
        </w:rPr>
        <w:t>该内容</w:t>
      </w:r>
      <w:r>
        <w:rPr>
          <w:rFonts w:ascii="仿宋" w:hAnsi="仿宋" w:eastAsia="仿宋" w:cs="宋体"/>
          <w:color w:val="auto"/>
          <w:sz w:val="24"/>
          <w:highlight w:val="none"/>
        </w:rPr>
        <w:t>（</w:t>
      </w:r>
      <w:r>
        <w:rPr>
          <w:rFonts w:hint="eastAsia" w:ascii="仿宋" w:hAnsi="仿宋" w:eastAsia="仿宋" w:cs="宋体"/>
          <w:color w:val="auto"/>
          <w:sz w:val="24"/>
          <w:highlight w:val="none"/>
        </w:rPr>
        <w:t>若可以编辑的</w:t>
      </w:r>
      <w:r>
        <w:rPr>
          <w:rFonts w:ascii="仿宋" w:hAnsi="仿宋" w:eastAsia="仿宋" w:cs="宋体"/>
          <w:color w:val="auto"/>
          <w:sz w:val="24"/>
          <w:highlight w:val="none"/>
        </w:rPr>
        <w:t>情形下，</w:t>
      </w:r>
      <w:r>
        <w:rPr>
          <w:rFonts w:hint="eastAsia" w:ascii="仿宋" w:hAnsi="仿宋" w:eastAsia="仿宋" w:cs="宋体"/>
          <w:color w:val="auto"/>
          <w:sz w:val="24"/>
          <w:highlight w:val="none"/>
        </w:rPr>
        <w:t>没有被选择的</w:t>
      </w:r>
      <w:r>
        <w:rPr>
          <w:rFonts w:ascii="仿宋" w:hAnsi="仿宋" w:eastAsia="仿宋" w:cs="宋体"/>
          <w:color w:val="auto"/>
          <w:sz w:val="24"/>
          <w:highlight w:val="none"/>
        </w:rPr>
        <w:t>项后面相应的内容删除）</w:t>
      </w:r>
      <w:r>
        <w:rPr>
          <w:rFonts w:hint="eastAsia" w:ascii="仿宋" w:hAnsi="仿宋" w:eastAsia="仿宋" w:cs="宋体"/>
          <w:color w:val="auto"/>
          <w:sz w:val="24"/>
          <w:highlight w:val="none"/>
        </w:rPr>
        <w:t>。</w:t>
      </w:r>
    </w:p>
    <w:p w14:paraId="78F55B78">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文中</w:t>
      </w:r>
      <w:r>
        <w:rPr>
          <w:rFonts w:hint="eastAsia" w:ascii="仿宋" w:hAnsi="仿宋" w:eastAsia="仿宋"/>
          <w:color w:val="auto"/>
          <w:sz w:val="24"/>
          <w:highlight w:val="none"/>
        </w:rPr>
        <w:t>的</w:t>
      </w:r>
      <w:r>
        <w:rPr>
          <w:rFonts w:ascii="仿宋" w:hAnsi="仿宋" w:eastAsia="仿宋" w:cs="宋体"/>
          <w:color w:val="auto"/>
          <w:sz w:val="24"/>
          <w:highlight w:val="none"/>
        </w:rPr>
        <w:t>“</w:t>
      </w:r>
      <w:r>
        <w:rPr>
          <w:rFonts w:hint="eastAsia" w:ascii="仿宋" w:hAnsi="仿宋" w:eastAsia="仿宋" w:cs="宋体"/>
          <w:color w:val="auto"/>
          <w:sz w:val="24"/>
          <w:highlight w:val="none"/>
        </w:rPr>
        <w:t>□</w:t>
      </w:r>
      <w:r>
        <w:rPr>
          <w:rFonts w:ascii="仿宋" w:hAnsi="仿宋" w:eastAsia="仿宋" w:cs="宋体"/>
          <w:color w:val="auto"/>
          <w:sz w:val="24"/>
          <w:highlight w:val="none"/>
        </w:rPr>
        <w:t>”</w:t>
      </w:r>
      <w:r>
        <w:rPr>
          <w:rFonts w:hint="eastAsia" w:ascii="仿宋" w:hAnsi="仿宋" w:eastAsia="仿宋"/>
          <w:color w:val="auto"/>
          <w:sz w:val="24"/>
          <w:highlight w:val="none"/>
        </w:rPr>
        <w:t>选择项</w:t>
      </w:r>
      <w:r>
        <w:rPr>
          <w:rFonts w:hint="eastAsia" w:ascii="仿宋" w:hAnsi="仿宋" w:eastAsia="仿宋"/>
          <w:color w:val="auto"/>
          <w:sz w:val="24"/>
          <w:highlight w:val="none"/>
          <w:lang w:val="en-US" w:eastAsia="zh-CN"/>
        </w:rPr>
        <w:t>可</w:t>
      </w:r>
      <w:r>
        <w:rPr>
          <w:rFonts w:hint="eastAsia" w:ascii="仿宋" w:hAnsi="仿宋" w:eastAsia="仿宋"/>
          <w:color w:val="auto"/>
          <w:sz w:val="24"/>
          <w:highlight w:val="none"/>
        </w:rPr>
        <w:t>为单选或多选，在多选时由招标人根据实际需要设定选择项之间是“或”还是“同时”的关系。</w:t>
      </w:r>
    </w:p>
    <w:p w14:paraId="1167372C">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w:t>
      </w:r>
      <w:r>
        <w:rPr>
          <w:rFonts w:ascii="仿宋" w:hAnsi="仿宋" w:eastAsia="仿宋" w:cs="宋体"/>
          <w:color w:val="auto"/>
          <w:sz w:val="24"/>
          <w:highlight w:val="none"/>
        </w:rPr>
        <w:t>招标人在编制</w:t>
      </w:r>
      <w:r>
        <w:rPr>
          <w:rFonts w:hint="eastAsia" w:ascii="仿宋" w:hAnsi="仿宋" w:eastAsia="仿宋" w:cs="宋体"/>
          <w:color w:val="auto"/>
          <w:sz w:val="24"/>
          <w:highlight w:val="none"/>
        </w:rPr>
        <w:t>招标文件时</w:t>
      </w:r>
      <w:r>
        <w:rPr>
          <w:rFonts w:ascii="仿宋" w:hAnsi="仿宋" w:eastAsia="仿宋" w:cs="宋体"/>
          <w:color w:val="auto"/>
          <w:sz w:val="24"/>
          <w:highlight w:val="none"/>
        </w:rPr>
        <w:t>，下划线</w:t>
      </w:r>
      <w:r>
        <w:rPr>
          <w:rFonts w:hint="eastAsia" w:ascii="仿宋" w:hAnsi="仿宋" w:eastAsia="仿宋" w:cs="宋体"/>
          <w:color w:val="auto"/>
          <w:sz w:val="24"/>
          <w:highlight w:val="none"/>
        </w:rPr>
        <w:t>内</w:t>
      </w:r>
      <w:r>
        <w:rPr>
          <w:rFonts w:ascii="仿宋" w:hAnsi="仿宋" w:eastAsia="仿宋" w:cs="宋体"/>
          <w:color w:val="auto"/>
          <w:sz w:val="24"/>
          <w:highlight w:val="none"/>
        </w:rPr>
        <w:t>的</w:t>
      </w:r>
      <w:r>
        <w:rPr>
          <w:rFonts w:hint="eastAsia" w:ascii="仿宋" w:hAnsi="仿宋" w:eastAsia="仿宋" w:cs="宋体"/>
          <w:color w:val="auto"/>
          <w:sz w:val="24"/>
          <w:highlight w:val="none"/>
        </w:rPr>
        <w:t>内容</w:t>
      </w:r>
      <w:r>
        <w:rPr>
          <w:rFonts w:ascii="仿宋" w:hAnsi="仿宋" w:eastAsia="仿宋" w:cs="宋体"/>
          <w:color w:val="auto"/>
          <w:sz w:val="24"/>
          <w:highlight w:val="none"/>
        </w:rPr>
        <w:t>可以</w:t>
      </w:r>
      <w:r>
        <w:rPr>
          <w:rFonts w:hint="eastAsia" w:ascii="仿宋" w:hAnsi="仿宋" w:eastAsia="仿宋" w:cs="宋体"/>
          <w:color w:val="auto"/>
          <w:sz w:val="24"/>
          <w:highlight w:val="none"/>
        </w:rPr>
        <w:t>编辑</w:t>
      </w:r>
      <w:r>
        <w:rPr>
          <w:rFonts w:ascii="仿宋" w:hAnsi="仿宋" w:eastAsia="仿宋" w:cs="宋体"/>
          <w:color w:val="auto"/>
          <w:sz w:val="24"/>
          <w:highlight w:val="none"/>
        </w:rPr>
        <w:t>。</w:t>
      </w:r>
    </w:p>
    <w:p w14:paraId="6D02B484">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标有下划线的</w:t>
      </w:r>
      <w:r>
        <w:rPr>
          <w:rFonts w:hint="eastAsia" w:ascii="仿宋" w:hAnsi="仿宋" w:eastAsia="仿宋" w:cs="宋体"/>
          <w:color w:val="auto"/>
          <w:sz w:val="24"/>
          <w:highlight w:val="none"/>
          <w:lang w:val="en-US" w:eastAsia="zh-CN"/>
        </w:rPr>
        <w:t>引用</w:t>
      </w:r>
      <w:r>
        <w:rPr>
          <w:rFonts w:hint="eastAsia" w:ascii="仿宋" w:hAnsi="仿宋" w:eastAsia="仿宋" w:cs="宋体"/>
          <w:color w:val="auto"/>
          <w:sz w:val="24"/>
          <w:highlight w:val="none"/>
        </w:rPr>
        <w:t>条款</w:t>
      </w:r>
      <w:r>
        <w:rPr>
          <w:rFonts w:ascii="仿宋" w:hAnsi="仿宋" w:eastAsia="仿宋" w:cs="宋体"/>
          <w:color w:val="auto"/>
          <w:sz w:val="24"/>
          <w:highlight w:val="none"/>
        </w:rPr>
        <w:t>内容</w:t>
      </w:r>
      <w:r>
        <w:rPr>
          <w:rFonts w:hint="eastAsia" w:ascii="仿宋" w:hAnsi="仿宋" w:eastAsia="仿宋" w:cs="宋体"/>
          <w:color w:val="auto"/>
          <w:sz w:val="24"/>
          <w:highlight w:val="none"/>
        </w:rPr>
        <w:t>，当国家、部、省等有相关新的规定出台时</w:t>
      </w:r>
      <w:r>
        <w:rPr>
          <w:rFonts w:ascii="仿宋" w:hAnsi="仿宋" w:eastAsia="仿宋" w:cs="宋体"/>
          <w:color w:val="auto"/>
          <w:sz w:val="24"/>
          <w:highlight w:val="none"/>
        </w:rPr>
        <w:t>，</w:t>
      </w:r>
      <w:r>
        <w:rPr>
          <w:rFonts w:hint="eastAsia" w:ascii="仿宋" w:hAnsi="仿宋" w:eastAsia="仿宋" w:cs="宋体"/>
          <w:color w:val="auto"/>
          <w:sz w:val="24"/>
          <w:highlight w:val="none"/>
        </w:rPr>
        <w:t>招标人根据实际情况及</w:t>
      </w:r>
      <w:r>
        <w:rPr>
          <w:rFonts w:ascii="仿宋" w:hAnsi="仿宋" w:eastAsia="仿宋" w:cs="宋体"/>
          <w:color w:val="auto"/>
          <w:sz w:val="24"/>
          <w:highlight w:val="none"/>
        </w:rPr>
        <w:t>项目具体特点</w:t>
      </w:r>
      <w:r>
        <w:rPr>
          <w:rFonts w:hint="eastAsia" w:ascii="仿宋" w:hAnsi="仿宋" w:eastAsia="仿宋" w:cs="宋体"/>
          <w:color w:val="auto"/>
          <w:sz w:val="24"/>
          <w:highlight w:val="none"/>
        </w:rPr>
        <w:t>进行调整</w:t>
      </w:r>
      <w:r>
        <w:rPr>
          <w:rFonts w:ascii="仿宋" w:hAnsi="仿宋" w:eastAsia="仿宋" w:cs="宋体"/>
          <w:color w:val="auto"/>
          <w:sz w:val="24"/>
          <w:highlight w:val="none"/>
        </w:rPr>
        <w:t>。</w:t>
      </w:r>
    </w:p>
    <w:p w14:paraId="542B4F2A">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七、招标人按照《</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第一章的格式发布招标公告后，将实际发布的招标公告编入向投标人提供的招标文件中，作为招标文件的组成部分。其中，招标公告应同时注明发布的所有媒介名称。</w:t>
      </w:r>
    </w:p>
    <w:p w14:paraId="438E1152">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八、《</w:t>
      </w:r>
      <w:r>
        <w:rPr>
          <w:rFonts w:hint="eastAsia" w:ascii="仿宋" w:hAnsi="仿宋" w:eastAsia="仿宋"/>
          <w:color w:val="auto"/>
          <w:sz w:val="24"/>
          <w:highlight w:val="none"/>
          <w:lang w:val="en-US" w:eastAsia="zh-CN"/>
        </w:rPr>
        <w:t>普通公路</w:t>
      </w:r>
      <w:r>
        <w:rPr>
          <w:rFonts w:hint="eastAsia" w:ascii="仿宋" w:hAnsi="仿宋" w:eastAsia="仿宋"/>
          <w:color w:val="auto"/>
          <w:sz w:val="24"/>
          <w:highlight w:val="none"/>
        </w:rPr>
        <w:t>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第三章“评标办法”按照《四川省公路工程建设项目招标投标管理实施细则》（川交发〔2019〕32号）规定，编写了综合评估法一种评标方法。第三章“评标办法”前附表应列明全部评审因素和评审标准，并在本章（前附表及正文）标明投标人不满足要求即导致否决投标的全部条款。招标人在满足第三章“评标办法”相关注释的前提下，各评审因素的评审标准和分值等由招标人根据项目特点和需要合理</w:t>
      </w:r>
      <w:r>
        <w:rPr>
          <w:rFonts w:hint="eastAsia" w:ascii="仿宋" w:hAnsi="仿宋" w:eastAsia="仿宋" w:cs="宋体"/>
          <w:color w:val="auto"/>
          <w:sz w:val="24"/>
          <w:highlight w:val="none"/>
        </w:rPr>
        <w:t>确定。</w:t>
      </w:r>
    </w:p>
    <w:p w14:paraId="2F8C7017">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九、第五章“委托人要求”由招标人根据《</w:t>
      </w:r>
      <w:r>
        <w:rPr>
          <w:rFonts w:hint="eastAsia" w:ascii="仿宋" w:hAnsi="仿宋" w:eastAsia="仿宋"/>
          <w:color w:val="auto"/>
          <w:sz w:val="24"/>
          <w:highlight w:val="none"/>
          <w:lang w:eastAsia="zh-CN"/>
        </w:rPr>
        <w:t>普通公路标准文件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、招标项目具体特点和实际需要编制，并与“投标人须知”、“通用合同条款”、“专用合同条款”相衔接。</w:t>
      </w:r>
    </w:p>
    <w:p w14:paraId="202EC5F3">
      <w:pPr>
        <w:pStyle w:val="276"/>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十、</w:t>
      </w:r>
      <w:bookmarkStart w:id="3" w:name="_Hlk98866082"/>
      <w:r>
        <w:rPr>
          <w:rFonts w:hint="eastAsia" w:ascii="仿宋" w:hAnsi="仿宋" w:eastAsia="仿宋" w:cs="宋体"/>
          <w:color w:val="auto"/>
          <w:sz w:val="24"/>
          <w:highlight w:val="none"/>
        </w:rPr>
        <w:t>全国公共资源交易平台（四川省）</w:t>
      </w:r>
      <w:r>
        <w:rPr>
          <w:rFonts w:hint="eastAsia" w:ascii="仿宋" w:hAnsi="仿宋" w:eastAsia="仿宋" w:cs="宋体"/>
          <w:color w:val="auto"/>
          <w:sz w:val="24"/>
          <w:highlight w:val="none"/>
          <w:lang w:val="en-US" w:eastAsia="zh-CN"/>
        </w:rPr>
        <w:t>已按照</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普通公路</w:t>
      </w:r>
      <w:r>
        <w:rPr>
          <w:rFonts w:hint="eastAsia" w:ascii="仿宋" w:hAnsi="仿宋" w:eastAsia="仿宋" w:cs="宋体"/>
          <w:color w:val="auto"/>
          <w:sz w:val="24"/>
          <w:highlight w:val="none"/>
        </w:rPr>
        <w:t>标准文件》</w:t>
      </w:r>
      <w:r>
        <w:rPr>
          <w:rFonts w:hint="eastAsia" w:ascii="仿宋" w:hAnsi="仿宋" w:eastAsia="仿宋" w:cs="宋体"/>
          <w:color w:val="auto"/>
          <w:sz w:val="24"/>
          <w:highlight w:val="none"/>
          <w:lang w:val="en-US" w:eastAsia="zh-CN"/>
        </w:rPr>
        <w:t>的要求建设</w:t>
      </w:r>
      <w:r>
        <w:rPr>
          <w:rFonts w:hint="eastAsia" w:ascii="仿宋" w:hAnsi="仿宋" w:eastAsia="仿宋" w:cs="宋体"/>
          <w:color w:val="auto"/>
          <w:sz w:val="24"/>
          <w:highlight w:val="none"/>
        </w:rPr>
        <w:t>“四川省公路水运工程电子招标投标系统”，招标人在线编制招标文件</w:t>
      </w:r>
      <w:r>
        <w:rPr>
          <w:rFonts w:hint="eastAsia" w:ascii="仿宋" w:hAnsi="仿宋" w:eastAsia="仿宋" w:cs="宋体"/>
          <w:color w:val="auto"/>
          <w:sz w:val="24"/>
          <w:highlight w:val="none"/>
          <w:lang w:eastAsia="zh-CN"/>
        </w:rPr>
        <w:t>。</w:t>
      </w:r>
      <w:r>
        <w:rPr>
          <w:rFonts w:hint="eastAsia" w:ascii="仿宋" w:hAnsi="仿宋" w:eastAsia="仿宋" w:cs="Times New Roman"/>
          <w:color w:val="auto"/>
          <w:sz w:val="24"/>
          <w:szCs w:val="24"/>
          <w:highlight w:val="none"/>
        </w:rPr>
        <w:t>当项目在市（州）交易中心</w:t>
      </w:r>
      <w:r>
        <w:rPr>
          <w:rFonts w:hint="eastAsia" w:ascii="仿宋" w:hAnsi="仿宋" w:eastAsia="仿宋" w:cs="Times New Roman"/>
          <w:color w:val="auto"/>
          <w:sz w:val="24"/>
          <w:szCs w:val="24"/>
          <w:highlight w:val="none"/>
          <w:lang w:eastAsia="zh-CN"/>
        </w:rPr>
        <w:t>分平台</w:t>
      </w:r>
      <w:r>
        <w:rPr>
          <w:rFonts w:hint="eastAsia" w:ascii="仿宋" w:hAnsi="仿宋" w:eastAsia="仿宋" w:cs="Times New Roman"/>
          <w:color w:val="auto"/>
          <w:sz w:val="24"/>
          <w:szCs w:val="24"/>
          <w:highlight w:val="none"/>
        </w:rPr>
        <w:t>交易时，</w:t>
      </w:r>
      <w:r>
        <w:rPr>
          <w:rFonts w:hint="eastAsia" w:ascii="仿宋" w:hAnsi="仿宋" w:eastAsia="仿宋" w:cs="Times New Roman"/>
          <w:color w:val="auto"/>
          <w:sz w:val="24"/>
          <w:szCs w:val="24"/>
          <w:highlight w:val="none"/>
          <w:lang w:eastAsia="zh-CN"/>
        </w:rPr>
        <w:t>其“</w:t>
      </w:r>
      <w:r>
        <w:rPr>
          <w:rFonts w:hint="eastAsia" w:ascii="仿宋" w:hAnsi="仿宋" w:eastAsia="仿宋" w:cs="宋体"/>
          <w:color w:val="auto"/>
          <w:sz w:val="24"/>
          <w:highlight w:val="none"/>
        </w:rPr>
        <w:t>电子招标投标系统</w:t>
      </w:r>
      <w:r>
        <w:rPr>
          <w:rFonts w:hint="eastAsia" w:ascii="仿宋" w:hAnsi="仿宋" w:eastAsia="仿宋" w:cs="Times New Roman"/>
          <w:color w:val="auto"/>
          <w:sz w:val="24"/>
          <w:szCs w:val="24"/>
          <w:highlight w:val="none"/>
          <w:lang w:eastAsia="zh-CN"/>
        </w:rPr>
        <w:t>”应符合</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普通公路标准文件</w:t>
      </w:r>
      <w:r>
        <w:rPr>
          <w:rFonts w:hint="eastAsia" w:ascii="仿宋" w:hAnsi="仿宋" w:eastAsia="仿宋" w:cs="宋体"/>
          <w:color w:val="auto"/>
          <w:sz w:val="24"/>
          <w:highlight w:val="none"/>
        </w:rPr>
        <w:t>》</w:t>
      </w:r>
      <w:bookmarkEnd w:id="3"/>
      <w:r>
        <w:rPr>
          <w:rFonts w:hint="eastAsia" w:ascii="仿宋" w:hAnsi="仿宋" w:eastAsia="仿宋" w:cs="宋体"/>
          <w:color w:val="auto"/>
          <w:sz w:val="24"/>
          <w:highlight w:val="none"/>
          <w:lang w:eastAsia="zh-CN"/>
        </w:rPr>
        <w:t>要求。</w:t>
      </w:r>
    </w:p>
    <w:p w14:paraId="4E518640">
      <w:pPr>
        <w:pStyle w:val="276"/>
        <w:spacing w:line="360" w:lineRule="auto"/>
        <w:ind w:firstLine="480" w:firstLineChars="200"/>
        <w:rPr>
          <w:rFonts w:ascii="宋体" w:hAnsi="宋体" w:cs="宋体"/>
          <w:color w:val="auto"/>
          <w:highlight w:val="none"/>
        </w:rPr>
      </w:pPr>
      <w:r>
        <w:rPr>
          <w:rFonts w:hint="eastAsia" w:ascii="仿宋" w:hAnsi="仿宋" w:eastAsia="仿宋" w:cs="宋体"/>
          <w:color w:val="auto"/>
          <w:sz w:val="24"/>
          <w:highlight w:val="none"/>
          <w:lang w:val="en-US" w:eastAsia="zh-CN"/>
        </w:rPr>
        <w:t>十一、</w:t>
      </w:r>
      <w:r>
        <w:rPr>
          <w:rFonts w:hint="eastAsia" w:ascii="仿宋" w:hAnsi="仿宋" w:eastAsia="仿宋" w:cs="宋体"/>
          <w:color w:val="auto"/>
          <w:sz w:val="24"/>
          <w:highlight w:val="none"/>
        </w:rPr>
        <w:t>各使用单位对《</w:t>
      </w:r>
      <w:r>
        <w:rPr>
          <w:rFonts w:hint="eastAsia" w:ascii="仿宋" w:hAnsi="仿宋" w:eastAsia="仿宋"/>
          <w:color w:val="auto"/>
          <w:sz w:val="24"/>
          <w:highlight w:val="none"/>
          <w:lang w:eastAsia="zh-CN"/>
        </w:rPr>
        <w:t>普通公路标准文件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在实施过程中，遇到的相关问题或修改意见和建议，请及时反馈</w:t>
      </w:r>
      <w:r>
        <w:rPr>
          <w:rFonts w:hint="eastAsia" w:ascii="仿宋" w:hAnsi="仿宋" w:eastAsia="仿宋"/>
          <w:color w:val="auto"/>
          <w:sz w:val="24"/>
          <w:highlight w:val="none"/>
        </w:rPr>
        <w:t>四川省交通运输厅</w:t>
      </w:r>
      <w:r>
        <w:rPr>
          <w:rFonts w:hint="eastAsia" w:ascii="仿宋" w:hAnsi="仿宋" w:eastAsia="仿宋"/>
          <w:color w:val="auto"/>
          <w:sz w:val="24"/>
          <w:highlight w:val="none"/>
          <w:lang w:eastAsia="zh-CN"/>
        </w:rPr>
        <w:t>建设管理处、</w:t>
      </w:r>
      <w:r>
        <w:rPr>
          <w:rFonts w:ascii="仿宋" w:hAnsi="仿宋" w:eastAsia="仿宋" w:cs="宋体"/>
          <w:color w:val="auto"/>
          <w:sz w:val="24"/>
          <w:highlight w:val="none"/>
        </w:rPr>
        <w:t>四川省交通运输厅</w:t>
      </w:r>
      <w:r>
        <w:rPr>
          <w:rFonts w:hint="eastAsia" w:ascii="仿宋" w:hAnsi="仿宋" w:eastAsia="仿宋" w:cs="宋体"/>
          <w:color w:val="auto"/>
          <w:sz w:val="24"/>
          <w:highlight w:val="none"/>
        </w:rPr>
        <w:t>公路局</w:t>
      </w:r>
      <w:r>
        <w:rPr>
          <w:rFonts w:ascii="仿宋" w:hAnsi="仿宋" w:eastAsia="仿宋" w:cs="宋体"/>
          <w:color w:val="auto"/>
          <w:sz w:val="24"/>
          <w:highlight w:val="none"/>
        </w:rPr>
        <w:t>。</w:t>
      </w:r>
      <w:r>
        <w:rPr>
          <w:rFonts w:hint="eastAsia" w:ascii="宋体" w:hAnsi="宋体" w:cs="宋体"/>
          <w:color w:val="auto"/>
          <w:highlight w:val="none"/>
        </w:rPr>
        <w:br w:type="page"/>
      </w:r>
    </w:p>
    <w:p w14:paraId="736D76B1">
      <w:pPr>
        <w:pStyle w:val="276"/>
        <w:rPr>
          <w:rFonts w:ascii="宋体" w:hAnsi="宋体" w:cs="宋体"/>
          <w:color w:val="auto"/>
          <w:highlight w:val="none"/>
        </w:rPr>
      </w:pPr>
    </w:p>
    <w:p w14:paraId="430344A3">
      <w:pPr>
        <w:pStyle w:val="276"/>
        <w:rPr>
          <w:rFonts w:ascii="宋体" w:hAnsi="宋体" w:cs="宋体"/>
          <w:color w:val="auto"/>
          <w:highlight w:val="none"/>
        </w:rPr>
      </w:pPr>
    </w:p>
    <w:p w14:paraId="7C3F70F7">
      <w:pPr>
        <w:pStyle w:val="276"/>
        <w:rPr>
          <w:rFonts w:ascii="宋体" w:hAnsi="宋体" w:cs="宋体"/>
          <w:color w:val="auto"/>
          <w:highlight w:val="none"/>
        </w:rPr>
      </w:pPr>
    </w:p>
    <w:p w14:paraId="50CC698A">
      <w:pPr>
        <w:pStyle w:val="276"/>
        <w:spacing w:line="360" w:lineRule="auto"/>
        <w:ind w:firstLine="720" w:firstLineChars="200"/>
        <w:rPr>
          <w:rFonts w:ascii="黑体" w:hAnsi="黑体" w:eastAsia="黑体" w:cs="宋体"/>
          <w:color w:val="auto"/>
          <w:sz w:val="36"/>
          <w:szCs w:val="36"/>
          <w:highlight w:val="none"/>
        </w:rPr>
      </w:pPr>
      <w:r>
        <w:rPr>
          <w:rFonts w:hint="eastAsia" w:ascii="黑体" w:hAnsi="黑体" w:eastAsia="黑体"/>
          <w:color w:val="auto"/>
          <w:sz w:val="36"/>
          <w:szCs w:val="36"/>
          <w:highlight w:val="none"/>
          <w:u w:val="single"/>
        </w:rPr>
        <w:t xml:space="preserve">   </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u w:val="single"/>
          <w:lang w:val="en-US" w:eastAsia="zh-CN"/>
        </w:rPr>
        <w:t xml:space="preserve">          </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lang w:val="en-US" w:eastAsia="zh-CN"/>
        </w:rPr>
        <w:t>招标</w:t>
      </w:r>
      <w:r>
        <w:rPr>
          <w:rFonts w:hint="eastAsia" w:ascii="黑体" w:hAnsi="黑体" w:eastAsia="黑体"/>
          <w:color w:val="auto"/>
          <w:sz w:val="36"/>
          <w:szCs w:val="36"/>
          <w:highlight w:val="none"/>
        </w:rPr>
        <w:t>项目名称）</w:t>
      </w:r>
      <w:r>
        <w:rPr>
          <w:rStyle w:val="58"/>
          <w:rFonts w:ascii="黑体" w:hAnsi="黑体" w:eastAsia="黑体"/>
          <w:color w:val="auto"/>
          <w:sz w:val="36"/>
          <w:szCs w:val="36"/>
          <w:highlight w:val="none"/>
        </w:rPr>
        <w:footnoteReference w:id="0"/>
      </w:r>
      <w:r>
        <w:rPr>
          <w:rFonts w:hint="eastAsia" w:ascii="黑体" w:hAnsi="黑体" w:eastAsia="黑体"/>
          <w:color w:val="auto"/>
          <w:sz w:val="36"/>
          <w:szCs w:val="36"/>
          <w:highlight w:val="none"/>
        </w:rPr>
        <w:t>招标</w:t>
      </w:r>
    </w:p>
    <w:p w14:paraId="1FF93663">
      <w:pPr>
        <w:pStyle w:val="276"/>
        <w:rPr>
          <w:rFonts w:ascii="宋体" w:hAnsi="宋体" w:cs="宋体"/>
          <w:color w:val="auto"/>
          <w:highlight w:val="none"/>
        </w:rPr>
      </w:pPr>
    </w:p>
    <w:p w14:paraId="29ED2E38">
      <w:pPr>
        <w:pStyle w:val="276"/>
        <w:rPr>
          <w:rFonts w:ascii="宋体" w:hAnsi="宋体" w:cs="宋体"/>
          <w:color w:val="auto"/>
          <w:highlight w:val="none"/>
        </w:rPr>
      </w:pPr>
    </w:p>
    <w:p w14:paraId="24C18325">
      <w:pPr>
        <w:pStyle w:val="276"/>
        <w:rPr>
          <w:rFonts w:ascii="宋体" w:hAnsi="宋体" w:cs="宋体"/>
          <w:color w:val="auto"/>
          <w:highlight w:val="none"/>
        </w:rPr>
      </w:pPr>
    </w:p>
    <w:p w14:paraId="12430C92">
      <w:pPr>
        <w:pStyle w:val="276"/>
        <w:rPr>
          <w:rFonts w:ascii="宋体" w:hAnsi="宋体" w:cs="宋体"/>
          <w:color w:val="auto"/>
          <w:highlight w:val="none"/>
        </w:rPr>
      </w:pPr>
    </w:p>
    <w:p w14:paraId="3B999911">
      <w:pPr>
        <w:pStyle w:val="276"/>
        <w:rPr>
          <w:rFonts w:ascii="宋体" w:hAnsi="宋体" w:cs="宋体"/>
          <w:color w:val="auto"/>
          <w:highlight w:val="none"/>
        </w:rPr>
      </w:pPr>
    </w:p>
    <w:p w14:paraId="2A91A57A">
      <w:pPr>
        <w:pStyle w:val="276"/>
        <w:rPr>
          <w:rFonts w:ascii="宋体" w:hAnsi="宋体" w:cs="宋体"/>
          <w:color w:val="auto"/>
          <w:highlight w:val="none"/>
        </w:rPr>
      </w:pPr>
    </w:p>
    <w:p w14:paraId="5BC005DB">
      <w:pPr>
        <w:pStyle w:val="276"/>
        <w:rPr>
          <w:rFonts w:ascii="宋体" w:hAnsi="宋体" w:cs="宋体"/>
          <w:color w:val="auto"/>
          <w:highlight w:val="none"/>
        </w:rPr>
      </w:pPr>
    </w:p>
    <w:p w14:paraId="76350C4E">
      <w:pPr>
        <w:pStyle w:val="276"/>
        <w:rPr>
          <w:rFonts w:ascii="宋体" w:hAnsi="宋体" w:cs="宋体"/>
          <w:color w:val="auto"/>
          <w:highlight w:val="none"/>
        </w:rPr>
      </w:pPr>
    </w:p>
    <w:p w14:paraId="6B71D230">
      <w:pPr>
        <w:pStyle w:val="276"/>
        <w:rPr>
          <w:rFonts w:ascii="宋体" w:hAnsi="宋体" w:cs="宋体"/>
          <w:color w:val="auto"/>
          <w:highlight w:val="none"/>
        </w:rPr>
      </w:pPr>
    </w:p>
    <w:p w14:paraId="62CC1BBD">
      <w:pPr>
        <w:pStyle w:val="276"/>
        <w:rPr>
          <w:rFonts w:ascii="宋体" w:hAnsi="宋体" w:cs="宋体"/>
          <w:color w:val="auto"/>
          <w:highlight w:val="none"/>
        </w:rPr>
      </w:pPr>
    </w:p>
    <w:p w14:paraId="5051DE27">
      <w:pPr>
        <w:pStyle w:val="276"/>
        <w:rPr>
          <w:rFonts w:ascii="宋体" w:hAnsi="宋体" w:cs="宋体"/>
          <w:color w:val="auto"/>
          <w:highlight w:val="none"/>
        </w:rPr>
      </w:pPr>
      <w:r>
        <w:rPr>
          <w:rFonts w:hint="eastAsia" w:ascii="宋体" w:hAnsi="宋体" w:cs="宋体"/>
          <w:color w:val="auto"/>
          <w:highlight w:val="none"/>
        </w:rPr>
        <w:t xml:space="preserve"> </w:t>
      </w:r>
    </w:p>
    <w:p w14:paraId="234E84E3">
      <w:pPr>
        <w:pStyle w:val="276"/>
        <w:rPr>
          <w:rFonts w:ascii="宋体" w:hAnsi="宋体" w:cs="宋体"/>
          <w:color w:val="auto"/>
          <w:highlight w:val="none"/>
        </w:rPr>
      </w:pPr>
    </w:p>
    <w:p w14:paraId="6326DDED">
      <w:pPr>
        <w:pStyle w:val="276"/>
        <w:rPr>
          <w:rFonts w:ascii="宋体" w:hAnsi="宋体" w:cs="宋体"/>
          <w:color w:val="auto"/>
          <w:highlight w:val="none"/>
        </w:rPr>
      </w:pPr>
    </w:p>
    <w:p w14:paraId="21C65AB8">
      <w:pPr>
        <w:pStyle w:val="276"/>
        <w:jc w:val="center"/>
        <w:rPr>
          <w:rFonts w:ascii="黑体" w:hAnsi="黑体" w:eastAsia="黑体" w:cs="黑体"/>
          <w:color w:val="auto"/>
          <w:sz w:val="80"/>
          <w:szCs w:val="80"/>
          <w:highlight w:val="none"/>
        </w:rPr>
      </w:pPr>
      <w:r>
        <w:rPr>
          <w:rFonts w:hint="eastAsia" w:ascii="黑体" w:hAnsi="黑体" w:eastAsia="黑体" w:cs="黑体"/>
          <w:color w:val="auto"/>
          <w:sz w:val="80"/>
          <w:szCs w:val="80"/>
          <w:highlight w:val="none"/>
        </w:rPr>
        <w:t>招</w:t>
      </w:r>
      <w:r>
        <w:rPr>
          <w:rFonts w:ascii="黑体" w:hAnsi="黑体" w:eastAsia="黑体" w:cs="黑体"/>
          <w:color w:val="auto"/>
          <w:sz w:val="80"/>
          <w:szCs w:val="80"/>
          <w:highlight w:val="none"/>
        </w:rPr>
        <w:t xml:space="preserve"> </w:t>
      </w:r>
      <w:r>
        <w:rPr>
          <w:rFonts w:hint="eastAsia" w:ascii="黑体" w:hAnsi="黑体" w:eastAsia="黑体" w:cs="黑体"/>
          <w:color w:val="auto"/>
          <w:sz w:val="80"/>
          <w:szCs w:val="80"/>
          <w:highlight w:val="none"/>
        </w:rPr>
        <w:t>标</w:t>
      </w:r>
      <w:r>
        <w:rPr>
          <w:rFonts w:ascii="黑体" w:hAnsi="黑体" w:eastAsia="黑体" w:cs="黑体"/>
          <w:color w:val="auto"/>
          <w:sz w:val="80"/>
          <w:szCs w:val="80"/>
          <w:highlight w:val="none"/>
        </w:rPr>
        <w:t xml:space="preserve"> </w:t>
      </w:r>
      <w:r>
        <w:rPr>
          <w:rFonts w:hint="eastAsia" w:ascii="黑体" w:hAnsi="黑体" w:eastAsia="黑体" w:cs="黑体"/>
          <w:color w:val="auto"/>
          <w:sz w:val="80"/>
          <w:szCs w:val="80"/>
          <w:highlight w:val="none"/>
        </w:rPr>
        <w:t>文</w:t>
      </w:r>
      <w:r>
        <w:rPr>
          <w:rFonts w:ascii="黑体" w:hAnsi="黑体" w:eastAsia="黑体" w:cs="黑体"/>
          <w:color w:val="auto"/>
          <w:sz w:val="80"/>
          <w:szCs w:val="80"/>
          <w:highlight w:val="none"/>
        </w:rPr>
        <w:t xml:space="preserve"> </w:t>
      </w:r>
      <w:r>
        <w:rPr>
          <w:rFonts w:hint="eastAsia" w:ascii="黑体" w:hAnsi="黑体" w:eastAsia="黑体" w:cs="黑体"/>
          <w:color w:val="auto"/>
          <w:sz w:val="80"/>
          <w:szCs w:val="80"/>
          <w:highlight w:val="none"/>
        </w:rPr>
        <w:t>件</w:t>
      </w:r>
    </w:p>
    <w:p w14:paraId="21D072D9">
      <w:pPr>
        <w:pStyle w:val="276"/>
        <w:rPr>
          <w:rFonts w:ascii="宋体" w:hAnsi="宋体" w:cs="宋体"/>
          <w:color w:val="auto"/>
          <w:highlight w:val="none"/>
        </w:rPr>
      </w:pPr>
    </w:p>
    <w:p w14:paraId="7AE1B444">
      <w:pPr>
        <w:pStyle w:val="276"/>
        <w:rPr>
          <w:rFonts w:ascii="宋体" w:hAnsi="宋体" w:cs="宋体"/>
          <w:color w:val="auto"/>
          <w:highlight w:val="none"/>
        </w:rPr>
      </w:pPr>
    </w:p>
    <w:p w14:paraId="6F3E6BAB">
      <w:pPr>
        <w:pStyle w:val="276"/>
        <w:rPr>
          <w:rFonts w:ascii="宋体" w:hAnsi="宋体" w:cs="宋体"/>
          <w:color w:val="auto"/>
          <w:highlight w:val="none"/>
        </w:rPr>
      </w:pPr>
    </w:p>
    <w:p w14:paraId="5CDCE80F">
      <w:pPr>
        <w:pStyle w:val="276"/>
        <w:rPr>
          <w:rFonts w:ascii="宋体" w:hAnsi="宋体" w:cs="宋体"/>
          <w:color w:val="auto"/>
          <w:highlight w:val="none"/>
        </w:rPr>
      </w:pPr>
    </w:p>
    <w:p w14:paraId="4B7CA966">
      <w:pPr>
        <w:pStyle w:val="276"/>
        <w:rPr>
          <w:rFonts w:ascii="宋体" w:hAnsi="宋体" w:cs="宋体"/>
          <w:color w:val="auto"/>
          <w:highlight w:val="none"/>
        </w:rPr>
      </w:pPr>
    </w:p>
    <w:p w14:paraId="5B38DF31">
      <w:pPr>
        <w:pStyle w:val="276"/>
        <w:rPr>
          <w:rFonts w:ascii="宋体" w:hAnsi="宋体" w:cs="宋体"/>
          <w:color w:val="auto"/>
          <w:highlight w:val="none"/>
        </w:rPr>
      </w:pPr>
    </w:p>
    <w:p w14:paraId="0483A008">
      <w:pPr>
        <w:pStyle w:val="276"/>
        <w:rPr>
          <w:rFonts w:ascii="宋体" w:hAnsi="宋体" w:cs="宋体"/>
          <w:color w:val="auto"/>
          <w:highlight w:val="none"/>
        </w:rPr>
      </w:pPr>
    </w:p>
    <w:p w14:paraId="47A9F844">
      <w:pPr>
        <w:pStyle w:val="276"/>
        <w:rPr>
          <w:rFonts w:ascii="宋体" w:hAnsi="宋体" w:cs="宋体"/>
          <w:color w:val="auto"/>
          <w:highlight w:val="none"/>
        </w:rPr>
      </w:pPr>
    </w:p>
    <w:p w14:paraId="340D6DE2">
      <w:pPr>
        <w:pStyle w:val="276"/>
        <w:rPr>
          <w:rFonts w:ascii="宋体" w:hAnsi="宋体" w:cs="宋体"/>
          <w:color w:val="auto"/>
          <w:highlight w:val="none"/>
        </w:rPr>
      </w:pPr>
    </w:p>
    <w:p w14:paraId="48B84318">
      <w:pPr>
        <w:pStyle w:val="276"/>
        <w:rPr>
          <w:rFonts w:ascii="宋体" w:hAnsi="宋体" w:cs="宋体"/>
          <w:color w:val="auto"/>
          <w:highlight w:val="none"/>
        </w:rPr>
      </w:pPr>
    </w:p>
    <w:p w14:paraId="07C0FC09">
      <w:pPr>
        <w:pStyle w:val="276"/>
        <w:rPr>
          <w:rFonts w:ascii="宋体" w:hAnsi="宋体" w:cs="宋体"/>
          <w:color w:val="auto"/>
          <w:highlight w:val="none"/>
        </w:rPr>
      </w:pPr>
    </w:p>
    <w:p w14:paraId="537E6410">
      <w:pPr>
        <w:pStyle w:val="276"/>
        <w:rPr>
          <w:rFonts w:ascii="宋体" w:hAnsi="宋体" w:cs="宋体"/>
          <w:color w:val="auto"/>
          <w:highlight w:val="none"/>
        </w:rPr>
      </w:pPr>
    </w:p>
    <w:p w14:paraId="5F929D55">
      <w:pPr>
        <w:pStyle w:val="276"/>
        <w:rPr>
          <w:rFonts w:ascii="宋体" w:hAnsi="宋体" w:cs="宋体"/>
          <w:color w:val="auto"/>
          <w:highlight w:val="none"/>
        </w:rPr>
      </w:pPr>
    </w:p>
    <w:p w14:paraId="519D594E">
      <w:pPr>
        <w:pStyle w:val="276"/>
        <w:rPr>
          <w:rFonts w:ascii="宋体" w:hAnsi="宋体" w:cs="宋体"/>
          <w:color w:val="auto"/>
          <w:highlight w:val="none"/>
        </w:rPr>
      </w:pPr>
    </w:p>
    <w:p w14:paraId="0410F0FE">
      <w:pPr>
        <w:pStyle w:val="276"/>
        <w:spacing w:line="480" w:lineRule="auto"/>
        <w:ind w:firstLine="560" w:firstLineChars="200"/>
        <w:jc w:val="both"/>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招标人：</w:t>
      </w: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u w:val="single"/>
          <w:lang w:val="en-US" w:eastAsia="zh-CN"/>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（盖单位电子印章）</w:t>
      </w:r>
    </w:p>
    <w:p w14:paraId="263E8F82">
      <w:pPr>
        <w:pStyle w:val="276"/>
        <w:spacing w:line="48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 招标代理机构：</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（盖单位电子印章）</w:t>
      </w:r>
    </w:p>
    <w:p w14:paraId="7F9A24B1">
      <w:pPr>
        <w:pStyle w:val="276"/>
        <w:spacing w:line="480" w:lineRule="auto"/>
        <w:rPr>
          <w:rFonts w:ascii="黑体" w:hAnsi="黑体" w:eastAsia="黑体" w:cs="宋体"/>
          <w:color w:val="auto"/>
          <w:sz w:val="28"/>
          <w:szCs w:val="28"/>
          <w:highlight w:val="none"/>
        </w:rPr>
      </w:pP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lang w:val="en-US" w:eastAsia="zh-CN"/>
        </w:rPr>
        <w:t xml:space="preserve">  </w:t>
      </w: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月</w:t>
      </w:r>
    </w:p>
    <w:p w14:paraId="037C17B3">
      <w:pPr>
        <w:pStyle w:val="276"/>
        <w:rPr>
          <w:rFonts w:ascii="黑体" w:hAnsi="黑体" w:eastAsia="黑体" w:cs="宋体"/>
          <w:color w:val="auto"/>
          <w:highlight w:val="none"/>
        </w:rPr>
        <w:sectPr>
          <w:headerReference r:id="rId4" w:type="default"/>
          <w:footerReference r:id="rId6" w:type="default"/>
          <w:headerReference r:id="rId5" w:type="even"/>
          <w:footnotePr>
            <w:numFmt w:val="decimalEnclosedCircleChinese"/>
            <w:numRestart w:val="eachPage"/>
          </w:footnotePr>
          <w:type w:val="nextColumn"/>
          <w:pgSz w:w="11900" w:h="16840"/>
          <w:pgMar w:top="1417" w:right="1418" w:bottom="1417" w:left="1701" w:header="885" w:footer="839" w:gutter="0"/>
          <w:cols w:space="720" w:num="1"/>
          <w:docGrid w:linePitch="312" w:charSpace="0"/>
        </w:sectPr>
      </w:pPr>
    </w:p>
    <w:p w14:paraId="3662F072">
      <w:pPr>
        <w:pStyle w:val="34"/>
        <w:tabs>
          <w:tab w:val="right" w:leader="dot" w:pos="9282"/>
        </w:tabs>
        <w:jc w:val="center"/>
        <w:rPr>
          <w:rFonts w:ascii="黑体" w:hAnsi="黑体" w:eastAsia="黑体" w:cs="宋体"/>
          <w:b w:val="0"/>
          <w:color w:val="auto"/>
          <w:sz w:val="44"/>
          <w:szCs w:val="44"/>
          <w:highlight w:val="none"/>
        </w:rPr>
      </w:pPr>
      <w:r>
        <w:rPr>
          <w:rFonts w:hint="eastAsia" w:ascii="黑体" w:hAnsi="黑体" w:eastAsia="黑体" w:cs="宋体"/>
          <w:b w:val="0"/>
          <w:color w:val="auto"/>
          <w:sz w:val="44"/>
          <w:szCs w:val="44"/>
          <w:highlight w:val="none"/>
        </w:rPr>
        <w:t>目</w:t>
      </w:r>
      <w:r>
        <w:rPr>
          <w:rFonts w:ascii="黑体" w:hAnsi="黑体" w:eastAsia="黑体" w:cs="宋体"/>
          <w:b w:val="0"/>
          <w:color w:val="auto"/>
          <w:sz w:val="44"/>
          <w:szCs w:val="44"/>
          <w:highlight w:val="none"/>
        </w:rPr>
        <w:t xml:space="preserve">  </w:t>
      </w:r>
      <w:r>
        <w:rPr>
          <w:rFonts w:hint="eastAsia" w:ascii="黑体" w:hAnsi="黑体" w:eastAsia="黑体" w:cs="宋体"/>
          <w:b w:val="0"/>
          <w:color w:val="auto"/>
          <w:sz w:val="44"/>
          <w:szCs w:val="44"/>
          <w:highlight w:val="none"/>
        </w:rPr>
        <w:t>录</w:t>
      </w:r>
    </w:p>
    <w:p w14:paraId="6BD5F99E">
      <w:pPr>
        <w:rPr>
          <w:rFonts w:ascii="宋体" w:hAnsi="宋体" w:cs="宋体"/>
          <w:color w:val="auto"/>
          <w:highlight w:val="none"/>
        </w:rPr>
      </w:pPr>
    </w:p>
    <w:p w14:paraId="6BA04098">
      <w:pPr>
        <w:pStyle w:val="34"/>
        <w:tabs>
          <w:tab w:val="right" w:leader="dot" w:pos="8771"/>
        </w:tabs>
        <w:spacing w:line="480" w:lineRule="auto"/>
        <w:jc w:val="center"/>
        <w:rPr>
          <w:rFonts w:ascii="黑体" w:hAnsi="黑体" w:eastAsia="黑体"/>
          <w:b w:val="0"/>
          <w:bCs w:val="0"/>
          <w:caps w:val="0"/>
          <w:color w:val="auto"/>
          <w:sz w:val="30"/>
          <w:szCs w:val="30"/>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TOC \h \z \u \t "标题 1,1,标题 2,2,标题 3,3"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"_Toc28187706" </w:instrText>
      </w:r>
      <w:r>
        <w:rPr>
          <w:color w:val="auto"/>
          <w:highlight w:val="none"/>
        </w:rPr>
        <w:fldChar w:fldCharType="separate"/>
      </w:r>
      <w:r>
        <w:rPr>
          <w:rStyle w:val="56"/>
          <w:rFonts w:ascii="黑体" w:hAnsi="黑体" w:eastAsia="黑体" w:cs="黑体"/>
          <w:b w:val="0"/>
          <w:color w:val="auto"/>
          <w:sz w:val="30"/>
          <w:szCs w:val="30"/>
          <w:highlight w:val="none"/>
          <w:u w:val="none"/>
        </w:rPr>
        <w:t>第 一 卷</w:t>
      </w:r>
      <w:r>
        <w:rPr>
          <w:rStyle w:val="56"/>
          <w:rFonts w:ascii="黑体" w:hAnsi="黑体" w:eastAsia="黑体" w:cs="黑体"/>
          <w:b w:val="0"/>
          <w:color w:val="auto"/>
          <w:sz w:val="30"/>
          <w:szCs w:val="30"/>
          <w:highlight w:val="none"/>
          <w:u w:val="none"/>
        </w:rPr>
        <w:fldChar w:fldCharType="end"/>
      </w:r>
    </w:p>
    <w:p w14:paraId="420B4CFB">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"_Toc28187707" </w:instrText>
      </w:r>
      <w:r>
        <w:rPr>
          <w:color w:val="auto"/>
          <w:highlight w:val="none"/>
        </w:rPr>
        <w:fldChar w:fldCharType="separate"/>
      </w:r>
      <w:r>
        <w:rPr>
          <w:rStyle w:val="56"/>
          <w:rFonts w:ascii="宋体" w:hAnsi="宋体" w:cs="黑体"/>
          <w:b w:val="0"/>
          <w:color w:val="auto"/>
          <w:sz w:val="24"/>
          <w:szCs w:val="24"/>
          <w:highlight w:val="none"/>
        </w:rPr>
        <w:t>第一章  招标公告</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_Toc28187707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2</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3D3D9C16">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"_Toc28187709" </w:instrText>
      </w:r>
      <w:r>
        <w:rPr>
          <w:color w:val="auto"/>
          <w:highlight w:val="none"/>
        </w:rPr>
        <w:fldChar w:fldCharType="separate"/>
      </w:r>
      <w:r>
        <w:rPr>
          <w:rStyle w:val="56"/>
          <w:rFonts w:ascii="宋体" w:hAnsi="宋体" w:cs="黑体"/>
          <w:b w:val="0"/>
          <w:color w:val="auto"/>
          <w:sz w:val="24"/>
          <w:szCs w:val="24"/>
          <w:highlight w:val="none"/>
        </w:rPr>
        <w:t>第二章  投标人须知</w:t>
      </w:r>
      <w:r>
        <w:rPr>
          <w:rFonts w:ascii="宋体" w:hAnsi="宋体"/>
          <w:b w:val="0"/>
          <w:color w:val="auto"/>
          <w:sz w:val="24"/>
          <w:szCs w:val="24"/>
          <w:highlight w:val="none"/>
        </w:rPr>
        <w:tab/>
      </w:r>
      <w:r>
        <w:rPr>
          <w:rFonts w:ascii="宋体" w:hAnsi="宋体"/>
          <w:b w:val="0"/>
          <w:color w:val="auto"/>
          <w:sz w:val="24"/>
          <w:szCs w:val="24"/>
          <w:highlight w:val="none"/>
        </w:rPr>
        <w:t xml:space="preserve"> </w:t>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_Toc28187709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10</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458BF5FF">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"_Toc28187725" </w:instrText>
      </w:r>
      <w:r>
        <w:rPr>
          <w:color w:val="auto"/>
          <w:highlight w:val="none"/>
        </w:rPr>
        <w:fldChar w:fldCharType="separate"/>
      </w:r>
      <w:r>
        <w:rPr>
          <w:rStyle w:val="56"/>
          <w:rFonts w:ascii="宋体" w:hAnsi="宋体" w:cs="黑体"/>
          <w:b w:val="0"/>
          <w:color w:val="auto"/>
          <w:sz w:val="24"/>
          <w:szCs w:val="24"/>
          <w:highlight w:val="none"/>
        </w:rPr>
        <w:t>第三章  评标办法</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_Toc28187725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68</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6B3F61B6">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"_Toc28187728" </w:instrText>
      </w:r>
      <w:r>
        <w:rPr>
          <w:color w:val="auto"/>
          <w:highlight w:val="none"/>
        </w:rPr>
        <w:fldChar w:fldCharType="separate"/>
      </w:r>
      <w:r>
        <w:rPr>
          <w:rStyle w:val="56"/>
          <w:rFonts w:ascii="宋体" w:hAnsi="宋体" w:cs="黑体"/>
          <w:b w:val="0"/>
          <w:color w:val="auto"/>
          <w:sz w:val="24"/>
          <w:szCs w:val="24"/>
          <w:highlight w:val="none"/>
        </w:rPr>
        <w:t>第四章  合同条款及格式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_Toc28187728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97</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152CAA45">
      <w:pPr>
        <w:pStyle w:val="34"/>
        <w:tabs>
          <w:tab w:val="right" w:leader="dot" w:pos="8771"/>
        </w:tabs>
        <w:spacing w:line="480" w:lineRule="auto"/>
        <w:jc w:val="center"/>
        <w:rPr>
          <w:rFonts w:ascii="等线" w:hAnsi="等线" w:eastAsia="等线"/>
          <w:b w:val="0"/>
          <w:bCs w:val="0"/>
          <w:caps w:val="0"/>
          <w:color w:val="auto"/>
          <w:sz w:val="30"/>
          <w:szCs w:val="30"/>
          <w:highlight w:val="none"/>
        </w:rPr>
      </w:pPr>
      <w:r>
        <w:rPr>
          <w:color w:val="auto"/>
          <w:highlight w:val="none"/>
        </w:rPr>
        <w:fldChar w:fldCharType="begin"/>
      </w:r>
      <w:r>
        <w:rPr>
          <w:color w:val="auto"/>
          <w:highlight w:val="none"/>
        </w:rPr>
        <w:instrText xml:space="preserve"> HYPERLINK \l "_Toc28187732" </w:instrText>
      </w:r>
      <w:r>
        <w:rPr>
          <w:color w:val="auto"/>
          <w:highlight w:val="none"/>
        </w:rPr>
        <w:fldChar w:fldCharType="separate"/>
      </w:r>
      <w:r>
        <w:rPr>
          <w:rStyle w:val="56"/>
          <w:rFonts w:ascii="黑体" w:hAnsi="黑体" w:eastAsia="黑体" w:cs="黑体"/>
          <w:b w:val="0"/>
          <w:color w:val="auto"/>
          <w:sz w:val="30"/>
          <w:szCs w:val="30"/>
          <w:highlight w:val="none"/>
          <w:u w:val="none"/>
        </w:rPr>
        <w:t>第 二 卷</w:t>
      </w:r>
      <w:r>
        <w:rPr>
          <w:rStyle w:val="56"/>
          <w:rFonts w:ascii="黑体" w:hAnsi="黑体" w:eastAsia="黑体" w:cs="黑体"/>
          <w:b w:val="0"/>
          <w:color w:val="auto"/>
          <w:sz w:val="30"/>
          <w:szCs w:val="30"/>
          <w:highlight w:val="none"/>
          <w:u w:val="none"/>
        </w:rPr>
        <w:fldChar w:fldCharType="end"/>
      </w:r>
    </w:p>
    <w:p w14:paraId="498A5A5B">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"_Toc28187733" </w:instrText>
      </w:r>
      <w:r>
        <w:rPr>
          <w:color w:val="auto"/>
          <w:highlight w:val="none"/>
        </w:rPr>
        <w:fldChar w:fldCharType="separate"/>
      </w:r>
      <w:r>
        <w:rPr>
          <w:rStyle w:val="56"/>
          <w:rFonts w:ascii="宋体" w:hAnsi="宋体" w:cs="黑体"/>
          <w:b w:val="0"/>
          <w:color w:val="auto"/>
          <w:sz w:val="24"/>
          <w:szCs w:val="24"/>
          <w:highlight w:val="none"/>
        </w:rPr>
        <w:t>第五章  委托人要求</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_Toc28187733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127</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3B4567BC">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"_Toc28187734" </w:instrText>
      </w:r>
      <w:r>
        <w:rPr>
          <w:color w:val="auto"/>
          <w:highlight w:val="none"/>
        </w:rPr>
        <w:fldChar w:fldCharType="separate"/>
      </w:r>
      <w:r>
        <w:rPr>
          <w:rStyle w:val="56"/>
          <w:rFonts w:ascii="宋体" w:hAnsi="宋体" w:cs="黑体"/>
          <w:b w:val="0"/>
          <w:color w:val="auto"/>
          <w:sz w:val="24"/>
          <w:szCs w:val="24"/>
          <w:highlight w:val="none"/>
        </w:rPr>
        <w:t>第六章  图纸和资料（另册）</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_Toc28187734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131</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61DC8164">
      <w:pPr>
        <w:pStyle w:val="34"/>
        <w:tabs>
          <w:tab w:val="right" w:leader="dot" w:pos="8771"/>
        </w:tabs>
        <w:spacing w:line="480" w:lineRule="auto"/>
        <w:jc w:val="center"/>
        <w:rPr>
          <w:rFonts w:ascii="等线" w:hAnsi="等线" w:eastAsia="等线"/>
          <w:b w:val="0"/>
          <w:bCs w:val="0"/>
          <w:caps w:val="0"/>
          <w:color w:val="auto"/>
          <w:sz w:val="30"/>
          <w:szCs w:val="30"/>
          <w:highlight w:val="none"/>
        </w:rPr>
      </w:pPr>
      <w:r>
        <w:rPr>
          <w:color w:val="auto"/>
          <w:highlight w:val="none"/>
        </w:rPr>
        <w:fldChar w:fldCharType="begin"/>
      </w:r>
      <w:r>
        <w:rPr>
          <w:color w:val="auto"/>
          <w:highlight w:val="none"/>
        </w:rPr>
        <w:instrText xml:space="preserve"> HYPERLINK \l "_Toc28187735" </w:instrText>
      </w:r>
      <w:r>
        <w:rPr>
          <w:color w:val="auto"/>
          <w:highlight w:val="none"/>
        </w:rPr>
        <w:fldChar w:fldCharType="separate"/>
      </w:r>
      <w:r>
        <w:rPr>
          <w:rStyle w:val="56"/>
          <w:rFonts w:ascii="黑体" w:hAnsi="黑体" w:eastAsia="黑体" w:cs="黑体"/>
          <w:b w:val="0"/>
          <w:color w:val="auto"/>
          <w:sz w:val="30"/>
          <w:szCs w:val="30"/>
          <w:highlight w:val="none"/>
          <w:u w:val="none"/>
        </w:rPr>
        <w:t>第 三 卷</w:t>
      </w:r>
      <w:r>
        <w:rPr>
          <w:rStyle w:val="56"/>
          <w:rFonts w:ascii="黑体" w:hAnsi="黑体" w:eastAsia="黑体" w:cs="黑体"/>
          <w:b w:val="0"/>
          <w:color w:val="auto"/>
          <w:sz w:val="30"/>
          <w:szCs w:val="30"/>
          <w:highlight w:val="none"/>
          <w:u w:val="none"/>
        </w:rPr>
        <w:fldChar w:fldCharType="end"/>
      </w:r>
    </w:p>
    <w:p w14:paraId="6BC55264">
      <w:pPr>
        <w:pStyle w:val="34"/>
        <w:tabs>
          <w:tab w:val="right" w:leader="dot" w:pos="8771"/>
        </w:tabs>
        <w:spacing w:line="480" w:lineRule="auto"/>
        <w:rPr>
          <w:rFonts w:ascii="宋体" w:hAnsi="宋体"/>
          <w:b w:val="0"/>
          <w:bCs w:val="0"/>
          <w:caps w:val="0"/>
          <w:color w:val="auto"/>
          <w:sz w:val="24"/>
          <w:szCs w:val="24"/>
          <w:highlight w:val="none"/>
        </w:rPr>
      </w:pPr>
      <w:r>
        <w:rPr>
          <w:color w:val="auto"/>
          <w:highlight w:val="none"/>
        </w:rPr>
        <w:fldChar w:fldCharType="begin"/>
      </w:r>
      <w:r>
        <w:rPr>
          <w:color w:val="auto"/>
          <w:highlight w:val="none"/>
        </w:rPr>
        <w:instrText xml:space="preserve"> HYPERLINK \l "_Toc28187736" </w:instrText>
      </w:r>
      <w:r>
        <w:rPr>
          <w:color w:val="auto"/>
          <w:highlight w:val="none"/>
        </w:rPr>
        <w:fldChar w:fldCharType="separate"/>
      </w:r>
      <w:r>
        <w:rPr>
          <w:rStyle w:val="56"/>
          <w:rFonts w:ascii="宋体" w:hAnsi="宋体" w:cs="黑体"/>
          <w:b w:val="0"/>
          <w:color w:val="auto"/>
          <w:sz w:val="24"/>
          <w:szCs w:val="24"/>
          <w:highlight w:val="none"/>
        </w:rPr>
        <w:t>第七章  投标文件格式</w:t>
      </w:r>
      <w:r>
        <w:rPr>
          <w:rFonts w:ascii="宋体" w:hAnsi="宋体"/>
          <w:b w:val="0"/>
          <w:color w:val="auto"/>
          <w:sz w:val="24"/>
          <w:szCs w:val="24"/>
          <w:highlight w:val="none"/>
        </w:rPr>
        <w:tab/>
      </w: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PAGEREF _Toc28187736 \h </w:instrText>
      </w:r>
      <w:r>
        <w:rPr>
          <w:rFonts w:ascii="宋体" w:hAnsi="宋体"/>
          <w:b w:val="0"/>
          <w:color w:val="auto"/>
          <w:sz w:val="24"/>
          <w:szCs w:val="24"/>
          <w:highlight w:val="none"/>
        </w:rPr>
        <w:fldChar w:fldCharType="separate"/>
      </w:r>
      <w:r>
        <w:rPr>
          <w:rFonts w:ascii="宋体" w:hAnsi="宋体"/>
          <w:b w:val="0"/>
          <w:color w:val="auto"/>
          <w:sz w:val="24"/>
          <w:szCs w:val="24"/>
          <w:highlight w:val="none"/>
        </w:rPr>
        <w:t>133</w:t>
      </w:r>
      <w:r>
        <w:rPr>
          <w:rFonts w:ascii="宋体" w:hAnsi="宋体"/>
          <w:b w:val="0"/>
          <w:color w:val="auto"/>
          <w:sz w:val="24"/>
          <w:szCs w:val="24"/>
          <w:highlight w:val="none"/>
        </w:rPr>
        <w:fldChar w:fldCharType="end"/>
      </w:r>
      <w:r>
        <w:rPr>
          <w:rFonts w:ascii="宋体" w:hAnsi="宋体"/>
          <w:b w:val="0"/>
          <w:color w:val="auto"/>
          <w:sz w:val="24"/>
          <w:szCs w:val="24"/>
          <w:highlight w:val="none"/>
        </w:rPr>
        <w:fldChar w:fldCharType="end"/>
      </w:r>
    </w:p>
    <w:p w14:paraId="1FC5C109">
      <w:pPr>
        <w:pStyle w:val="276"/>
        <w:adjustRightInd w:val="0"/>
        <w:snapToGrid w:val="0"/>
        <w:spacing w:line="480" w:lineRule="auto"/>
        <w:rPr>
          <w:rFonts w:ascii="宋体" w:hAnsi="宋体" w:cs="宋体"/>
          <w:color w:val="auto"/>
          <w:highlight w:val="none"/>
        </w:rPr>
      </w:pPr>
      <w:r>
        <w:rPr>
          <w:rFonts w:hint="eastAsia" w:ascii="宋体" w:hAnsi="宋体" w:cs="宋体"/>
          <w:color w:val="auto"/>
          <w:sz w:val="24"/>
          <w:highlight w:val="none"/>
        </w:rPr>
        <w:fldChar w:fldCharType="end"/>
      </w:r>
    </w:p>
    <w:p w14:paraId="47694DA4">
      <w:pPr>
        <w:pStyle w:val="276"/>
        <w:rPr>
          <w:rFonts w:ascii="宋体" w:hAnsi="宋体" w:cs="宋体"/>
          <w:color w:val="auto"/>
          <w:highlight w:val="none"/>
        </w:rPr>
      </w:pPr>
    </w:p>
    <w:p w14:paraId="33721787">
      <w:pPr>
        <w:pStyle w:val="276"/>
        <w:rPr>
          <w:rFonts w:ascii="宋体" w:hAnsi="宋体" w:cs="宋体"/>
          <w:color w:val="auto"/>
          <w:highlight w:val="none"/>
        </w:rPr>
      </w:pPr>
    </w:p>
    <w:p w14:paraId="02C57CA9">
      <w:pPr>
        <w:pStyle w:val="276"/>
        <w:rPr>
          <w:rFonts w:ascii="宋体" w:hAnsi="宋体" w:cs="宋体"/>
          <w:color w:val="auto"/>
          <w:highlight w:val="none"/>
        </w:rPr>
      </w:pPr>
    </w:p>
    <w:p w14:paraId="69A3DAA7">
      <w:pPr>
        <w:pStyle w:val="276"/>
        <w:rPr>
          <w:rFonts w:ascii="宋体" w:hAnsi="宋体" w:cs="宋体"/>
          <w:color w:val="auto"/>
          <w:highlight w:val="none"/>
        </w:rPr>
      </w:pPr>
    </w:p>
    <w:p w14:paraId="47FA4AB2">
      <w:pPr>
        <w:pStyle w:val="276"/>
        <w:rPr>
          <w:rFonts w:ascii="宋体" w:hAnsi="宋体" w:cs="宋体"/>
          <w:color w:val="auto"/>
          <w:highlight w:val="none"/>
        </w:rPr>
      </w:pPr>
    </w:p>
    <w:p w14:paraId="3269CF37">
      <w:pPr>
        <w:pStyle w:val="276"/>
        <w:rPr>
          <w:rFonts w:ascii="宋体" w:hAnsi="宋体" w:cs="宋体"/>
          <w:color w:val="auto"/>
          <w:highlight w:val="none"/>
        </w:rPr>
      </w:pPr>
    </w:p>
    <w:p w14:paraId="4B59FA20">
      <w:pPr>
        <w:pStyle w:val="276"/>
        <w:rPr>
          <w:rFonts w:ascii="宋体" w:hAnsi="宋体" w:cs="宋体"/>
          <w:color w:val="auto"/>
          <w:highlight w:val="none"/>
        </w:rPr>
      </w:pPr>
    </w:p>
    <w:p w14:paraId="7E4BE628">
      <w:pPr>
        <w:pStyle w:val="276"/>
        <w:rPr>
          <w:rFonts w:ascii="宋体" w:hAnsi="宋体" w:cs="宋体"/>
          <w:color w:val="auto"/>
          <w:highlight w:val="none"/>
        </w:rPr>
      </w:pPr>
    </w:p>
    <w:p w14:paraId="31A9F958">
      <w:pPr>
        <w:pStyle w:val="276"/>
        <w:rPr>
          <w:rFonts w:ascii="宋体" w:hAnsi="宋体" w:cs="宋体"/>
          <w:color w:val="auto"/>
          <w:highlight w:val="none"/>
        </w:rPr>
      </w:pPr>
    </w:p>
    <w:p w14:paraId="1D0B32AA">
      <w:pPr>
        <w:pStyle w:val="276"/>
        <w:rPr>
          <w:rFonts w:ascii="宋体" w:hAnsi="宋体" w:cs="宋体"/>
          <w:color w:val="auto"/>
          <w:highlight w:val="none"/>
        </w:rPr>
      </w:pPr>
    </w:p>
    <w:p w14:paraId="233DA98B">
      <w:pPr>
        <w:pStyle w:val="276"/>
        <w:rPr>
          <w:rFonts w:ascii="宋体" w:hAnsi="宋体" w:cs="宋体"/>
          <w:color w:val="auto"/>
          <w:highlight w:val="none"/>
        </w:rPr>
      </w:pPr>
    </w:p>
    <w:p w14:paraId="226BCCDE">
      <w:pPr>
        <w:pStyle w:val="276"/>
        <w:rPr>
          <w:rFonts w:ascii="宋体" w:hAnsi="宋体" w:cs="宋体"/>
          <w:color w:val="auto"/>
          <w:highlight w:val="none"/>
        </w:rPr>
      </w:pPr>
    </w:p>
    <w:p w14:paraId="67B04123">
      <w:pPr>
        <w:rPr>
          <w:rFonts w:ascii="宋体" w:hAnsi="宋体" w:cs="宋体"/>
          <w:color w:val="auto"/>
          <w:highlight w:val="none"/>
        </w:rPr>
      </w:pPr>
      <w:bookmarkStart w:id="4" w:name="_Toc519777851"/>
      <w:bookmarkStart w:id="5" w:name="_Toc519777791"/>
      <w:bookmarkStart w:id="6" w:name="_Toc519777799"/>
      <w:bookmarkStart w:id="7" w:name="_Toc519601433"/>
      <w:bookmarkStart w:id="8" w:name="_Toc519777903"/>
      <w:bookmarkStart w:id="9" w:name="_Toc509828603"/>
    </w:p>
    <w:p w14:paraId="1628D583">
      <w:pPr>
        <w:rPr>
          <w:rFonts w:ascii="宋体" w:hAnsi="宋体" w:cs="宋体"/>
          <w:color w:val="auto"/>
          <w:highlight w:val="none"/>
        </w:rPr>
      </w:pPr>
    </w:p>
    <w:p w14:paraId="1B81E071">
      <w:pPr>
        <w:rPr>
          <w:rFonts w:ascii="宋体" w:hAnsi="宋体" w:cs="宋体"/>
          <w:color w:val="auto"/>
          <w:highlight w:val="none"/>
        </w:rPr>
      </w:pPr>
    </w:p>
    <w:p w14:paraId="533F2466">
      <w:pPr>
        <w:rPr>
          <w:rFonts w:ascii="宋体" w:hAnsi="宋体" w:cs="宋体"/>
          <w:color w:val="auto"/>
          <w:highlight w:val="none"/>
        </w:rPr>
        <w:sectPr>
          <w:headerReference r:id="rId7" w:type="default"/>
          <w:footerReference r:id="rId8" w:type="default"/>
          <w:footnotePr>
            <w:numFmt w:val="decimalEnclosedCircleChinese"/>
            <w:numRestart w:val="eachPage"/>
          </w:footnotePr>
          <w:type w:val="nextColumn"/>
          <w:pgSz w:w="11900" w:h="16840"/>
          <w:pgMar w:top="1417" w:right="1418" w:bottom="1417" w:left="1701" w:header="885" w:footer="624" w:gutter="0"/>
          <w:pgNumType w:start="1"/>
          <w:cols w:space="720" w:num="1"/>
          <w:docGrid w:linePitch="312" w:charSpace="0"/>
        </w:sectPr>
      </w:pPr>
    </w:p>
    <w:p w14:paraId="30F99E17">
      <w:pPr>
        <w:rPr>
          <w:rFonts w:ascii="宋体" w:hAnsi="宋体" w:cs="宋体"/>
          <w:color w:val="auto"/>
          <w:highlight w:val="none"/>
        </w:rPr>
      </w:pPr>
    </w:p>
    <w:p w14:paraId="131EF766">
      <w:pPr>
        <w:rPr>
          <w:rFonts w:ascii="宋体" w:hAnsi="宋体" w:cs="宋体"/>
          <w:color w:val="auto"/>
          <w:highlight w:val="none"/>
        </w:rPr>
      </w:pPr>
    </w:p>
    <w:p w14:paraId="0855DF4F">
      <w:pPr>
        <w:rPr>
          <w:rFonts w:ascii="宋体" w:hAnsi="宋体" w:cs="宋体"/>
          <w:color w:val="auto"/>
          <w:highlight w:val="none"/>
        </w:rPr>
      </w:pPr>
    </w:p>
    <w:p w14:paraId="11E4FF08">
      <w:pPr>
        <w:rPr>
          <w:rFonts w:ascii="宋体" w:hAnsi="宋体" w:cs="宋体"/>
          <w:color w:val="auto"/>
          <w:highlight w:val="none"/>
        </w:rPr>
      </w:pPr>
    </w:p>
    <w:p w14:paraId="2EAE7191">
      <w:pPr>
        <w:rPr>
          <w:rFonts w:ascii="宋体" w:hAnsi="宋体" w:cs="宋体"/>
          <w:color w:val="auto"/>
          <w:highlight w:val="none"/>
        </w:rPr>
      </w:pPr>
    </w:p>
    <w:p w14:paraId="3B497967">
      <w:pPr>
        <w:rPr>
          <w:rFonts w:ascii="宋体" w:hAnsi="宋体" w:cs="宋体"/>
          <w:color w:val="auto"/>
          <w:highlight w:val="none"/>
        </w:rPr>
      </w:pPr>
    </w:p>
    <w:p w14:paraId="5C58AFFA">
      <w:pPr>
        <w:rPr>
          <w:rFonts w:ascii="宋体" w:hAnsi="宋体" w:cs="宋体"/>
          <w:color w:val="auto"/>
          <w:highlight w:val="none"/>
        </w:rPr>
      </w:pPr>
    </w:p>
    <w:p w14:paraId="32EE4102">
      <w:pPr>
        <w:rPr>
          <w:rFonts w:ascii="宋体" w:hAnsi="宋体" w:cs="宋体"/>
          <w:color w:val="auto"/>
          <w:highlight w:val="none"/>
        </w:rPr>
      </w:pPr>
    </w:p>
    <w:p w14:paraId="2D152AE3">
      <w:pPr>
        <w:rPr>
          <w:rFonts w:ascii="宋体" w:hAnsi="宋体" w:cs="宋体"/>
          <w:color w:val="auto"/>
          <w:highlight w:val="none"/>
        </w:rPr>
      </w:pPr>
    </w:p>
    <w:p w14:paraId="7C747CB5">
      <w:pPr>
        <w:rPr>
          <w:rFonts w:ascii="宋体" w:hAnsi="宋体" w:cs="宋体"/>
          <w:color w:val="auto"/>
          <w:highlight w:val="none"/>
        </w:rPr>
      </w:pPr>
    </w:p>
    <w:p w14:paraId="57547BD4">
      <w:pPr>
        <w:rPr>
          <w:rFonts w:ascii="宋体" w:hAnsi="宋体" w:cs="宋体"/>
          <w:color w:val="auto"/>
          <w:highlight w:val="none"/>
        </w:rPr>
      </w:pPr>
    </w:p>
    <w:p w14:paraId="49D11326">
      <w:pPr>
        <w:rPr>
          <w:rFonts w:ascii="宋体" w:hAnsi="宋体" w:cs="宋体"/>
          <w:color w:val="auto"/>
          <w:highlight w:val="none"/>
        </w:rPr>
      </w:pPr>
    </w:p>
    <w:p w14:paraId="38F8695E">
      <w:pPr>
        <w:rPr>
          <w:rFonts w:ascii="宋体" w:hAnsi="宋体" w:cs="宋体"/>
          <w:color w:val="auto"/>
          <w:highlight w:val="none"/>
        </w:rPr>
      </w:pPr>
    </w:p>
    <w:p w14:paraId="44A3C787">
      <w:pPr>
        <w:rPr>
          <w:rFonts w:ascii="宋体" w:hAnsi="宋体" w:cs="宋体"/>
          <w:color w:val="auto"/>
          <w:highlight w:val="none"/>
        </w:rPr>
      </w:pPr>
    </w:p>
    <w:p w14:paraId="6AFCBC9B">
      <w:pPr>
        <w:rPr>
          <w:rFonts w:ascii="宋体" w:hAnsi="宋体" w:cs="宋体"/>
          <w:color w:val="auto"/>
          <w:highlight w:val="none"/>
        </w:rPr>
      </w:pPr>
    </w:p>
    <w:p w14:paraId="719B5F78">
      <w:pPr>
        <w:rPr>
          <w:rFonts w:ascii="宋体" w:hAnsi="宋体" w:cs="宋体"/>
          <w:color w:val="auto"/>
          <w:highlight w:val="none"/>
        </w:rPr>
      </w:pPr>
    </w:p>
    <w:p w14:paraId="67A630DB">
      <w:pPr>
        <w:rPr>
          <w:rFonts w:ascii="宋体" w:hAnsi="宋体" w:cs="宋体"/>
          <w:color w:val="auto"/>
          <w:highlight w:val="none"/>
        </w:rPr>
      </w:pPr>
    </w:p>
    <w:p w14:paraId="36552C3D">
      <w:pPr>
        <w:rPr>
          <w:rFonts w:ascii="宋体" w:hAnsi="宋体" w:cs="宋体"/>
          <w:color w:val="auto"/>
          <w:highlight w:val="none"/>
        </w:rPr>
      </w:pPr>
    </w:p>
    <w:p w14:paraId="4C27E05E">
      <w:pPr>
        <w:pStyle w:val="4"/>
        <w:spacing w:before="0" w:after="0" w:line="240" w:lineRule="auto"/>
        <w:rPr>
          <w:rFonts w:ascii="宋体" w:hAnsi="宋体" w:eastAsia="宋体" w:cs="宋体"/>
          <w:color w:val="auto"/>
          <w:sz w:val="76"/>
          <w:szCs w:val="76"/>
          <w:highlight w:val="none"/>
        </w:rPr>
      </w:pPr>
      <w:bookmarkStart w:id="10" w:name="_Toc28187706"/>
      <w:r>
        <w:rPr>
          <w:rFonts w:hint="eastAsia" w:ascii="黑体" w:hAnsi="黑体" w:cs="黑体"/>
          <w:color w:val="auto"/>
          <w:sz w:val="76"/>
          <w:szCs w:val="76"/>
          <w:highlight w:val="none"/>
        </w:rPr>
        <w:t>第</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一</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卷</w:t>
      </w:r>
      <w:bookmarkEnd w:id="4"/>
      <w:bookmarkEnd w:id="5"/>
      <w:bookmarkEnd w:id="6"/>
      <w:bookmarkEnd w:id="7"/>
      <w:bookmarkEnd w:id="8"/>
      <w:bookmarkEnd w:id="9"/>
      <w:bookmarkEnd w:id="10"/>
    </w:p>
    <w:p w14:paraId="3589AE3B">
      <w:pPr>
        <w:pStyle w:val="276"/>
        <w:rPr>
          <w:rFonts w:ascii="宋体" w:hAnsi="宋体" w:cs="宋体"/>
          <w:color w:val="auto"/>
          <w:highlight w:val="none"/>
        </w:rPr>
      </w:pPr>
    </w:p>
    <w:p w14:paraId="7319B278">
      <w:pPr>
        <w:pStyle w:val="276"/>
        <w:rPr>
          <w:rFonts w:ascii="宋体" w:hAnsi="宋体" w:cs="宋体"/>
          <w:color w:val="auto"/>
          <w:highlight w:val="none"/>
        </w:rPr>
      </w:pPr>
    </w:p>
    <w:p w14:paraId="42FDCAE1">
      <w:pPr>
        <w:pStyle w:val="276"/>
        <w:rPr>
          <w:rFonts w:ascii="宋体" w:hAnsi="宋体" w:cs="宋体"/>
          <w:color w:val="auto"/>
          <w:highlight w:val="none"/>
        </w:rPr>
      </w:pPr>
    </w:p>
    <w:p w14:paraId="26ED2FF2">
      <w:pPr>
        <w:pStyle w:val="276"/>
        <w:rPr>
          <w:rFonts w:ascii="宋体" w:hAnsi="宋体" w:cs="宋体"/>
          <w:color w:val="auto"/>
          <w:highlight w:val="none"/>
        </w:rPr>
      </w:pPr>
    </w:p>
    <w:p w14:paraId="7EFE7600">
      <w:pPr>
        <w:pStyle w:val="276"/>
        <w:rPr>
          <w:rFonts w:ascii="宋体" w:hAnsi="宋体" w:cs="宋体"/>
          <w:color w:val="auto"/>
          <w:highlight w:val="none"/>
        </w:rPr>
      </w:pPr>
    </w:p>
    <w:p w14:paraId="1EF0D036">
      <w:pPr>
        <w:pStyle w:val="276"/>
        <w:rPr>
          <w:rFonts w:ascii="宋体" w:hAnsi="宋体" w:cs="宋体"/>
          <w:color w:val="auto"/>
          <w:highlight w:val="none"/>
        </w:rPr>
      </w:pPr>
    </w:p>
    <w:p w14:paraId="3EC358FA">
      <w:pPr>
        <w:pStyle w:val="276"/>
        <w:rPr>
          <w:rFonts w:ascii="宋体" w:hAnsi="宋体" w:cs="宋体"/>
          <w:color w:val="auto"/>
          <w:highlight w:val="none"/>
        </w:rPr>
      </w:pPr>
    </w:p>
    <w:p w14:paraId="7264A214">
      <w:pPr>
        <w:pStyle w:val="276"/>
        <w:rPr>
          <w:rFonts w:ascii="宋体" w:hAnsi="宋体" w:cs="宋体"/>
          <w:color w:val="auto"/>
          <w:highlight w:val="none"/>
        </w:rPr>
      </w:pPr>
    </w:p>
    <w:p w14:paraId="366B32A0">
      <w:pPr>
        <w:pStyle w:val="276"/>
        <w:rPr>
          <w:rFonts w:ascii="宋体" w:hAnsi="宋体" w:cs="宋体"/>
          <w:color w:val="auto"/>
          <w:highlight w:val="none"/>
        </w:rPr>
      </w:pPr>
    </w:p>
    <w:p w14:paraId="0C4EF7BD">
      <w:pPr>
        <w:pStyle w:val="276"/>
        <w:rPr>
          <w:rFonts w:ascii="宋体" w:hAnsi="宋体" w:cs="宋体"/>
          <w:color w:val="auto"/>
          <w:highlight w:val="none"/>
        </w:rPr>
      </w:pPr>
    </w:p>
    <w:p w14:paraId="675210AB">
      <w:pPr>
        <w:pStyle w:val="276"/>
        <w:rPr>
          <w:rFonts w:ascii="宋体" w:hAnsi="宋体" w:cs="宋体"/>
          <w:color w:val="auto"/>
          <w:highlight w:val="none"/>
        </w:rPr>
      </w:pPr>
    </w:p>
    <w:p w14:paraId="0ED78BF6">
      <w:pPr>
        <w:pStyle w:val="276"/>
        <w:rPr>
          <w:rFonts w:ascii="宋体" w:hAnsi="宋体" w:cs="宋体"/>
          <w:color w:val="auto"/>
          <w:highlight w:val="none"/>
        </w:rPr>
      </w:pPr>
    </w:p>
    <w:p w14:paraId="1511E32D">
      <w:pPr>
        <w:pStyle w:val="276"/>
        <w:rPr>
          <w:rFonts w:ascii="宋体" w:hAnsi="宋体" w:cs="宋体"/>
          <w:color w:val="auto"/>
          <w:highlight w:val="none"/>
        </w:rPr>
      </w:pPr>
    </w:p>
    <w:p w14:paraId="2B58A439">
      <w:pPr>
        <w:pStyle w:val="276"/>
        <w:rPr>
          <w:rFonts w:ascii="宋体" w:hAnsi="宋体" w:cs="宋体"/>
          <w:color w:val="auto"/>
          <w:highlight w:val="none"/>
        </w:rPr>
      </w:pPr>
    </w:p>
    <w:p w14:paraId="14AD9705">
      <w:pPr>
        <w:pStyle w:val="276"/>
        <w:rPr>
          <w:rFonts w:ascii="宋体" w:hAnsi="宋体" w:cs="宋体"/>
          <w:color w:val="auto"/>
          <w:highlight w:val="none"/>
        </w:rPr>
      </w:pPr>
    </w:p>
    <w:p w14:paraId="3434F99B">
      <w:pPr>
        <w:pStyle w:val="276"/>
        <w:rPr>
          <w:rFonts w:ascii="宋体" w:hAnsi="宋体" w:cs="宋体"/>
          <w:color w:val="auto"/>
          <w:highlight w:val="none"/>
        </w:rPr>
      </w:pPr>
    </w:p>
    <w:p w14:paraId="28C44878">
      <w:pPr>
        <w:pStyle w:val="276"/>
        <w:rPr>
          <w:rFonts w:ascii="宋体" w:hAnsi="宋体" w:cs="宋体"/>
          <w:color w:val="auto"/>
          <w:highlight w:val="none"/>
        </w:rPr>
      </w:pPr>
    </w:p>
    <w:p w14:paraId="6F988C26">
      <w:pPr>
        <w:pStyle w:val="276"/>
        <w:rPr>
          <w:rFonts w:ascii="宋体" w:hAnsi="宋体" w:cs="宋体"/>
          <w:color w:val="auto"/>
          <w:highlight w:val="none"/>
        </w:rPr>
      </w:pPr>
    </w:p>
    <w:p w14:paraId="5D0455D1">
      <w:pPr>
        <w:pStyle w:val="276"/>
        <w:rPr>
          <w:rFonts w:ascii="宋体" w:hAnsi="宋体" w:cs="宋体"/>
          <w:color w:val="auto"/>
          <w:highlight w:val="none"/>
        </w:rPr>
      </w:pPr>
    </w:p>
    <w:p w14:paraId="1B515F7B">
      <w:pPr>
        <w:pStyle w:val="276"/>
        <w:rPr>
          <w:rFonts w:ascii="宋体" w:hAnsi="宋体" w:cs="宋体"/>
          <w:color w:val="auto"/>
          <w:highlight w:val="none"/>
        </w:rPr>
      </w:pPr>
    </w:p>
    <w:p w14:paraId="3C77ED91">
      <w:pPr>
        <w:pStyle w:val="276"/>
        <w:rPr>
          <w:rFonts w:ascii="宋体" w:hAnsi="宋体" w:cs="宋体"/>
          <w:color w:val="auto"/>
          <w:highlight w:val="none"/>
        </w:rPr>
      </w:pPr>
    </w:p>
    <w:p w14:paraId="07620703">
      <w:pPr>
        <w:pStyle w:val="276"/>
        <w:rPr>
          <w:rFonts w:ascii="宋体" w:hAnsi="宋体" w:cs="宋体"/>
          <w:color w:val="auto"/>
          <w:highlight w:val="none"/>
        </w:rPr>
      </w:pPr>
    </w:p>
    <w:p w14:paraId="4CA3FC1A">
      <w:pPr>
        <w:pStyle w:val="276"/>
        <w:rPr>
          <w:rFonts w:ascii="宋体" w:hAnsi="宋体" w:cs="宋体"/>
          <w:color w:val="auto"/>
          <w:highlight w:val="none"/>
        </w:rPr>
      </w:pPr>
    </w:p>
    <w:p w14:paraId="4EDCF801">
      <w:pPr>
        <w:pStyle w:val="276"/>
        <w:rPr>
          <w:rFonts w:ascii="宋体" w:hAnsi="宋体" w:cs="宋体"/>
          <w:color w:val="auto"/>
          <w:highlight w:val="none"/>
        </w:rPr>
      </w:pPr>
    </w:p>
    <w:p w14:paraId="42476CA2">
      <w:pPr>
        <w:pStyle w:val="276"/>
        <w:rPr>
          <w:rFonts w:ascii="宋体" w:hAnsi="宋体" w:cs="宋体"/>
          <w:color w:val="auto"/>
          <w:highlight w:val="none"/>
        </w:rPr>
      </w:pPr>
    </w:p>
    <w:p w14:paraId="4CC78651">
      <w:pPr>
        <w:pStyle w:val="276"/>
        <w:rPr>
          <w:rFonts w:ascii="宋体" w:hAnsi="宋体" w:cs="宋体"/>
          <w:color w:val="auto"/>
          <w:highlight w:val="none"/>
        </w:rPr>
      </w:pPr>
    </w:p>
    <w:p w14:paraId="55AEC9F2">
      <w:pPr>
        <w:pStyle w:val="276"/>
        <w:rPr>
          <w:rFonts w:ascii="宋体" w:hAnsi="宋体" w:cs="宋体"/>
          <w:color w:val="auto"/>
          <w:highlight w:val="none"/>
        </w:rPr>
      </w:pPr>
    </w:p>
    <w:p w14:paraId="6D7B84E7">
      <w:pPr>
        <w:pStyle w:val="276"/>
        <w:rPr>
          <w:rFonts w:ascii="宋体" w:hAnsi="宋体" w:cs="宋体"/>
          <w:color w:val="auto"/>
          <w:highlight w:val="none"/>
        </w:rPr>
      </w:pPr>
    </w:p>
    <w:p w14:paraId="5A4C4A47">
      <w:pPr>
        <w:pStyle w:val="276"/>
        <w:rPr>
          <w:rFonts w:ascii="宋体" w:hAnsi="宋体" w:cs="宋体"/>
          <w:color w:val="auto"/>
          <w:highlight w:val="none"/>
        </w:rPr>
      </w:pPr>
    </w:p>
    <w:p w14:paraId="29E95F5C">
      <w:pPr>
        <w:pStyle w:val="276"/>
        <w:rPr>
          <w:rFonts w:ascii="宋体" w:hAnsi="宋体" w:cs="宋体"/>
          <w:color w:val="auto"/>
          <w:highlight w:val="none"/>
        </w:rPr>
      </w:pPr>
    </w:p>
    <w:p w14:paraId="67DBD489">
      <w:pPr>
        <w:pStyle w:val="276"/>
        <w:rPr>
          <w:rFonts w:ascii="宋体" w:hAnsi="宋体" w:cs="宋体"/>
          <w:color w:val="auto"/>
          <w:highlight w:val="none"/>
        </w:rPr>
      </w:pPr>
    </w:p>
    <w:p w14:paraId="75CFC8DA">
      <w:pPr>
        <w:pStyle w:val="276"/>
        <w:rPr>
          <w:rFonts w:ascii="宋体" w:hAnsi="宋体" w:cs="宋体"/>
          <w:color w:val="auto"/>
          <w:highlight w:val="none"/>
        </w:rPr>
      </w:pPr>
    </w:p>
    <w:p w14:paraId="307FEFEA">
      <w:pPr>
        <w:pStyle w:val="276"/>
        <w:rPr>
          <w:rFonts w:ascii="宋体" w:hAnsi="宋体" w:cs="宋体"/>
          <w:color w:val="auto"/>
          <w:highlight w:val="none"/>
        </w:rPr>
      </w:pPr>
    </w:p>
    <w:p w14:paraId="18766420">
      <w:pPr>
        <w:pStyle w:val="276"/>
        <w:rPr>
          <w:rFonts w:ascii="宋体" w:hAnsi="宋体" w:cs="宋体"/>
          <w:color w:val="auto"/>
          <w:highlight w:val="none"/>
        </w:rPr>
      </w:pPr>
    </w:p>
    <w:p w14:paraId="0C95ABD0">
      <w:pPr>
        <w:pStyle w:val="276"/>
        <w:rPr>
          <w:rFonts w:ascii="宋体" w:hAnsi="宋体" w:cs="宋体"/>
          <w:color w:val="auto"/>
          <w:highlight w:val="none"/>
        </w:rPr>
      </w:pPr>
    </w:p>
    <w:p w14:paraId="1CCB91FF">
      <w:pPr>
        <w:pStyle w:val="276"/>
        <w:rPr>
          <w:rFonts w:ascii="宋体" w:hAnsi="宋体" w:cs="宋体"/>
          <w:color w:val="auto"/>
          <w:highlight w:val="none"/>
        </w:rPr>
      </w:pPr>
    </w:p>
    <w:p w14:paraId="3737F7CB">
      <w:pPr>
        <w:pStyle w:val="276"/>
        <w:rPr>
          <w:rFonts w:ascii="宋体" w:hAnsi="宋体" w:cs="宋体"/>
          <w:color w:val="auto"/>
          <w:highlight w:val="none"/>
        </w:rPr>
      </w:pPr>
    </w:p>
    <w:p w14:paraId="6CD8B16F">
      <w:pPr>
        <w:pStyle w:val="276"/>
        <w:rPr>
          <w:rFonts w:ascii="宋体" w:hAnsi="宋体" w:cs="宋体"/>
          <w:color w:val="auto"/>
          <w:highlight w:val="none"/>
        </w:rPr>
      </w:pPr>
    </w:p>
    <w:p w14:paraId="79C99B5E">
      <w:pPr>
        <w:pStyle w:val="276"/>
        <w:rPr>
          <w:rFonts w:ascii="宋体" w:hAnsi="宋体" w:cs="宋体"/>
          <w:color w:val="auto"/>
          <w:highlight w:val="none"/>
        </w:rPr>
      </w:pPr>
    </w:p>
    <w:p w14:paraId="7E728CDF">
      <w:pPr>
        <w:pStyle w:val="276"/>
        <w:rPr>
          <w:rFonts w:ascii="宋体" w:hAnsi="宋体" w:cs="宋体"/>
          <w:color w:val="auto"/>
          <w:highlight w:val="none"/>
        </w:rPr>
      </w:pPr>
    </w:p>
    <w:p w14:paraId="6B55F2C0">
      <w:pPr>
        <w:pStyle w:val="276"/>
        <w:rPr>
          <w:rFonts w:ascii="宋体" w:hAnsi="宋体" w:cs="宋体"/>
          <w:color w:val="auto"/>
          <w:highlight w:val="none"/>
        </w:rPr>
      </w:pPr>
    </w:p>
    <w:p w14:paraId="2077B1E9">
      <w:pPr>
        <w:pStyle w:val="276"/>
        <w:rPr>
          <w:rFonts w:ascii="宋体" w:hAnsi="宋体" w:cs="宋体"/>
          <w:color w:val="auto"/>
          <w:highlight w:val="none"/>
        </w:rPr>
      </w:pPr>
    </w:p>
    <w:p w14:paraId="25D965DF">
      <w:pPr>
        <w:pStyle w:val="276"/>
        <w:rPr>
          <w:rFonts w:ascii="宋体" w:hAnsi="宋体" w:cs="宋体"/>
          <w:color w:val="auto"/>
          <w:highlight w:val="none"/>
        </w:rPr>
      </w:pPr>
    </w:p>
    <w:p w14:paraId="12145D54">
      <w:pPr>
        <w:pStyle w:val="276"/>
        <w:rPr>
          <w:rFonts w:ascii="宋体" w:hAnsi="宋体" w:cs="宋体"/>
          <w:color w:val="auto"/>
          <w:highlight w:val="none"/>
        </w:rPr>
      </w:pPr>
    </w:p>
    <w:p w14:paraId="6939495B">
      <w:pPr>
        <w:pStyle w:val="276"/>
        <w:rPr>
          <w:rFonts w:ascii="宋体" w:hAnsi="宋体" w:cs="宋体"/>
          <w:color w:val="auto"/>
          <w:highlight w:val="none"/>
        </w:rPr>
      </w:pPr>
    </w:p>
    <w:p w14:paraId="17500A56">
      <w:pPr>
        <w:pStyle w:val="276"/>
        <w:rPr>
          <w:rFonts w:ascii="宋体" w:hAnsi="宋体" w:cs="宋体"/>
          <w:color w:val="auto"/>
          <w:highlight w:val="none"/>
        </w:rPr>
      </w:pPr>
    </w:p>
    <w:p w14:paraId="41CF9C10">
      <w:pPr>
        <w:pStyle w:val="20"/>
        <w:spacing w:after="0" w:line="360" w:lineRule="auto"/>
        <w:jc w:val="center"/>
        <w:rPr>
          <w:rFonts w:hint="eastAsia" w:ascii="黑体" w:hAnsi="黑体" w:eastAsia="黑体" w:cs="黑体"/>
          <w:b w:val="0"/>
          <w:color w:val="auto"/>
          <w:sz w:val="52"/>
          <w:szCs w:val="52"/>
          <w:highlight w:val="none"/>
        </w:rPr>
      </w:pPr>
      <w:bookmarkStart w:id="11" w:name="_Toc519778460"/>
      <w:bookmarkStart w:id="12" w:name="_Toc519777800"/>
      <w:bookmarkStart w:id="13" w:name="_Toc519777792"/>
      <w:bookmarkStart w:id="14" w:name="_Toc519777852"/>
      <w:bookmarkStart w:id="15" w:name="_Toc519777904"/>
      <w:bookmarkStart w:id="16" w:name="_Toc28187707"/>
      <w:bookmarkStart w:id="17" w:name="_Toc519601434"/>
      <w:r>
        <w:rPr>
          <w:rFonts w:hint="eastAsia" w:ascii="黑体" w:hAnsi="黑体" w:eastAsia="黑体" w:cs="黑体"/>
          <w:b w:val="0"/>
          <w:color w:val="auto"/>
          <w:sz w:val="52"/>
          <w:szCs w:val="52"/>
          <w:highlight w:val="none"/>
        </w:rPr>
        <w:t>第一章  招标公告</w:t>
      </w:r>
      <w:bookmarkEnd w:id="11"/>
      <w:bookmarkEnd w:id="12"/>
      <w:bookmarkEnd w:id="13"/>
      <w:bookmarkEnd w:id="14"/>
      <w:bookmarkEnd w:id="15"/>
      <w:bookmarkEnd w:id="16"/>
      <w:bookmarkEnd w:id="17"/>
    </w:p>
    <w:p w14:paraId="5FB22BFB">
      <w:pPr>
        <w:pStyle w:val="276"/>
        <w:rPr>
          <w:rFonts w:ascii="宋体" w:hAnsi="宋体" w:cs="宋体"/>
          <w:color w:val="auto"/>
          <w:highlight w:val="none"/>
        </w:rPr>
      </w:pPr>
    </w:p>
    <w:p w14:paraId="782A284B">
      <w:pPr>
        <w:pStyle w:val="276"/>
        <w:rPr>
          <w:rFonts w:ascii="宋体" w:hAnsi="宋体" w:cs="宋体"/>
          <w:color w:val="auto"/>
          <w:highlight w:val="none"/>
        </w:rPr>
      </w:pPr>
    </w:p>
    <w:p w14:paraId="4472024D">
      <w:pPr>
        <w:pStyle w:val="276"/>
        <w:rPr>
          <w:rFonts w:ascii="宋体" w:hAnsi="宋体" w:cs="宋体"/>
          <w:color w:val="auto"/>
          <w:highlight w:val="none"/>
        </w:rPr>
      </w:pPr>
    </w:p>
    <w:p w14:paraId="73BD4D50">
      <w:pPr>
        <w:pStyle w:val="276"/>
        <w:rPr>
          <w:rFonts w:ascii="宋体" w:hAnsi="宋体" w:cs="宋体"/>
          <w:color w:val="auto"/>
          <w:highlight w:val="none"/>
        </w:rPr>
      </w:pPr>
    </w:p>
    <w:p w14:paraId="79FD717C">
      <w:pPr>
        <w:pStyle w:val="276"/>
        <w:rPr>
          <w:rFonts w:ascii="宋体" w:hAnsi="宋体" w:cs="宋体"/>
          <w:color w:val="auto"/>
          <w:highlight w:val="none"/>
        </w:rPr>
      </w:pPr>
    </w:p>
    <w:p w14:paraId="66B03ED6">
      <w:pPr>
        <w:pStyle w:val="276"/>
        <w:rPr>
          <w:rFonts w:ascii="宋体" w:hAnsi="宋体" w:cs="宋体"/>
          <w:color w:val="auto"/>
          <w:highlight w:val="none"/>
        </w:rPr>
      </w:pPr>
    </w:p>
    <w:p w14:paraId="7A9998F0">
      <w:pPr>
        <w:pStyle w:val="276"/>
        <w:rPr>
          <w:rFonts w:ascii="宋体" w:hAnsi="宋体" w:cs="宋体"/>
          <w:color w:val="auto"/>
          <w:highlight w:val="none"/>
        </w:rPr>
      </w:pPr>
    </w:p>
    <w:p w14:paraId="5D17FE10">
      <w:pPr>
        <w:pStyle w:val="276"/>
        <w:rPr>
          <w:rFonts w:ascii="宋体" w:hAnsi="宋体" w:cs="宋体"/>
          <w:color w:val="auto"/>
          <w:highlight w:val="none"/>
        </w:rPr>
      </w:pPr>
    </w:p>
    <w:p w14:paraId="5BE43CF3">
      <w:pPr>
        <w:pStyle w:val="276"/>
        <w:rPr>
          <w:rFonts w:ascii="宋体" w:hAnsi="宋体" w:cs="宋体"/>
          <w:color w:val="auto"/>
          <w:highlight w:val="none"/>
        </w:rPr>
      </w:pPr>
    </w:p>
    <w:p w14:paraId="6DDA0740">
      <w:pPr>
        <w:pStyle w:val="276"/>
        <w:rPr>
          <w:rFonts w:ascii="宋体" w:hAnsi="宋体" w:cs="宋体"/>
          <w:color w:val="auto"/>
          <w:highlight w:val="none"/>
        </w:rPr>
      </w:pPr>
    </w:p>
    <w:p w14:paraId="3D185AB0">
      <w:pPr>
        <w:pStyle w:val="276"/>
        <w:rPr>
          <w:rFonts w:ascii="宋体" w:hAnsi="宋体" w:cs="宋体"/>
          <w:color w:val="auto"/>
          <w:highlight w:val="none"/>
        </w:rPr>
      </w:pPr>
    </w:p>
    <w:p w14:paraId="0A751249">
      <w:pPr>
        <w:pStyle w:val="276"/>
        <w:rPr>
          <w:rFonts w:ascii="宋体" w:hAnsi="宋体" w:cs="宋体"/>
          <w:color w:val="auto"/>
          <w:highlight w:val="none"/>
        </w:rPr>
      </w:pPr>
    </w:p>
    <w:p w14:paraId="44BD97FD">
      <w:pPr>
        <w:pStyle w:val="276"/>
        <w:rPr>
          <w:rFonts w:ascii="宋体" w:hAnsi="宋体" w:cs="宋体"/>
          <w:color w:val="auto"/>
          <w:highlight w:val="none"/>
        </w:rPr>
      </w:pPr>
    </w:p>
    <w:p w14:paraId="5A751D67">
      <w:pPr>
        <w:pStyle w:val="276"/>
        <w:rPr>
          <w:rFonts w:ascii="宋体" w:hAnsi="宋体" w:cs="宋体"/>
          <w:color w:val="auto"/>
          <w:highlight w:val="none"/>
        </w:rPr>
      </w:pPr>
    </w:p>
    <w:p w14:paraId="21D49A22">
      <w:pPr>
        <w:pStyle w:val="276"/>
        <w:rPr>
          <w:rFonts w:ascii="宋体" w:hAnsi="宋体" w:cs="宋体"/>
          <w:color w:val="auto"/>
          <w:highlight w:val="none"/>
        </w:rPr>
      </w:pPr>
    </w:p>
    <w:p w14:paraId="6BF0837E">
      <w:pPr>
        <w:pStyle w:val="276"/>
        <w:rPr>
          <w:rFonts w:ascii="宋体" w:hAnsi="宋体" w:cs="宋体"/>
          <w:color w:val="auto"/>
          <w:highlight w:val="none"/>
        </w:rPr>
      </w:pPr>
    </w:p>
    <w:p w14:paraId="310BE9BA">
      <w:pPr>
        <w:pStyle w:val="276"/>
        <w:rPr>
          <w:rFonts w:ascii="宋体" w:hAnsi="宋体" w:cs="宋体"/>
          <w:color w:val="auto"/>
          <w:highlight w:val="none"/>
        </w:rPr>
      </w:pPr>
    </w:p>
    <w:p w14:paraId="7001CF41">
      <w:pPr>
        <w:pStyle w:val="276"/>
        <w:rPr>
          <w:rFonts w:ascii="宋体" w:hAnsi="宋体" w:cs="宋体"/>
          <w:color w:val="auto"/>
          <w:highlight w:val="none"/>
        </w:rPr>
      </w:pPr>
    </w:p>
    <w:p w14:paraId="11487FC2">
      <w:pPr>
        <w:pStyle w:val="276"/>
        <w:rPr>
          <w:rFonts w:ascii="宋体" w:hAnsi="宋体" w:cs="宋体"/>
          <w:color w:val="auto"/>
          <w:highlight w:val="none"/>
        </w:rPr>
      </w:pPr>
    </w:p>
    <w:p w14:paraId="6A7D474F">
      <w:pPr>
        <w:pStyle w:val="276"/>
        <w:rPr>
          <w:rFonts w:ascii="宋体" w:hAnsi="宋体" w:cs="宋体"/>
          <w:color w:val="auto"/>
          <w:highlight w:val="none"/>
        </w:rPr>
      </w:pPr>
    </w:p>
    <w:p w14:paraId="489FC4C3">
      <w:pPr>
        <w:pStyle w:val="276"/>
        <w:rPr>
          <w:rFonts w:ascii="宋体" w:hAnsi="宋体" w:cs="宋体"/>
          <w:color w:val="auto"/>
          <w:highlight w:val="none"/>
        </w:rPr>
      </w:pPr>
    </w:p>
    <w:p w14:paraId="20CD2943">
      <w:pPr>
        <w:pStyle w:val="276"/>
        <w:rPr>
          <w:rFonts w:ascii="宋体" w:hAnsi="宋体" w:cs="宋体"/>
          <w:color w:val="auto"/>
          <w:highlight w:val="none"/>
        </w:rPr>
      </w:pPr>
    </w:p>
    <w:p w14:paraId="06315BEF">
      <w:pPr>
        <w:pStyle w:val="276"/>
        <w:rPr>
          <w:rFonts w:ascii="宋体" w:hAnsi="宋体" w:cs="宋体"/>
          <w:color w:val="auto"/>
          <w:highlight w:val="none"/>
        </w:rPr>
      </w:pPr>
    </w:p>
    <w:p w14:paraId="559608DD">
      <w:pPr>
        <w:pStyle w:val="276"/>
        <w:spacing w:line="360" w:lineRule="auto"/>
        <w:jc w:val="center"/>
        <w:outlineLvl w:val="0"/>
        <w:rPr>
          <w:rFonts w:ascii="黑体" w:hAnsi="黑体" w:eastAsia="黑体" w:cs="宋体"/>
          <w:color w:val="auto"/>
          <w:sz w:val="36"/>
          <w:szCs w:val="36"/>
          <w:highlight w:val="none"/>
        </w:rPr>
      </w:pPr>
      <w:r>
        <w:rPr>
          <w:rFonts w:hint="eastAsia" w:ascii="宋体" w:hAnsi="宋体" w:cs="宋体"/>
          <w:color w:val="auto"/>
          <w:highlight w:val="none"/>
        </w:rPr>
        <w:br w:type="page"/>
      </w:r>
      <w:r>
        <w:rPr>
          <w:rStyle w:val="75"/>
          <w:b w:val="0"/>
          <w:bCs w:val="0"/>
        </w:rPr>
        <w:t>第一章  招标公告</w:t>
      </w:r>
    </w:p>
    <w:p w14:paraId="694D4D89">
      <w:pPr>
        <w:pStyle w:val="276"/>
        <w:spacing w:line="360" w:lineRule="auto"/>
        <w:ind w:firstLine="1960" w:firstLineChars="700"/>
        <w:rPr>
          <w:rFonts w:ascii="宋体" w:hAnsi="宋体" w:cs="宋体"/>
          <w:b/>
          <w:color w:val="auto"/>
          <w:sz w:val="28"/>
          <w:szCs w:val="28"/>
          <w:highlight w:val="none"/>
        </w:rPr>
      </w:pP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w:t>
      </w:r>
      <w:r>
        <w:rPr>
          <w:rFonts w:hint="eastAsia" w:ascii="黑体" w:hAnsi="黑体" w:eastAsia="黑体" w:cs="宋体"/>
          <w:color w:val="auto"/>
          <w:sz w:val="28"/>
          <w:szCs w:val="28"/>
          <w:highlight w:val="none"/>
          <w:lang w:val="en-US" w:eastAsia="zh-CN"/>
        </w:rPr>
        <w:t>招标</w:t>
      </w:r>
      <w:r>
        <w:rPr>
          <w:rFonts w:hint="eastAsia" w:ascii="黑体" w:hAnsi="黑体" w:eastAsia="黑体" w:cs="宋体"/>
          <w:color w:val="auto"/>
          <w:sz w:val="28"/>
          <w:szCs w:val="28"/>
          <w:highlight w:val="none"/>
        </w:rPr>
        <w:t>项目名称）招标公告</w:t>
      </w:r>
    </w:p>
    <w:p w14:paraId="5F843A2A">
      <w:pPr>
        <w:spacing w:line="360" w:lineRule="auto"/>
        <w:rPr>
          <w:rFonts w:ascii="宋体" w:hAnsi="宋体" w:cs="宋体"/>
          <w:color w:val="auto"/>
          <w:highlight w:val="none"/>
        </w:rPr>
      </w:pPr>
      <w:bookmarkStart w:id="18" w:name="_Toc519778461"/>
    </w:p>
    <w:p w14:paraId="6DCD221D">
      <w:pPr>
        <w:pStyle w:val="5"/>
        <w:numPr>
          <w:ilvl w:val="-1"/>
          <w:numId w:val="0"/>
        </w:numPr>
      </w:pPr>
      <w:bookmarkStart w:id="19" w:name="_Toc523921577"/>
      <w:r>
        <w:rPr>
          <w:rFonts w:hint="eastAsia"/>
          <w:lang w:val="en-US" w:eastAsia="zh-CN"/>
        </w:rPr>
        <w:t xml:space="preserve">1. </w:t>
      </w:r>
      <w:r>
        <w:t>招标条件</w:t>
      </w:r>
      <w:bookmarkEnd w:id="18"/>
      <w:bookmarkEnd w:id="19"/>
    </w:p>
    <w:p w14:paraId="227EB94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本次招标项目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（项目名称）已由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（项目审批、核准或备案机关名称）以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（批文名称及编号）批准建设，初步设计已由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（批准机关名称）以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（批文名称及编号）批准，项目业主为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（资金来源），出资比例为</w:t>
      </w:r>
      <w:r>
        <w:rPr>
          <w:rFonts w:ascii="宋体" w:hAnsi="宋体"/>
          <w:color w:val="auto"/>
          <w:sz w:val="24"/>
          <w:highlight w:val="none"/>
          <w:vertAlign w:val="superscript"/>
        </w:rPr>
        <w:footnoteReference w:id="1"/>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。项目已具备招标条件，现对该项目</w:t>
      </w:r>
      <w:r>
        <w:rPr>
          <w:rFonts w:hint="eastAsia" w:ascii="宋体" w:hAnsi="宋体" w:cs="宋体"/>
          <w:color w:val="auto"/>
          <w:sz w:val="24"/>
          <w:highlight w:val="none"/>
          <w:u w:val="single"/>
        </w:rPr>
        <w:t xml:space="preserve">     </w:t>
      </w:r>
      <w:r>
        <w:rPr>
          <w:rFonts w:hint="eastAsia" w:ascii="宋体" w:hAnsi="宋体"/>
          <w:color w:val="auto"/>
          <w:sz w:val="24"/>
          <w:highlight w:val="none"/>
        </w:rPr>
        <w:t>（招标类别）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w:t>
      </w:r>
      <w:r>
        <w:rPr>
          <w:rStyle w:val="58"/>
          <w:rFonts w:hint="eastAsia" w:ascii="宋体" w:hAnsi="宋体" w:cs="宋体"/>
          <w:sz w:val="24"/>
        </w:rPr>
        <w:footnoteReference w:id="2"/>
      </w:r>
      <w:r>
        <w:rPr>
          <w:rFonts w:hint="eastAsia" w:ascii="宋体" w:hAnsi="宋体" w:cs="宋体"/>
          <w:color w:val="auto"/>
          <w:sz w:val="24"/>
          <w:highlight w:val="none"/>
        </w:rPr>
        <w:t>进行公开招标。</w:t>
      </w:r>
    </w:p>
    <w:p w14:paraId="47F03FE0">
      <w:pPr>
        <w:pStyle w:val="5"/>
        <w:numPr>
          <w:ilvl w:val="-1"/>
          <w:numId w:val="0"/>
        </w:numPr>
      </w:pPr>
      <w:bookmarkStart w:id="20" w:name="_Toc519778462"/>
      <w:bookmarkStart w:id="21" w:name="_Toc523921578"/>
      <w:r>
        <w:rPr>
          <w:rFonts w:hint="eastAsia"/>
          <w:lang w:val="en-US" w:eastAsia="zh-CN"/>
        </w:rPr>
        <w:t xml:space="preserve">2. </w:t>
      </w:r>
      <w:r>
        <w:t>项目概况与招标范围</w:t>
      </w:r>
      <w:bookmarkEnd w:id="20"/>
      <w:bookmarkEnd w:id="21"/>
    </w:p>
    <w:p w14:paraId="5658CAC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2.1</w:t>
      </w:r>
      <w:r>
        <w:rPr>
          <w:rFonts w:hint="eastAsia" w:ascii="宋体" w:hAnsi="宋体" w:cs="宋体"/>
          <w:color w:val="auto"/>
          <w:sz w:val="24"/>
          <w:highlight w:val="none"/>
        </w:rPr>
        <w:t xml:space="preserve"> 项目概况：</w:t>
      </w:r>
      <w:r>
        <w:rPr>
          <w:rFonts w:hint="eastAsia" w:ascii="宋体" w:hAnsi="宋体" w:cs="宋体"/>
          <w:color w:val="auto"/>
          <w:sz w:val="24"/>
          <w:highlight w:val="none"/>
          <w:u w:val="single"/>
        </w:rPr>
        <w:t xml:space="preserve">     （说明本次招标项目的建设地点、规模等）   </w:t>
      </w:r>
      <w:r>
        <w:rPr>
          <w:rFonts w:hint="eastAsia" w:ascii="宋体" w:hAnsi="宋体" w:cs="宋体"/>
          <w:color w:val="auto"/>
          <w:sz w:val="24"/>
          <w:highlight w:val="none"/>
        </w:rPr>
        <w:t xml:space="preserve">。                                              </w:t>
      </w:r>
    </w:p>
    <w:p w14:paraId="5808FAA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2.2</w:t>
      </w:r>
      <w:r>
        <w:rPr>
          <w:rFonts w:hint="eastAsia" w:ascii="宋体" w:hAnsi="宋体" w:cs="宋体"/>
          <w:color w:val="auto"/>
          <w:sz w:val="24"/>
          <w:highlight w:val="none"/>
        </w:rPr>
        <w:t xml:space="preserve"> 技术标准：</w:t>
      </w:r>
      <w:r>
        <w:rPr>
          <w:rFonts w:hint="eastAsia" w:ascii="宋体" w:hAnsi="宋体" w:cs="宋体"/>
          <w:color w:val="auto"/>
          <w:sz w:val="24"/>
          <w:highlight w:val="none"/>
          <w:u w:val="single"/>
        </w:rPr>
        <w:t xml:space="preserve">     （说明本次招标项目的设计技术标准等）     </w:t>
      </w:r>
      <w:r>
        <w:rPr>
          <w:rFonts w:hint="eastAsia" w:ascii="宋体" w:hAnsi="宋体" w:cs="宋体"/>
          <w:color w:val="auto"/>
          <w:sz w:val="24"/>
          <w:highlight w:val="none"/>
        </w:rPr>
        <w:t xml:space="preserve">。                              </w:t>
      </w:r>
    </w:p>
    <w:p w14:paraId="71F1B3A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2.3</w:t>
      </w:r>
      <w:r>
        <w:rPr>
          <w:rFonts w:hint="eastAsia" w:ascii="宋体" w:hAnsi="宋体" w:cs="宋体"/>
          <w:b/>
          <w:color w:val="auto"/>
          <w:sz w:val="24"/>
          <w:highlight w:val="none"/>
        </w:rPr>
        <w:t xml:space="preserve"> </w:t>
      </w:r>
      <w:r>
        <w:rPr>
          <w:rFonts w:hint="eastAsia" w:ascii="宋体" w:hAnsi="宋体" w:cs="宋体"/>
          <w:color w:val="auto"/>
          <w:sz w:val="24"/>
          <w:highlight w:val="none"/>
        </w:rPr>
        <w:t>招标范围及监理服务期限</w:t>
      </w:r>
    </w:p>
    <w:p w14:paraId="45B37B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2.3.1招标范围</w:t>
      </w:r>
      <w:r>
        <w:rPr>
          <w:rStyle w:val="58"/>
          <w:rFonts w:hint="eastAsia" w:ascii="宋体" w:hAnsi="宋体" w:cs="宋体"/>
          <w:color w:val="auto"/>
          <w:sz w:val="24"/>
          <w:highlight w:val="none"/>
        </w:rPr>
        <w:footnoteReference w:id="3"/>
      </w:r>
    </w:p>
    <w:p w14:paraId="45FC37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起讫桩号：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范围内 □路基、□路面、□桥梁、□隧道、□交通安全设施、□机电、□绿化</w:t>
      </w:r>
      <w:r>
        <w:rPr>
          <w:rFonts w:hint="eastAsia" w:ascii="宋体" w:hAnsi="宋体" w:cs="宋体"/>
          <w:color w:val="auto"/>
          <w:sz w:val="24"/>
          <w:highlight w:val="none"/>
          <w:lang w:val="en-US" w:eastAsia="zh-CN"/>
        </w:rPr>
        <w:t>及环境保护设施</w:t>
      </w:r>
      <w:r>
        <w:rPr>
          <w:rFonts w:hint="eastAsia" w:ascii="宋体" w:hAnsi="宋体" w:cs="宋体"/>
          <w:color w:val="auto"/>
          <w:sz w:val="24"/>
          <w:highlight w:val="none"/>
        </w:rPr>
        <w:t>、□房建、□机电、□其他：</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的施工监理（</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含监理试验室</w:t>
      </w:r>
      <w:r>
        <w:rPr>
          <w:rFonts w:hint="eastAsia" w:ascii="宋体" w:hAnsi="宋体" w:cs="宋体"/>
          <w:color w:val="auto"/>
          <w:sz w:val="24"/>
          <w:highlight w:val="none"/>
          <w:u w:val="none"/>
          <w:lang w:val="en-US" w:eastAsia="zh-CN"/>
        </w:rPr>
        <w:t>）</w:t>
      </w:r>
      <w:r>
        <w:rPr>
          <w:rFonts w:hint="eastAsia" w:ascii="宋体" w:hAnsi="宋体" w:cs="宋体"/>
          <w:color w:val="auto"/>
          <w:sz w:val="24"/>
          <w:highlight w:val="none"/>
        </w:rPr>
        <w:t>。</w:t>
      </w:r>
    </w:p>
    <w:p w14:paraId="2EF44D92">
      <w:pPr>
        <w:spacing w:line="360" w:lineRule="auto"/>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 xml:space="preserve">  </w:t>
      </w:r>
    </w:p>
    <w:p w14:paraId="67D230D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2.3.2标段划分</w:t>
      </w:r>
    </w:p>
    <w:p w14:paraId="507B1DC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本次招标划分为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个标段，标段号为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。具体标段划分、对应施工标段、起讫桩号、主要工程内容及规模等见</w:t>
      </w:r>
      <w:r>
        <w:rPr>
          <w:rFonts w:hint="eastAsia" w:ascii="宋体" w:hAnsi="宋体" w:cs="宋体"/>
          <w:color w:val="auto"/>
          <w:sz w:val="24"/>
          <w:highlight w:val="none"/>
          <w:u w:val="single"/>
        </w:rPr>
        <w:t>本公告附表一</w:t>
      </w:r>
      <w:r>
        <w:rPr>
          <w:rStyle w:val="58"/>
          <w:rFonts w:hint="eastAsia" w:ascii="宋体" w:hAnsi="宋体" w:cs="宋体"/>
          <w:color w:val="auto"/>
          <w:sz w:val="24"/>
          <w:highlight w:val="none"/>
        </w:rPr>
        <w:footnoteReference w:id="4"/>
      </w:r>
      <w:r>
        <w:rPr>
          <w:rFonts w:hint="eastAsia" w:ascii="宋体" w:hAnsi="宋体" w:cs="宋体"/>
          <w:color w:val="auto"/>
          <w:sz w:val="24"/>
          <w:highlight w:val="none"/>
        </w:rPr>
        <w:t>。</w:t>
      </w:r>
    </w:p>
    <w:p w14:paraId="2DBA47D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2.3.3机构设置</w:t>
      </w:r>
    </w:p>
    <w:p w14:paraId="2690D44A">
      <w:pPr>
        <w:spacing w:line="360" w:lineRule="auto"/>
        <w:ind w:firstLine="482" w:firstLineChars="200"/>
        <w:jc w:val="left"/>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标段设置总监理工程师办公室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个，总监理工程师办公室下设驻地监理工程师办公室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w:t>
      </w:r>
      <w:r>
        <w:rPr>
          <w:rStyle w:val="58"/>
          <w:rFonts w:ascii="宋体" w:hAnsi="宋体" w:cs="宋体"/>
          <w:color w:val="auto"/>
          <w:sz w:val="24"/>
          <w:highlight w:val="none"/>
        </w:rPr>
        <w:footnoteReference w:id="5"/>
      </w:r>
      <w:r>
        <w:rPr>
          <w:rFonts w:hint="eastAsia" w:ascii="宋体" w:hAnsi="宋体" w:cs="宋体"/>
          <w:color w:val="auto"/>
          <w:sz w:val="24"/>
          <w:highlight w:val="none"/>
        </w:rPr>
        <w:t>；</w:t>
      </w:r>
    </w:p>
    <w:p w14:paraId="15A679C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 xml:space="preserve">  </w:t>
      </w:r>
    </w:p>
    <w:p w14:paraId="337521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2.3.4监理服务期限</w:t>
      </w:r>
    </w:p>
    <w:p w14:paraId="5BC23C76">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标段：施工准备期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个月，施工期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w:t>
      </w:r>
      <w:r>
        <w:rPr>
          <w:rFonts w:hint="eastAsia" w:ascii="宋体" w:hAnsi="宋体" w:cs="宋体"/>
          <w:color w:val="auto"/>
          <w:sz w:val="24"/>
          <w:highlight w:val="none"/>
        </w:rPr>
        <w:sym w:font="Wingdings 2" w:char="00A3"/>
      </w:r>
      <w:r>
        <w:rPr>
          <w:rFonts w:hint="eastAsia" w:ascii="宋体" w:hAnsi="宋体" w:cs="宋体"/>
          <w:color w:val="auto"/>
          <w:sz w:val="24"/>
          <w:highlight w:val="none"/>
        </w:rPr>
        <w:t>试运行期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w:t>
      </w:r>
      <w:r>
        <w:rPr>
          <w:rStyle w:val="58"/>
          <w:rFonts w:ascii="宋体" w:hAnsi="宋体" w:cs="宋体"/>
          <w:color w:val="auto"/>
          <w:sz w:val="24"/>
          <w:highlight w:val="none"/>
        </w:rPr>
        <w:footnoteReference w:id="6"/>
      </w:r>
      <w:r>
        <w:rPr>
          <w:rFonts w:hint="eastAsia" w:ascii="宋体" w:hAnsi="宋体" w:cs="宋体"/>
          <w:color w:val="auto"/>
          <w:sz w:val="24"/>
          <w:highlight w:val="none"/>
        </w:rPr>
        <w:t>，缺陷责任期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w:t>
      </w:r>
      <w:r>
        <w:rPr>
          <w:rStyle w:val="58"/>
          <w:rFonts w:ascii="宋体" w:hAnsi="宋体" w:cs="宋体"/>
          <w:color w:val="auto"/>
          <w:sz w:val="24"/>
          <w:highlight w:val="none"/>
        </w:rPr>
        <w:footnoteReference w:id="7"/>
      </w:r>
      <w:r>
        <w:rPr>
          <w:rFonts w:hint="eastAsia" w:ascii="宋体" w:hAnsi="宋体" w:cs="宋体"/>
          <w:color w:val="auto"/>
          <w:sz w:val="24"/>
          <w:highlight w:val="none"/>
        </w:rPr>
        <w:t>。</w:t>
      </w:r>
    </w:p>
    <w:p w14:paraId="4E660C20">
      <w:pPr>
        <w:spacing w:line="360" w:lineRule="auto"/>
        <w:ind w:firstLine="480" w:firstLineChars="200"/>
        <w:rPr>
          <w:rFonts w:ascii="宋体" w:hAnsi="宋体" w:cs="宋体"/>
          <w:color w:val="auto"/>
          <w:sz w:val="24"/>
          <w:highlight w:val="none"/>
        </w:rPr>
      </w:pPr>
      <w:r>
        <w:rPr>
          <w:rFonts w:hint="eastAsia" w:ascii="宋体" w:hAnsi="宋体" w:cs="宋体"/>
          <w:i w:val="0"/>
          <w:iCs w:val="0"/>
          <w:color w:val="auto"/>
          <w:sz w:val="24"/>
          <w:highlight w:val="none"/>
          <w:u w:val="none"/>
        </w:rPr>
        <w:t>……</w:t>
      </w:r>
    </w:p>
    <w:p w14:paraId="21A35C2B">
      <w:pPr>
        <w:pStyle w:val="5"/>
        <w:numPr>
          <w:ilvl w:val="-1"/>
          <w:numId w:val="0"/>
        </w:numPr>
      </w:pPr>
      <w:bookmarkStart w:id="22" w:name="_Toc523921579"/>
      <w:bookmarkStart w:id="23" w:name="_Toc519778463"/>
      <w:r>
        <w:rPr>
          <w:rFonts w:hint="eastAsia"/>
          <w:lang w:val="en-US" w:eastAsia="zh-CN"/>
        </w:rPr>
        <w:t xml:space="preserve">3. </w:t>
      </w:r>
      <w:r>
        <w:t>投标人资格要求</w:t>
      </w:r>
      <w:bookmarkEnd w:id="22"/>
      <w:bookmarkEnd w:id="23"/>
    </w:p>
    <w:p w14:paraId="02B0278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 </w:t>
      </w:r>
      <w:r>
        <w:rPr>
          <w:rFonts w:hint="eastAsia" w:ascii="宋体" w:hAnsi="宋体" w:cs="宋体"/>
          <w:color w:val="auto"/>
          <w:sz w:val="24"/>
          <w:highlight w:val="none"/>
        </w:rPr>
        <w:t>投标人资格条件：</w:t>
      </w:r>
      <w:r>
        <w:rPr>
          <w:rFonts w:hint="eastAsia" w:ascii="宋体" w:hAnsi="宋体" w:cs="宋体"/>
          <w:color w:val="auto"/>
          <w:sz w:val="24"/>
          <w:highlight w:val="none"/>
          <w:u w:val="single"/>
        </w:rPr>
        <w:t>见</w:t>
      </w:r>
      <w:r>
        <w:rPr>
          <w:rFonts w:hint="eastAsia" w:ascii="宋体" w:hAnsi="宋体" w:cs="宋体"/>
          <w:color w:val="auto"/>
          <w:sz w:val="24"/>
          <w:highlight w:val="none"/>
          <w:u w:val="single"/>
          <w:lang w:val="en-US" w:eastAsia="zh-CN"/>
        </w:rPr>
        <w:t>第二章“</w:t>
      </w:r>
      <w:r>
        <w:rPr>
          <w:rFonts w:hint="eastAsia" w:ascii="宋体" w:hAnsi="宋体" w:cs="宋体"/>
          <w:color w:val="auto"/>
          <w:sz w:val="24"/>
          <w:highlight w:val="none"/>
          <w:u w:val="single"/>
        </w:rPr>
        <w:t>投标人须知</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前附表附录资格审查条件</w:t>
      </w:r>
      <w:r>
        <w:rPr>
          <w:rFonts w:hint="eastAsia" w:ascii="宋体" w:hAnsi="宋体" w:cs="宋体"/>
          <w:color w:val="auto"/>
          <w:sz w:val="24"/>
          <w:highlight w:val="none"/>
        </w:rPr>
        <w:t>。</w:t>
      </w:r>
    </w:p>
    <w:p w14:paraId="011BD2B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b/>
          <w:color w:val="auto"/>
          <w:sz w:val="24"/>
          <w:highlight w:val="none"/>
        </w:rPr>
        <w:t xml:space="preserve"> </w:t>
      </w:r>
      <w:r>
        <w:rPr>
          <w:rFonts w:hint="eastAsia" w:ascii="宋体" w:hAnsi="宋体" w:cs="宋体"/>
          <w:color w:val="auto"/>
          <w:sz w:val="24"/>
          <w:highlight w:val="none"/>
        </w:rPr>
        <w:t>本次招标：</w:t>
      </w:r>
      <w:r>
        <w:rPr>
          <w:rFonts w:hint="eastAsia" w:ascii="宋体" w:hAnsi="宋体" w:cs="宋体"/>
          <w:b/>
          <w:bCs/>
          <w:color w:val="auto"/>
          <w:sz w:val="24"/>
          <w:highlight w:val="none"/>
        </w:rPr>
        <w:sym w:font="Wingdings 2" w:char="00A3"/>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标段，不接受联合体投标。</w:t>
      </w:r>
    </w:p>
    <w:p w14:paraId="3E00A582">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标段，接受联合体投标，联合体所有成员数量不得超过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家，联合体应具有的资格条件要求：</w:t>
      </w:r>
      <w:r>
        <w:rPr>
          <w:rFonts w:hint="eastAsia" w:ascii="宋体" w:hAnsi="宋体" w:cs="宋体"/>
          <w:color w:val="auto"/>
          <w:sz w:val="24"/>
          <w:highlight w:val="none"/>
          <w:u w:val="single"/>
        </w:rPr>
        <w:t>见</w:t>
      </w:r>
      <w:r>
        <w:rPr>
          <w:rFonts w:hint="eastAsia" w:ascii="宋体" w:hAnsi="宋体" w:cs="宋体"/>
          <w:color w:val="auto"/>
          <w:sz w:val="24"/>
          <w:highlight w:val="none"/>
          <w:u w:val="single"/>
          <w:lang w:val="en-US" w:eastAsia="zh-CN"/>
        </w:rPr>
        <w:t>第二章“</w:t>
      </w:r>
      <w:r>
        <w:rPr>
          <w:rFonts w:hint="eastAsia" w:ascii="宋体" w:hAnsi="宋体" w:cs="宋体"/>
          <w:color w:val="auto"/>
          <w:sz w:val="24"/>
          <w:highlight w:val="none"/>
          <w:u w:val="single"/>
        </w:rPr>
        <w:t>投标人须知</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前附表附录资格审查条件 </w:t>
      </w:r>
      <w:r>
        <w:rPr>
          <w:rFonts w:hint="eastAsia" w:ascii="宋体" w:hAnsi="宋体" w:cs="宋体"/>
          <w:color w:val="auto"/>
          <w:sz w:val="24"/>
          <w:highlight w:val="none"/>
        </w:rPr>
        <w:t>。</w:t>
      </w:r>
      <w:r>
        <w:rPr>
          <w:rStyle w:val="58"/>
          <w:rFonts w:hint="eastAsia"/>
          <w:kern w:val="0"/>
        </w:rPr>
        <w:footnoteReference w:id="8"/>
      </w:r>
    </w:p>
    <w:p w14:paraId="139991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 xml:space="preserve"> 每个投标人最多可对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个标段投标，允许中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个标段。</w:t>
      </w:r>
      <w:bookmarkStart w:id="24" w:name="_Hlk94031211"/>
      <w:r>
        <w:rPr>
          <w:rFonts w:hint="eastAsia" w:ascii="Times New Roman" w:hAnsi="Times New Roman"/>
          <w:color w:val="auto"/>
          <w:sz w:val="24"/>
          <w:highlight w:val="none"/>
        </w:rPr>
        <w:t>投标人投标标段数量超过允许投标人投标标段数量时，相关投标均无效。</w:t>
      </w:r>
      <w:bookmarkEnd w:id="24"/>
      <w:r>
        <w:rPr>
          <w:rStyle w:val="58"/>
          <w:rFonts w:hint="eastAsia"/>
          <w:sz w:val="24"/>
        </w:rPr>
        <w:footnoteReference w:id="9"/>
      </w:r>
    </w:p>
    <w:p w14:paraId="537C4F65">
      <w:pPr>
        <w:widowControl/>
        <w:spacing w:line="360" w:lineRule="auto"/>
        <w:ind w:firstLine="482" w:firstLineChars="200"/>
        <w:rPr>
          <w:rFonts w:ascii="宋体" w:hAnsi="宋体" w:cs="宋体"/>
          <w:color w:val="auto"/>
          <w:sz w:val="24"/>
          <w:highlight w:val="none"/>
        </w:rPr>
      </w:pPr>
      <w:r>
        <w:rPr>
          <w:rFonts w:hint="eastAsia" w:ascii="宋体" w:hAnsi="宋体"/>
          <w:b/>
          <w:color w:val="auto"/>
          <w:sz w:val="24"/>
          <w:highlight w:val="none"/>
        </w:rPr>
        <w:t>□</w:t>
      </w:r>
      <w:r>
        <w:rPr>
          <w:rFonts w:ascii="宋体" w:hAnsi="宋体"/>
          <w:color w:val="auto"/>
          <w:sz w:val="24"/>
          <w:highlight w:val="none"/>
        </w:rPr>
        <w:t xml:space="preserve"> </w:t>
      </w:r>
      <w:r>
        <w:rPr>
          <w:rFonts w:hint="eastAsia" w:ascii="宋体" w:hAnsi="宋体" w:cs="宋体"/>
          <w:color w:val="auto"/>
          <w:sz w:val="24"/>
          <w:highlight w:val="none"/>
        </w:rPr>
        <w:t>允许中</w:t>
      </w:r>
      <w:r>
        <w:rPr>
          <w:rFonts w:ascii="宋体" w:hAnsi="宋体" w:cs="宋体"/>
          <w:color w:val="auto"/>
          <w:sz w:val="24"/>
          <w:highlight w:val="none"/>
        </w:rPr>
        <w:t>2个及以上标段</w:t>
      </w:r>
      <w:r>
        <w:rPr>
          <w:rFonts w:hint="eastAsia" w:ascii="宋体" w:hAnsi="宋体" w:cs="宋体"/>
          <w:color w:val="auto"/>
          <w:sz w:val="24"/>
          <w:highlight w:val="none"/>
          <w:lang w:val="en-US" w:eastAsia="zh-CN"/>
        </w:rPr>
        <w:t>的</w:t>
      </w:r>
      <w:r>
        <w:rPr>
          <w:rFonts w:ascii="宋体" w:hAnsi="宋体" w:cs="宋体"/>
          <w:color w:val="auto"/>
          <w:sz w:val="24"/>
          <w:highlight w:val="none"/>
        </w:rPr>
        <w:t>，</w:t>
      </w:r>
      <w:r>
        <w:rPr>
          <w:rFonts w:hint="eastAsia" w:ascii="宋体" w:hAnsi="宋体" w:cs="宋体"/>
          <w:color w:val="auto"/>
          <w:sz w:val="24"/>
          <w:highlight w:val="none"/>
        </w:rPr>
        <w:t>每个标段拟投入</w:t>
      </w:r>
      <w:r>
        <w:rPr>
          <w:rFonts w:ascii="宋体" w:hAnsi="宋体" w:cs="宋体"/>
          <w:color w:val="auto"/>
          <w:sz w:val="24"/>
          <w:highlight w:val="none"/>
        </w:rPr>
        <w:t>主要人员</w:t>
      </w:r>
      <w:r>
        <w:rPr>
          <w:rFonts w:hint="eastAsia" w:ascii="宋体" w:hAnsi="宋体" w:cs="宋体"/>
          <w:color w:val="auto"/>
          <w:sz w:val="24"/>
          <w:highlight w:val="none"/>
        </w:rPr>
        <w:t>不得相同</w:t>
      </w:r>
      <w:r>
        <w:rPr>
          <w:rFonts w:hint="eastAsia" w:ascii="宋体" w:hAnsi="宋体"/>
          <w:color w:val="auto"/>
          <w:sz w:val="24"/>
          <w:highlight w:val="none"/>
        </w:rPr>
        <w:t>。</w:t>
      </w:r>
      <w:r>
        <w:rPr>
          <w:rStyle w:val="58"/>
          <w:rFonts w:ascii="宋体" w:hAnsi="宋体" w:cs="宋体"/>
          <w:sz w:val="24"/>
        </w:rPr>
        <w:footnoteReference w:id="10"/>
      </w:r>
      <w:r>
        <w:rPr>
          <w:rFonts w:hint="eastAsia" w:ascii="宋体" w:hAnsi="宋体" w:cs="宋体"/>
          <w:color w:val="auto"/>
          <w:sz w:val="24"/>
          <w:highlight w:val="none"/>
        </w:rPr>
        <w:t xml:space="preserve">                          </w:t>
      </w:r>
    </w:p>
    <w:p w14:paraId="2D6B5F6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 </w:t>
      </w:r>
      <w:r>
        <w:rPr>
          <w:rFonts w:hint="eastAsia" w:ascii="宋体" w:hAnsi="宋体" w:cs="宋体"/>
          <w:color w:val="auto"/>
          <w:sz w:val="24"/>
          <w:highlight w:val="none"/>
        </w:rPr>
        <w:t>与招标人存在利害关系可能影响招标公正性的单位，不得参加投标。法定代表人为同一人或者存在控股、管理关系的不同单位，不得参加同一标段投标。否则，相关投标均无效。</w:t>
      </w:r>
    </w:p>
    <w:p w14:paraId="763243DA">
      <w:pPr>
        <w:pStyle w:val="5"/>
      </w:pPr>
      <w:bookmarkStart w:id="25" w:name="_Toc519778464"/>
      <w:bookmarkStart w:id="26" w:name="_Toc523921580"/>
      <w:r>
        <w:t>4.</w:t>
      </w:r>
      <w:r>
        <w:rPr>
          <w:rFonts w:hint="eastAsia"/>
          <w:lang w:val="en-US" w:eastAsia="zh-CN"/>
        </w:rPr>
        <w:t xml:space="preserve"> </w:t>
      </w:r>
      <w:r>
        <w:t>招标文件的获取</w:t>
      </w:r>
      <w:bookmarkEnd w:id="25"/>
      <w:bookmarkEnd w:id="26"/>
      <w:r>
        <w:t xml:space="preserve"> </w:t>
      </w:r>
    </w:p>
    <w:p w14:paraId="709E41A3">
      <w:pPr>
        <w:spacing w:line="360" w:lineRule="auto"/>
        <w:ind w:firstLine="480" w:firstLineChars="200"/>
        <w:jc w:val="both"/>
        <w:rPr>
          <w:rFonts w:hint="eastAsia" w:ascii="宋体" w:hAnsi="宋体" w:cs="宋体"/>
          <w:color w:val="auto"/>
          <w:sz w:val="24"/>
          <w:highlight w:val="none"/>
        </w:rPr>
      </w:pPr>
      <w:r>
        <w:rPr>
          <w:rFonts w:hint="eastAsia" w:ascii="宋体" w:hAnsi="宋体" w:cs="宋体"/>
          <w:color w:val="auto"/>
          <w:sz w:val="24"/>
          <w:highlight w:val="none"/>
        </w:rPr>
        <w:t>凡有意参加投标者，</w:t>
      </w:r>
      <w:r>
        <w:rPr>
          <w:rFonts w:hint="eastAsia" w:ascii="宋体" w:hAnsi="宋体" w:cs="宋体"/>
          <w:color w:val="auto"/>
          <w:sz w:val="24"/>
          <w:highlight w:val="none"/>
          <w:lang w:val="en-US" w:eastAsia="zh-CN"/>
        </w:rPr>
        <w:t>须为</w:t>
      </w:r>
      <w:r>
        <w:rPr>
          <w:rFonts w:hint="eastAsia" w:ascii="宋体" w:hAnsi="宋体" w:cs="宋体"/>
          <w:color w:val="auto"/>
          <w:sz w:val="24"/>
          <w:highlight w:val="none"/>
        </w:rPr>
        <w:t xml:space="preserve">全国公共资源交易平台（四川省）（网址 </w:t>
      </w:r>
      <w:r>
        <w:rPr>
          <w:rFonts w:hint="eastAsia" w:ascii="宋体" w:hAnsi="宋体" w:cs="宋体"/>
          <w:color w:val="auto"/>
          <w:sz w:val="24"/>
          <w:highlight w:val="none"/>
          <w:lang w:eastAsia="zh-CN"/>
        </w:rPr>
        <w:t>https</w:t>
      </w:r>
      <w:r>
        <w:rPr>
          <w:rFonts w:hint="eastAsia" w:ascii="宋体" w:hAnsi="宋体" w:cs="宋体"/>
          <w:color w:val="auto"/>
          <w:sz w:val="24"/>
          <w:highlight w:val="none"/>
        </w:rPr>
        <w:t>://ggzyjy.sc.gov.cn</w:t>
      </w:r>
      <w:r>
        <w:rPr>
          <w:rFonts w:ascii="宋体" w:hAnsi="宋体" w:cs="宋体"/>
          <w:color w:val="auto"/>
          <w:sz w:val="24"/>
          <w:highlight w:val="none"/>
        </w:rPr>
        <w:t>/</w:t>
      </w:r>
      <w:r>
        <w:rPr>
          <w:rFonts w:hint="eastAsia" w:ascii="宋体" w:hAnsi="宋体" w:cs="宋体"/>
          <w:color w:val="auto"/>
          <w:sz w:val="24"/>
          <w:highlight w:val="none"/>
        </w:rPr>
        <w:t>）的注册网员</w:t>
      </w:r>
      <w:r>
        <w:rPr>
          <w:rStyle w:val="58"/>
          <w:rFonts w:ascii="宋体" w:hAnsi="宋体" w:cs="宋体"/>
          <w:color w:val="auto"/>
          <w:sz w:val="24"/>
          <w:highlight w:val="none"/>
        </w:rPr>
        <w:footnoteReference w:id="11"/>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分至</w:t>
      </w:r>
    </w:p>
    <w:p w14:paraId="53F8D035">
      <w:pPr>
        <w:spacing w:line="360" w:lineRule="auto"/>
        <w:jc w:val="both"/>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分（北京时间，下同）在</w:t>
      </w:r>
      <w:bookmarkStart w:id="27" w:name="_Hlk100654165"/>
      <w:r>
        <w:rPr>
          <w:rFonts w:hint="eastAsia" w:ascii="宋体" w:hAnsi="宋体" w:cs="宋体"/>
          <w:color w:val="auto"/>
          <w:sz w:val="24"/>
          <w:highlight w:val="none"/>
        </w:rPr>
        <w:t>“四川省公路水运工程电子招投标系统”</w:t>
      </w:r>
      <w:r>
        <w:rPr>
          <w:rStyle w:val="58"/>
          <w:rFonts w:hint="eastAsia" w:ascii="宋体" w:hAnsi="宋体"/>
          <w:color w:val="auto"/>
          <w:sz w:val="24"/>
          <w:highlight w:val="none"/>
        </w:rPr>
        <w:footnoteReference w:id="12"/>
      </w:r>
      <w:r>
        <w:rPr>
          <w:rFonts w:hint="eastAsia" w:ascii="宋体" w:hAnsi="宋体" w:cs="宋体"/>
          <w:color w:val="auto"/>
          <w:sz w:val="24"/>
          <w:highlight w:val="none"/>
        </w:rPr>
        <w:t>（以下简称“电子交易系统”）</w:t>
      </w:r>
      <w:bookmarkEnd w:id="27"/>
      <w:r>
        <w:rPr>
          <w:rFonts w:hint="eastAsia" w:ascii="宋体" w:hAnsi="宋体" w:cs="宋体"/>
          <w:color w:val="auto"/>
          <w:sz w:val="24"/>
          <w:highlight w:val="none"/>
        </w:rPr>
        <w:t>免费匿名下载招标文件、□图纸、□参考资料</w:t>
      </w:r>
      <w:bookmarkStart w:id="28" w:name="_Hlk98611840"/>
      <w:r>
        <w:rPr>
          <w:rStyle w:val="58"/>
          <w:rFonts w:hint="eastAsia" w:ascii="宋体" w:hAnsi="宋体" w:cs="宋体"/>
          <w:color w:val="auto"/>
          <w:sz w:val="24"/>
          <w:highlight w:val="none"/>
        </w:rPr>
        <w:footnoteReference w:id="13"/>
      </w:r>
      <w:bookmarkEnd w:id="28"/>
      <w:r>
        <w:rPr>
          <w:rFonts w:hint="eastAsia" w:ascii="宋体" w:hAnsi="宋体" w:cs="宋体"/>
          <w:color w:val="auto"/>
          <w:sz w:val="24"/>
          <w:highlight w:val="none"/>
        </w:rPr>
        <w:t>。</w:t>
      </w:r>
    </w:p>
    <w:p w14:paraId="7F5B7116">
      <w:pPr>
        <w:spacing w:line="360" w:lineRule="auto"/>
        <w:ind w:firstLine="840" w:firstLineChars="350"/>
        <w:jc w:val="left"/>
        <w:rPr>
          <w:rFonts w:hint="eastAsia" w:ascii="宋体" w:hAnsi="宋体" w:cs="宋体"/>
          <w:color w:val="auto"/>
          <w:sz w:val="24"/>
          <w:highlight w:val="none"/>
        </w:rPr>
      </w:pPr>
      <w:r>
        <w:rPr>
          <w:rFonts w:hint="eastAsia" w:ascii="宋体" w:hAnsi="宋体" w:cs="宋体"/>
          <w:color w:val="auto"/>
          <w:sz w:val="24"/>
          <w:highlight w:val="none"/>
        </w:rPr>
        <w:t>□ 图纸、参考资料获取</w:t>
      </w:r>
      <w:r>
        <w:rPr>
          <w:rStyle w:val="58"/>
          <w:rFonts w:hint="eastAsia" w:ascii="宋体" w:hAnsi="宋体" w:cs="宋体"/>
          <w:color w:val="auto"/>
          <w:sz w:val="24"/>
          <w:highlight w:val="none"/>
        </w:rPr>
        <w:footnoteReference w:id="14"/>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（招标人指定获取方式）             </w:t>
      </w:r>
      <w:r>
        <w:rPr>
          <w:rFonts w:hint="eastAsia" w:ascii="宋体" w:hAnsi="宋体" w:cs="宋体"/>
          <w:color w:val="auto"/>
          <w:sz w:val="24"/>
          <w:highlight w:val="none"/>
        </w:rPr>
        <w:t>。</w:t>
      </w:r>
    </w:p>
    <w:p w14:paraId="45AB9DA8">
      <w:pPr>
        <w:spacing w:line="360" w:lineRule="auto"/>
        <w:ind w:firstLine="480" w:firstLineChars="200"/>
        <w:jc w:val="left"/>
        <w:rPr>
          <w:rFonts w:hint="eastAsia" w:ascii="宋体" w:hAnsi="宋体" w:cs="宋体"/>
          <w:color w:val="auto"/>
          <w:sz w:val="24"/>
          <w:highlight w:val="none"/>
        </w:rPr>
      </w:pPr>
      <w:bookmarkStart w:id="29" w:name="_Hlk98780756"/>
      <w:bookmarkStart w:id="30" w:name="_Hlk94031362"/>
      <w:r>
        <w:rPr>
          <w:rFonts w:hint="eastAsia" w:ascii="宋体" w:hAnsi="宋体"/>
          <w:color w:val="auto"/>
          <w:sz w:val="24"/>
          <w:highlight w:val="none"/>
        </w:rPr>
        <w:t>投标人未按上述要求下载招标人提供的图纸（如有）、参考资料（如有）的，自行承担由此造成的影响。</w:t>
      </w:r>
      <w:bookmarkEnd w:id="29"/>
      <w:bookmarkEnd w:id="30"/>
    </w:p>
    <w:p w14:paraId="1BBC69F6">
      <w:pPr>
        <w:pStyle w:val="5"/>
        <w:numPr>
          <w:ilvl w:val="-1"/>
          <w:numId w:val="0"/>
        </w:numPr>
      </w:pPr>
      <w:bookmarkStart w:id="31" w:name="_Toc523921581"/>
      <w:r>
        <w:rPr>
          <w:rFonts w:hint="eastAsia"/>
          <w:lang w:val="en-US" w:eastAsia="zh-CN"/>
        </w:rPr>
        <w:t xml:space="preserve">5. </w:t>
      </w:r>
      <w:r>
        <w:t>投标文件的递交及相关事宜</w:t>
      </w:r>
      <w:bookmarkEnd w:id="31"/>
      <w:bookmarkStart w:id="32" w:name="_Toc519768267"/>
      <w:bookmarkEnd w:id="32"/>
      <w:bookmarkStart w:id="33" w:name="_Toc519768268"/>
      <w:bookmarkEnd w:id="33"/>
    </w:p>
    <w:p w14:paraId="36DA11B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5.1 </w:t>
      </w:r>
      <w:r>
        <w:rPr>
          <w:rFonts w:hint="eastAsia" w:ascii="宋体" w:hAnsi="宋体" w:cs="宋体"/>
          <w:color w:val="auto"/>
          <w:sz w:val="24"/>
          <w:highlight w:val="none"/>
        </w:rPr>
        <w:t xml:space="preserve">招标人将 </w:t>
      </w:r>
      <w:r>
        <w:rPr>
          <w:rFonts w:hint="eastAsia" w:ascii="宋体" w:hAnsi="宋体" w:cs="宋体"/>
          <w:b/>
          <w:bCs/>
          <w:color w:val="auto"/>
          <w:sz w:val="24"/>
          <w:highlight w:val="none"/>
        </w:rPr>
        <w:t>□</w:t>
      </w:r>
      <w:r>
        <w:rPr>
          <w:rFonts w:hint="eastAsia" w:ascii="宋体" w:hAnsi="宋体" w:cs="宋体"/>
          <w:color w:val="auto"/>
          <w:sz w:val="24"/>
          <w:highlight w:val="none"/>
        </w:rPr>
        <w:t xml:space="preserve"> 不组织进行工程现场踏勘和召开投标预备会。</w:t>
      </w:r>
    </w:p>
    <w:p w14:paraId="143959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w:t>
      </w:r>
      <w:r>
        <w:rPr>
          <w:rFonts w:hint="eastAsia" w:ascii="宋体" w:hAnsi="宋体" w:cs="宋体"/>
          <w:color w:val="auto"/>
          <w:sz w:val="24"/>
          <w:highlight w:val="none"/>
        </w:rPr>
        <w:t xml:space="preserve"> 组织进行工程现场踏勘并召开投标预备会。</w:t>
      </w:r>
    </w:p>
    <w:p w14:paraId="61DD51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踏勘现场集中时间：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时，集中地点：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27BC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投标预备会召开时间：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时，召开地点：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15CB9F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5.2</w:t>
      </w:r>
      <w:r>
        <w:rPr>
          <w:rFonts w:hint="eastAsia" w:ascii="宋体" w:hAnsi="宋体" w:cs="宋体"/>
          <w:b/>
          <w:color w:val="auto"/>
          <w:sz w:val="24"/>
          <w:highlight w:val="none"/>
        </w:rPr>
        <w:t xml:space="preserve"> </w:t>
      </w:r>
      <w:r>
        <w:rPr>
          <w:rFonts w:hint="eastAsia" w:ascii="宋体" w:hAnsi="宋体" w:cs="宋体"/>
          <w:color w:val="auto"/>
          <w:sz w:val="24"/>
          <w:highlight w:val="none"/>
        </w:rPr>
        <w:t>投标文件的递交</w:t>
      </w:r>
      <w:r>
        <w:rPr>
          <w:rStyle w:val="58"/>
          <w:rFonts w:hint="eastAsia" w:ascii="宋体" w:hAnsi="宋体" w:cs="宋体"/>
          <w:color w:val="auto"/>
          <w:sz w:val="24"/>
          <w:highlight w:val="none"/>
        </w:rPr>
        <w:footnoteReference w:id="15"/>
      </w:r>
    </w:p>
    <w:p w14:paraId="0DCDE9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（1）投标文件递交的截止时间为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分（投标截止时间，下同）。</w:t>
      </w:r>
    </w:p>
    <w:p w14:paraId="29E34A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（2）投标人应在投标截止时间前，通过互联网使用单位CA数字证书</w:t>
      </w:r>
      <w:r>
        <w:rPr>
          <w:rFonts w:ascii="宋体" w:hAnsi="宋体" w:cs="宋体"/>
          <w:color w:val="auto"/>
          <w:sz w:val="24"/>
          <w:highlight w:val="none"/>
          <w:vertAlign w:val="superscript"/>
        </w:rPr>
        <w:footnoteReference w:id="16"/>
      </w:r>
      <w:r>
        <w:rPr>
          <w:rFonts w:hint="eastAsia" w:ascii="宋体" w:hAnsi="宋体" w:cs="宋体"/>
          <w:color w:val="auto"/>
          <w:sz w:val="24"/>
          <w:highlight w:val="none"/>
        </w:rPr>
        <w:t>登录“电子交易</w:t>
      </w:r>
      <w:r>
        <w:rPr>
          <w:rFonts w:hint="eastAsia" w:ascii="宋体" w:hAnsi="宋体" w:cs="宋体"/>
          <w:color w:val="auto"/>
          <w:sz w:val="24"/>
          <w:highlight w:val="none"/>
          <w:lang w:val="en-US" w:eastAsia="zh-CN"/>
        </w:rPr>
        <w:t>系统</w:t>
      </w:r>
      <w:r>
        <w:rPr>
          <w:rFonts w:hint="eastAsia" w:ascii="宋体" w:hAnsi="宋体" w:cs="宋体"/>
          <w:color w:val="auto"/>
          <w:sz w:val="24"/>
          <w:highlight w:val="none"/>
        </w:rPr>
        <w:t>”，将加密的第一个信封（商务及技术文件）电子投标文件和加密的第二个信封（报价文件）电子投标文件上传</w:t>
      </w:r>
      <w:bookmarkStart w:id="34" w:name="_Hlk98611863"/>
      <w:r>
        <w:rPr>
          <w:rStyle w:val="58"/>
          <w:rFonts w:ascii="宋体" w:hAnsi="宋体" w:cs="宋体"/>
          <w:color w:val="auto"/>
          <w:sz w:val="24"/>
          <w:highlight w:val="none"/>
        </w:rPr>
        <w:footnoteReference w:id="17"/>
      </w:r>
      <w:bookmarkEnd w:id="34"/>
      <w:r>
        <w:rPr>
          <w:rFonts w:hint="eastAsia" w:ascii="宋体" w:hAnsi="宋体" w:cs="宋体"/>
          <w:color w:val="auto"/>
          <w:sz w:val="24"/>
          <w:highlight w:val="none"/>
        </w:rPr>
        <w:t>，上传成功后系统自动生成电子签收凭证，电子签收凭证时间即为递交时间。</w:t>
      </w:r>
    </w:p>
    <w:p w14:paraId="2C4ADF7F">
      <w:pPr>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 xml:space="preserve"> （3）若</w:t>
      </w:r>
      <w:r>
        <w:rPr>
          <w:rFonts w:ascii="宋体" w:hAnsi="宋体" w:cs="宋体"/>
          <w:color w:val="auto"/>
          <w:sz w:val="24"/>
          <w:highlight w:val="none"/>
        </w:rPr>
        <w:t>投标人</w:t>
      </w:r>
      <w:r>
        <w:rPr>
          <w:rFonts w:hint="eastAsia" w:ascii="宋体" w:hAnsi="宋体" w:cs="宋体"/>
          <w:color w:val="auto"/>
          <w:sz w:val="24"/>
          <w:highlight w:val="none"/>
        </w:rPr>
        <w:t>以银行保函形式</w:t>
      </w:r>
      <w:r>
        <w:rPr>
          <w:rFonts w:hint="eastAsia" w:ascii="宋体" w:hAnsi="宋体" w:cs="宋体"/>
          <w:color w:val="auto"/>
          <w:sz w:val="24"/>
          <w:highlight w:val="none"/>
          <w:lang w:eastAsia="zh-CN"/>
        </w:rPr>
        <w:t>缴纳</w:t>
      </w:r>
      <w:r>
        <w:rPr>
          <w:rFonts w:hint="eastAsia" w:ascii="宋体" w:hAnsi="宋体" w:cs="宋体"/>
          <w:color w:val="auto"/>
          <w:sz w:val="24"/>
          <w:highlight w:val="none"/>
        </w:rPr>
        <w:t>投标保证金的，</w:t>
      </w:r>
      <w:r>
        <w:rPr>
          <w:rFonts w:ascii="宋体" w:hAnsi="宋体" w:cs="宋体"/>
          <w:color w:val="auto"/>
          <w:sz w:val="24"/>
          <w:highlight w:val="none"/>
        </w:rPr>
        <w:t>投标人应于</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p>
    <w:p w14:paraId="2DB06B03">
      <w:pPr>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分将投标保证金</w:t>
      </w:r>
      <w:r>
        <w:rPr>
          <w:rFonts w:ascii="宋体" w:hAnsi="宋体" w:cs="宋体"/>
          <w:color w:val="auto"/>
          <w:sz w:val="24"/>
          <w:highlight w:val="none"/>
        </w:rPr>
        <w:t>银行保函</w:t>
      </w:r>
      <w:r>
        <w:rPr>
          <w:rFonts w:hint="eastAsia" w:ascii="宋体" w:hAnsi="宋体" w:cs="宋体"/>
          <w:color w:val="auto"/>
          <w:sz w:val="24"/>
          <w:highlight w:val="none"/>
        </w:rPr>
        <w:t>原件现场递交至</w:t>
      </w:r>
      <w:r>
        <w:rPr>
          <w:rFonts w:ascii="宋体" w:hAnsi="宋体" w:cs="宋体"/>
          <w:color w:val="auto"/>
          <w:sz w:val="24"/>
          <w:highlight w:val="none"/>
          <w:u w:val="single"/>
        </w:rPr>
        <w:t>（详细地址）</w:t>
      </w:r>
      <w:r>
        <w:rPr>
          <w:rFonts w:hint="eastAsia" w:ascii="宋体" w:hAnsi="宋体" w:cs="宋体"/>
          <w:color w:val="auto"/>
          <w:sz w:val="24"/>
          <w:highlight w:val="none"/>
        </w:rPr>
        <w:t>。</w:t>
      </w:r>
    </w:p>
    <w:p w14:paraId="72F7F35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5.3</w:t>
      </w:r>
      <w:r>
        <w:rPr>
          <w:rFonts w:hint="eastAsia" w:ascii="宋体" w:hAnsi="宋体" w:cs="宋体"/>
          <w:color w:val="auto"/>
          <w:sz w:val="24"/>
          <w:highlight w:val="none"/>
        </w:rPr>
        <w:t xml:space="preserve"> 投标文件的送达</w:t>
      </w:r>
      <w:r>
        <w:rPr>
          <w:rFonts w:hint="eastAsia" w:ascii="宋体" w:hAnsi="宋体" w:cs="宋体"/>
          <w:color w:val="auto"/>
          <w:sz w:val="24"/>
          <w:highlight w:val="none"/>
          <w:vertAlign w:val="superscript"/>
        </w:rPr>
        <w:footnoteReference w:id="18"/>
      </w:r>
    </w:p>
    <w:p w14:paraId="6D6EAD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（1）投标文件逾期未完成上传、未按规定加密上传或未按相应投标标段对应上传的，“电子交易</w:t>
      </w:r>
      <w:r>
        <w:rPr>
          <w:rFonts w:hint="eastAsia" w:ascii="宋体" w:hAnsi="宋体" w:cs="宋体"/>
          <w:color w:val="auto"/>
          <w:sz w:val="24"/>
          <w:highlight w:val="none"/>
          <w:lang w:val="en-US" w:eastAsia="zh-CN"/>
        </w:rPr>
        <w:t>系统</w:t>
      </w:r>
      <w:r>
        <w:rPr>
          <w:rFonts w:hint="eastAsia" w:ascii="宋体" w:hAnsi="宋体" w:cs="宋体"/>
          <w:color w:val="auto"/>
          <w:sz w:val="24"/>
          <w:highlight w:val="none"/>
        </w:rPr>
        <w:t>”将拒收相应投标文件。</w:t>
      </w:r>
      <w:bookmarkStart w:id="35" w:name="_Hlk99382130"/>
      <w:r>
        <w:rPr>
          <w:rFonts w:hint="eastAsia" w:ascii="宋体" w:hAnsi="宋体"/>
          <w:color w:val="auto"/>
          <w:sz w:val="24"/>
          <w:highlight w:val="none"/>
        </w:rPr>
        <w:t>若证明是投标人原因导致开标时对其加密的投标文件未解密成功的</w:t>
      </w:r>
      <w:bookmarkEnd w:id="35"/>
      <w:r>
        <w:rPr>
          <w:rFonts w:ascii="宋体" w:hAnsi="宋体"/>
          <w:color w:val="auto"/>
          <w:sz w:val="24"/>
          <w:highlight w:val="none"/>
        </w:rPr>
        <w:t>，视为投标人撤销投标文件</w:t>
      </w:r>
      <w:r>
        <w:rPr>
          <w:rFonts w:hint="eastAsia" w:ascii="宋体" w:hAnsi="宋体" w:cs="宋体"/>
          <w:color w:val="auto"/>
          <w:sz w:val="24"/>
          <w:highlight w:val="none"/>
        </w:rPr>
        <w:t>。</w:t>
      </w:r>
    </w:p>
    <w:p w14:paraId="217178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（2）现场递交的投标保证金</w:t>
      </w:r>
      <w:r>
        <w:rPr>
          <w:rFonts w:ascii="宋体" w:hAnsi="宋体" w:cs="宋体"/>
          <w:color w:val="auto"/>
          <w:sz w:val="24"/>
          <w:highlight w:val="none"/>
        </w:rPr>
        <w:t>银行保函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原件逾期</w:t>
      </w:r>
      <w:r>
        <w:rPr>
          <w:rFonts w:hint="eastAsia" w:ascii="宋体" w:hAnsi="宋体" w:cs="宋体"/>
          <w:color w:val="auto"/>
          <w:sz w:val="24"/>
          <w:highlight w:val="none"/>
          <w:lang w:val="en-US" w:eastAsia="zh-CN"/>
        </w:rPr>
        <w:t>送</w:t>
      </w:r>
      <w:r>
        <w:rPr>
          <w:rFonts w:hint="eastAsia" w:ascii="宋体" w:hAnsi="宋体" w:cs="宋体"/>
          <w:color w:val="auto"/>
          <w:sz w:val="24"/>
          <w:highlight w:val="none"/>
        </w:rPr>
        <w:t xml:space="preserve">达的、未送达指定地点的，招标人将予以拒收。 </w:t>
      </w:r>
    </w:p>
    <w:p w14:paraId="1F03D94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5.4</w:t>
      </w:r>
      <w:r>
        <w:rPr>
          <w:rFonts w:hint="eastAsia" w:ascii="宋体" w:hAnsi="宋体" w:cs="宋体"/>
          <w:color w:val="auto"/>
          <w:sz w:val="24"/>
          <w:highlight w:val="none"/>
        </w:rPr>
        <w:t xml:space="preserve"> 开标</w:t>
      </w:r>
    </w:p>
    <w:p w14:paraId="3EDE9F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（1）开标时间</w:t>
      </w:r>
      <w:r>
        <w:rPr>
          <w:rFonts w:ascii="宋体" w:hAnsi="宋体" w:cs="宋体"/>
          <w:color w:val="auto"/>
          <w:sz w:val="24"/>
          <w:highlight w:val="none"/>
        </w:rPr>
        <w:t>：</w:t>
      </w:r>
      <w:r>
        <w:rPr>
          <w:rFonts w:hint="eastAsia" w:ascii="宋体" w:hAnsi="宋体" w:cs="宋体"/>
          <w:color w:val="auto"/>
          <w:sz w:val="24"/>
          <w:highlight w:val="none"/>
        </w:rPr>
        <w:t>同</w:t>
      </w:r>
      <w:r>
        <w:rPr>
          <w:rFonts w:ascii="宋体" w:hAnsi="宋体" w:cs="宋体"/>
          <w:color w:val="auto"/>
          <w:sz w:val="24"/>
          <w:highlight w:val="none"/>
        </w:rPr>
        <w:t>投标截止时间</w:t>
      </w:r>
      <w:r>
        <w:rPr>
          <w:rFonts w:hint="eastAsia" w:ascii="宋体" w:hAnsi="宋体" w:cs="宋体"/>
          <w:color w:val="auto"/>
          <w:sz w:val="24"/>
          <w:highlight w:val="none"/>
        </w:rPr>
        <w:t>。</w:t>
      </w:r>
    </w:p>
    <w:p w14:paraId="19C69F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（2）开标地点</w:t>
      </w:r>
      <w:r>
        <w:rPr>
          <w:rFonts w:ascii="宋体" w:hAnsi="宋体" w:cs="宋体"/>
          <w:color w:val="auto"/>
          <w:sz w:val="24"/>
          <w:highlight w:val="none"/>
        </w:rPr>
        <w:t>：</w:t>
      </w:r>
      <w:r>
        <w:rPr>
          <w:rFonts w:hint="eastAsia" w:ascii="宋体" w:hAnsi="宋体" w:cs="宋体"/>
          <w:color w:val="auto"/>
          <w:sz w:val="24"/>
          <w:highlight w:val="none"/>
        </w:rPr>
        <w:t>投标人通过互联网使用单位CA数字证书登录“</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”，在“不见面开标大厅”参与</w:t>
      </w:r>
      <w:r>
        <w:rPr>
          <w:rFonts w:ascii="宋体" w:hAnsi="宋体" w:cs="宋体"/>
          <w:color w:val="auto"/>
          <w:sz w:val="24"/>
          <w:highlight w:val="none"/>
        </w:rPr>
        <w:t>开标过程</w:t>
      </w:r>
      <w:r>
        <w:rPr>
          <w:rFonts w:ascii="宋体" w:hAnsi="宋体" w:cs="宋体"/>
          <w:color w:val="auto"/>
          <w:sz w:val="24"/>
          <w:highlight w:val="none"/>
          <w:vertAlign w:val="superscript"/>
        </w:rPr>
        <w:footnoteReference w:id="19"/>
      </w:r>
      <w:r>
        <w:rPr>
          <w:rFonts w:ascii="宋体" w:hAnsi="宋体" w:cs="宋体"/>
          <w:color w:val="auto"/>
          <w:sz w:val="24"/>
          <w:highlight w:val="none"/>
        </w:rPr>
        <w:t>。</w:t>
      </w:r>
    </w:p>
    <w:p w14:paraId="691F8392">
      <w:pPr>
        <w:pStyle w:val="5"/>
      </w:pPr>
      <w:bookmarkStart w:id="36" w:name="_Toc523921582"/>
      <w:r>
        <w:t>6.</w:t>
      </w:r>
      <w:r>
        <w:rPr>
          <w:rFonts w:hint="eastAsia"/>
          <w:lang w:val="en-US" w:eastAsia="zh-CN"/>
        </w:rPr>
        <w:t xml:space="preserve"> </w:t>
      </w:r>
      <w:r>
        <w:t>评标办法</w:t>
      </w:r>
      <w:bookmarkEnd w:id="36"/>
    </w:p>
    <w:p w14:paraId="56CB05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本次招标采用资格后审，双信封形式。评标方法采用综合评估法。</w:t>
      </w:r>
    </w:p>
    <w:p w14:paraId="00E6264D">
      <w:pPr>
        <w:pStyle w:val="5"/>
        <w:numPr>
          <w:ilvl w:val="-1"/>
          <w:numId w:val="0"/>
        </w:numPr>
      </w:pPr>
      <w:bookmarkStart w:id="37" w:name="_Toc523921583"/>
      <w:r>
        <w:rPr>
          <w:rFonts w:hint="eastAsia"/>
          <w:lang w:val="en-US" w:eastAsia="zh-CN"/>
        </w:rPr>
        <w:t xml:space="preserve">7. </w:t>
      </w:r>
      <w:r>
        <w:t>发布公告的媒介</w:t>
      </w:r>
      <w:bookmarkEnd w:id="37"/>
    </w:p>
    <w:p w14:paraId="107E95DE">
      <w:pPr>
        <w:tabs>
          <w:tab w:val="left" w:pos="422"/>
        </w:tabs>
        <w:wordWrap w:val="0"/>
        <w:spacing w:line="360" w:lineRule="auto"/>
        <w:ind w:firstLine="480" w:firstLineChars="200"/>
        <w:rPr>
          <w:rFonts w:ascii="宋体" w:hAnsi="宋体" w:cs="宋体"/>
          <w:color w:val="auto"/>
          <w:sz w:val="30"/>
          <w:szCs w:val="30"/>
          <w:highlight w:val="none"/>
        </w:rPr>
      </w:pPr>
      <w:r>
        <w:rPr>
          <w:rFonts w:hint="eastAsia" w:ascii="宋体" w:hAnsi="宋体" w:cs="宋体"/>
          <w:color w:val="auto"/>
          <w:sz w:val="24"/>
          <w:highlight w:val="none"/>
        </w:rPr>
        <w:t>本次招标公告同时在全国公共资源交易平台（四川省）（</w:t>
      </w:r>
      <w:r>
        <w:rPr>
          <w:rStyle w:val="56"/>
          <w:rFonts w:hint="eastAsia" w:ascii="宋体" w:hAnsi="宋体" w:cs="宋体"/>
          <w:color w:val="auto"/>
          <w:sz w:val="24"/>
          <w:highlight w:val="none"/>
          <w:u w:val="none"/>
          <w:lang w:eastAsia="zh-CN"/>
        </w:rPr>
        <w:t>https</w:t>
      </w:r>
      <w:r>
        <w:rPr>
          <w:rStyle w:val="56"/>
          <w:rFonts w:ascii="宋体" w:hAnsi="宋体" w:cs="宋体"/>
          <w:color w:val="auto"/>
          <w:sz w:val="24"/>
          <w:highlight w:val="none"/>
          <w:u w:val="none"/>
        </w:rPr>
        <w:t>://ggzyjy.sc.gov.cn/</w:t>
      </w:r>
      <w:r>
        <w:rPr>
          <w:rStyle w:val="56"/>
          <w:rFonts w:hint="eastAsia" w:ascii="宋体" w:hAnsi="宋体" w:cs="宋体"/>
          <w:color w:val="auto"/>
          <w:sz w:val="24"/>
          <w:highlight w:val="none"/>
          <w:u w:val="none"/>
        </w:rPr>
        <w:t>）</w:t>
      </w:r>
      <w:r>
        <w:rPr>
          <w:rFonts w:hint="eastAsia" w:ascii="宋体" w:hAnsi="宋体" w:cs="宋体"/>
          <w:color w:val="auto"/>
          <w:sz w:val="24"/>
          <w:highlight w:val="none"/>
        </w:rPr>
        <w:t>以及</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（发布公告的媒介名称）上发布。</w:t>
      </w:r>
      <w:bookmarkStart w:id="38" w:name="_Toc523921584"/>
    </w:p>
    <w:p w14:paraId="67E7552C">
      <w:pPr>
        <w:pStyle w:val="5"/>
        <w:numPr>
          <w:ilvl w:val="-1"/>
          <w:numId w:val="0"/>
        </w:numPr>
      </w:pPr>
      <w:r>
        <w:rPr>
          <w:rFonts w:hint="eastAsia"/>
          <w:lang w:val="en-US" w:eastAsia="zh-CN"/>
        </w:rPr>
        <w:t xml:space="preserve">8. </w:t>
      </w:r>
      <w:r>
        <w:t>招标工作公开接受社会监督</w:t>
      </w:r>
      <w:bookmarkEnd w:id="38"/>
    </w:p>
    <w:p w14:paraId="629C8F83">
      <w:pPr>
        <w:spacing w:line="360" w:lineRule="auto"/>
        <w:ind w:firstLine="480" w:firstLineChars="200"/>
        <w:rPr>
          <w:rFonts w:ascii="宋体" w:hAnsi="宋体" w:cs="宋体"/>
          <w:color w:val="auto"/>
          <w:sz w:val="24"/>
          <w:highlight w:val="none"/>
        </w:rPr>
      </w:pPr>
      <w:bookmarkStart w:id="39" w:name="_Toc519601435"/>
      <w:bookmarkStart w:id="40" w:name="_Toc513555535"/>
      <w:bookmarkStart w:id="41" w:name="_Toc513555779"/>
      <w:bookmarkStart w:id="42" w:name="_Toc513556611"/>
      <w:r>
        <w:rPr>
          <w:rFonts w:ascii="宋体" w:hAnsi="宋体" w:cs="宋体"/>
          <w:color w:val="auto"/>
          <w:sz w:val="24"/>
          <w:highlight w:val="none"/>
        </w:rPr>
        <w:t>8.1</w:t>
      </w:r>
      <w:r>
        <w:rPr>
          <w:rFonts w:hint="eastAsia" w:ascii="宋体" w:hAnsi="宋体" w:cs="宋体"/>
          <w:b/>
          <w:color w:val="auto"/>
          <w:sz w:val="24"/>
          <w:highlight w:val="none"/>
        </w:rPr>
        <w:t xml:space="preserve"> </w:t>
      </w:r>
      <w:r>
        <w:rPr>
          <w:rFonts w:hint="eastAsia" w:ascii="宋体" w:hAnsi="宋体" w:cs="宋体"/>
          <w:color w:val="auto"/>
          <w:sz w:val="24"/>
          <w:highlight w:val="none"/>
        </w:rPr>
        <w:t>公示制度</w:t>
      </w:r>
      <w:bookmarkEnd w:id="39"/>
      <w:bookmarkEnd w:id="40"/>
      <w:bookmarkEnd w:id="41"/>
      <w:bookmarkEnd w:id="42"/>
    </w:p>
    <w:p w14:paraId="0D12485F">
      <w:pPr>
        <w:spacing w:line="360" w:lineRule="auto"/>
        <w:ind w:firstLine="480" w:firstLineChars="200"/>
        <w:rPr>
          <w:rFonts w:ascii="宋体" w:hAnsi="宋体" w:cs="宋体"/>
          <w:color w:val="auto"/>
          <w:sz w:val="24"/>
          <w:highlight w:val="none"/>
        </w:rPr>
      </w:pPr>
      <w:bookmarkStart w:id="43" w:name="_Toc513556612"/>
      <w:bookmarkStart w:id="44" w:name="_Toc513555780"/>
      <w:bookmarkStart w:id="45" w:name="_Toc513555536"/>
      <w:bookmarkStart w:id="46" w:name="_Toc519601436"/>
      <w:r>
        <w:rPr>
          <w:rFonts w:hint="eastAsia" w:ascii="宋体" w:hAnsi="宋体" w:cs="宋体"/>
          <w:color w:val="auto"/>
          <w:sz w:val="24"/>
          <w:highlight w:val="none"/>
        </w:rPr>
        <w:t>评标结果公示：招标人在收到评标报告之日起3日内，将评标结果在全国公共资源交易平台（四川省）</w:t>
      </w:r>
      <w:r>
        <w:rPr>
          <w:rFonts w:hint="eastAsia" w:ascii="宋体" w:hAnsi="宋体" w:cs="宋体"/>
          <w:color w:val="auto"/>
          <w:sz w:val="24"/>
          <w:highlight w:val="none"/>
          <w:u w:val="none"/>
        </w:rPr>
        <w:t>（</w:t>
      </w:r>
      <w:r>
        <w:rPr>
          <w:color w:val="auto"/>
          <w:highlight w:val="none"/>
          <w:u w:val="none"/>
        </w:rPr>
        <w:fldChar w:fldCharType="begin"/>
      </w:r>
      <w:r>
        <w:rPr>
          <w:color w:val="auto"/>
          <w:highlight w:val="none"/>
          <w:u w:val="none"/>
        </w:rPr>
        <w:instrText xml:space="preserve"> HYPERLINK "http://ggzyjy.sc.gov.cn/）" </w:instrText>
      </w:r>
      <w:r>
        <w:rPr>
          <w:color w:val="auto"/>
          <w:highlight w:val="none"/>
          <w:u w:val="none"/>
        </w:rPr>
        <w:fldChar w:fldCharType="separate"/>
      </w:r>
      <w:r>
        <w:rPr>
          <w:rStyle w:val="56"/>
          <w:rFonts w:hint="eastAsia" w:ascii="宋体" w:hAnsi="宋体" w:cs="宋体"/>
          <w:color w:val="auto"/>
          <w:sz w:val="24"/>
          <w:highlight w:val="none"/>
          <w:u w:val="none"/>
          <w:lang w:eastAsia="zh-CN"/>
        </w:rPr>
        <w:t>https</w:t>
      </w:r>
      <w:r>
        <w:rPr>
          <w:rStyle w:val="56"/>
          <w:rFonts w:hint="eastAsia" w:ascii="宋体" w:hAnsi="宋体" w:cs="宋体"/>
          <w:color w:val="auto"/>
          <w:sz w:val="24"/>
          <w:highlight w:val="none"/>
          <w:u w:val="none"/>
        </w:rPr>
        <w:t>://ggzyjy.sc.gov.cn</w:t>
      </w:r>
      <w:r>
        <w:rPr>
          <w:rStyle w:val="56"/>
          <w:rFonts w:ascii="宋体" w:hAnsi="宋体" w:cs="宋体"/>
          <w:color w:val="auto"/>
          <w:sz w:val="24"/>
          <w:highlight w:val="none"/>
          <w:u w:val="none"/>
        </w:rPr>
        <w:t>/</w:t>
      </w:r>
      <w:r>
        <w:rPr>
          <w:rStyle w:val="56"/>
          <w:rFonts w:hint="eastAsia" w:ascii="宋体" w:hAnsi="宋体" w:cs="宋体"/>
          <w:color w:val="auto"/>
          <w:sz w:val="24"/>
          <w:highlight w:val="none"/>
          <w:u w:val="none"/>
        </w:rPr>
        <w:t>）</w:t>
      </w:r>
      <w:r>
        <w:rPr>
          <w:rStyle w:val="56"/>
          <w:rFonts w:hint="eastAsia" w:ascii="宋体" w:hAnsi="宋体" w:cs="宋体"/>
          <w:color w:val="auto"/>
          <w:sz w:val="24"/>
          <w:highlight w:val="none"/>
          <w:u w:val="none"/>
        </w:rPr>
        <w:fldChar w:fldCharType="end"/>
      </w:r>
      <w:r>
        <w:rPr>
          <w:rFonts w:hint="eastAsia" w:ascii="宋体" w:hAnsi="宋体" w:cs="宋体"/>
          <w:color w:val="auto"/>
          <w:kern w:val="0"/>
          <w:sz w:val="24"/>
          <w:highlight w:val="none"/>
        </w:rPr>
        <w:t>以及</w:t>
      </w:r>
      <w:r>
        <w:rPr>
          <w:rFonts w:ascii="宋体" w:hAnsi="宋体" w:cs="宋体"/>
          <w:color w:val="auto"/>
          <w:sz w:val="24"/>
          <w:highlight w:val="none"/>
          <w:u w:val="single"/>
        </w:rPr>
        <w:t xml:space="preserve">              </w:t>
      </w:r>
      <w:r>
        <w:rPr>
          <w:rFonts w:hint="eastAsia" w:ascii="宋体" w:hAnsi="宋体"/>
          <w:color w:val="auto"/>
          <w:sz w:val="24"/>
          <w:highlight w:val="none"/>
        </w:rPr>
        <w:t>（发布公告的媒介名称）</w:t>
      </w:r>
      <w:r>
        <w:rPr>
          <w:rFonts w:hint="eastAsia" w:ascii="宋体" w:hAnsi="宋体" w:cs="宋体"/>
          <w:color w:val="auto"/>
          <w:sz w:val="24"/>
          <w:highlight w:val="none"/>
        </w:rPr>
        <w:t>上公示3个工作日以接受社会公开监督。投标人或者其他利害关系人对评标结果有异议的，应当在评标结果公示期间提出。</w:t>
      </w:r>
    </w:p>
    <w:bookmarkEnd w:id="43"/>
    <w:bookmarkEnd w:id="44"/>
    <w:bookmarkEnd w:id="45"/>
    <w:bookmarkEnd w:id="46"/>
    <w:p w14:paraId="043416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同时招标人将把</w:t>
      </w:r>
      <w:r>
        <w:rPr>
          <w:rFonts w:hint="eastAsia" w:ascii="宋体" w:hAnsi="宋体" w:cs="宋体"/>
          <w:color w:val="auto"/>
          <w:sz w:val="24"/>
          <w:highlight w:val="none"/>
          <w:u w:val="none"/>
        </w:rPr>
        <w:t xml:space="preserve"> </w:t>
      </w:r>
      <w:r>
        <w:rPr>
          <w:rFonts w:hint="eastAsia" w:ascii="宋体" w:hAnsi="宋体" w:cs="宋体"/>
          <w:b/>
          <w:bCs/>
          <w:color w:val="auto"/>
          <w:sz w:val="24"/>
          <w:highlight w:val="none"/>
          <w:u w:val="none"/>
        </w:rPr>
        <w:t>□</w:t>
      </w:r>
      <w:r>
        <w:rPr>
          <w:rFonts w:hint="eastAsia" w:ascii="宋体" w:hAnsi="宋体" w:cs="宋体"/>
          <w:color w:val="auto"/>
          <w:sz w:val="24"/>
          <w:highlight w:val="none"/>
          <w:u w:val="single"/>
        </w:rPr>
        <w:t>中标候选人</w:t>
      </w:r>
      <w:r>
        <w:rPr>
          <w:rFonts w:hint="eastAsia" w:ascii="宋体" w:hAnsi="宋体" w:cs="宋体"/>
          <w:color w:val="auto"/>
          <w:sz w:val="24"/>
          <w:highlight w:val="none"/>
        </w:rPr>
        <w:t>、</w:t>
      </w:r>
      <w:r>
        <w:rPr>
          <w:rFonts w:hint="eastAsia" w:ascii="宋体" w:hAnsi="宋体" w:cs="宋体"/>
          <w:b/>
          <w:bCs/>
          <w:color w:val="auto"/>
          <w:sz w:val="24"/>
          <w:highlight w:val="none"/>
          <w:u w:val="none"/>
        </w:rPr>
        <w:sym w:font="Wingdings 2" w:char="00A3"/>
      </w:r>
      <w:r>
        <w:rPr>
          <w:rFonts w:hint="eastAsia" w:ascii="宋体" w:hAnsi="宋体" w:cs="宋体"/>
          <w:color w:val="auto"/>
          <w:sz w:val="24"/>
          <w:highlight w:val="none"/>
          <w:u w:val="single"/>
        </w:rPr>
        <w:t>所有投标人</w:t>
      </w:r>
      <w:r>
        <w:rPr>
          <w:rFonts w:hint="eastAsia" w:ascii="宋体" w:hAnsi="宋体" w:cs="宋体"/>
          <w:color w:val="auto"/>
          <w:sz w:val="24"/>
          <w:highlight w:val="none"/>
        </w:rPr>
        <w:t xml:space="preserve"> 投标文件中所提供的</w:t>
      </w:r>
      <w:r>
        <w:rPr>
          <w:rFonts w:hint="eastAsia" w:ascii="宋体" w:hAnsi="宋体" w:cs="宋体"/>
          <w:color w:val="auto"/>
          <w:sz w:val="24"/>
          <w:highlight w:val="none"/>
          <w:u w:val="none"/>
        </w:rPr>
        <w:t xml:space="preserve"> </w:t>
      </w:r>
      <w:r>
        <w:rPr>
          <w:rFonts w:hint="eastAsia" w:ascii="宋体" w:hAnsi="宋体" w:cs="宋体"/>
          <w:b/>
          <w:bCs/>
          <w:color w:val="auto"/>
          <w:sz w:val="24"/>
          <w:highlight w:val="none"/>
          <w:u w:val="none"/>
        </w:rPr>
        <w:t>□</w:t>
      </w:r>
      <w:r>
        <w:rPr>
          <w:rFonts w:hint="eastAsia" w:ascii="宋体" w:hAnsi="宋体" w:cs="宋体"/>
          <w:color w:val="auto"/>
          <w:sz w:val="24"/>
          <w:highlight w:val="none"/>
          <w:u w:val="single"/>
        </w:rPr>
        <w:t>近年完成</w:t>
      </w:r>
      <w:r>
        <w:rPr>
          <w:rFonts w:hint="eastAsia" w:ascii="宋体" w:hAnsi="宋体" w:cs="宋体"/>
          <w:color w:val="auto"/>
          <w:sz w:val="24"/>
          <w:highlight w:val="none"/>
          <w:u w:val="single"/>
          <w:lang w:val="en-US" w:eastAsia="zh-CN"/>
        </w:rPr>
        <w:t>的</w:t>
      </w:r>
      <w:r>
        <w:rPr>
          <w:rFonts w:hint="eastAsia" w:ascii="宋体" w:hAnsi="宋体" w:cs="宋体"/>
          <w:color w:val="auto"/>
          <w:sz w:val="24"/>
          <w:highlight w:val="none"/>
          <w:u w:val="single"/>
        </w:rPr>
        <w:t>类似项目情况</w:t>
      </w:r>
      <w:r>
        <w:rPr>
          <w:rFonts w:hint="eastAsia" w:ascii="宋体" w:hAnsi="宋体" w:cs="宋体"/>
          <w:color w:val="auto"/>
          <w:sz w:val="24"/>
          <w:highlight w:val="none"/>
        </w:rPr>
        <w:t>、</w:t>
      </w:r>
      <w:r>
        <w:rPr>
          <w:rFonts w:hint="eastAsia" w:ascii="宋体" w:hAnsi="宋体" w:cs="宋体"/>
          <w:b/>
          <w:bCs/>
          <w:color w:val="auto"/>
          <w:sz w:val="24"/>
          <w:highlight w:val="none"/>
          <w:u w:val="none"/>
        </w:rPr>
        <w:t>□</w:t>
      </w:r>
      <w:r>
        <w:rPr>
          <w:rFonts w:hint="eastAsia" w:ascii="宋体" w:hAnsi="宋体" w:cs="宋体"/>
          <w:color w:val="auto"/>
          <w:sz w:val="24"/>
          <w:highlight w:val="none"/>
          <w:u w:val="single"/>
        </w:rPr>
        <w:t>拟委任</w:t>
      </w:r>
      <w:r>
        <w:rPr>
          <w:rFonts w:hint="eastAsia" w:ascii="宋体" w:hAnsi="宋体" w:cs="宋体"/>
          <w:color w:val="auto"/>
          <w:sz w:val="24"/>
          <w:highlight w:val="none"/>
          <w:u w:val="single"/>
          <w:lang w:val="en-US" w:eastAsia="zh-CN"/>
        </w:rPr>
        <w:t>的</w:t>
      </w:r>
      <w:r>
        <w:rPr>
          <w:rFonts w:hint="eastAsia" w:ascii="宋体" w:hAnsi="宋体" w:cs="宋体"/>
          <w:color w:val="auto"/>
          <w:sz w:val="24"/>
          <w:highlight w:val="none"/>
          <w:u w:val="single"/>
        </w:rPr>
        <w:t>主要人员</w:t>
      </w:r>
      <w:bookmarkStart w:id="47" w:name="_Hlk94031583"/>
      <w:r>
        <w:rPr>
          <w:rFonts w:hint="eastAsia" w:ascii="宋体" w:hAnsi="宋体" w:cs="宋体"/>
          <w:color w:val="auto"/>
          <w:sz w:val="24"/>
          <w:highlight w:val="none"/>
          <w:u w:val="single"/>
          <w:lang w:val="en-US" w:eastAsia="zh-CN"/>
        </w:rPr>
        <w:t>资历</w:t>
      </w:r>
      <w:r>
        <w:rPr>
          <w:rStyle w:val="58"/>
          <w:rFonts w:ascii="宋体" w:hAnsi="宋体"/>
          <w:color w:val="auto"/>
          <w:sz w:val="24"/>
          <w:highlight w:val="none"/>
          <w:u w:val="single"/>
        </w:rPr>
        <w:footnoteReference w:id="20"/>
      </w:r>
      <w:bookmarkEnd w:id="47"/>
      <w:r>
        <w:rPr>
          <w:rFonts w:hint="eastAsia" w:ascii="宋体" w:hAnsi="宋体" w:cs="宋体"/>
          <w:color w:val="auto"/>
          <w:sz w:val="24"/>
          <w:highlight w:val="none"/>
        </w:rPr>
        <w:t xml:space="preserve"> 等内容作为公示资料在全国公共资源交易平台（四川省）（</w:t>
      </w:r>
      <w:r>
        <w:rPr>
          <w:rFonts w:hint="eastAsia" w:ascii="宋体" w:hAnsi="宋体" w:cs="宋体"/>
          <w:color w:val="auto"/>
          <w:sz w:val="24"/>
          <w:highlight w:val="none"/>
          <w:lang w:eastAsia="zh-CN"/>
        </w:rPr>
        <w:t>https</w:t>
      </w:r>
      <w:r>
        <w:rPr>
          <w:rFonts w:hint="eastAsia" w:ascii="宋体" w:hAnsi="宋体" w:cs="宋体"/>
          <w:color w:val="auto"/>
          <w:sz w:val="24"/>
          <w:highlight w:val="none"/>
        </w:rPr>
        <w:t>://ggzyjy.sc.gov.cn</w:t>
      </w:r>
      <w:r>
        <w:rPr>
          <w:rFonts w:ascii="宋体" w:hAnsi="宋体" w:cs="宋体"/>
          <w:color w:val="auto"/>
          <w:sz w:val="24"/>
          <w:highlight w:val="none"/>
        </w:rPr>
        <w:t>/</w:t>
      </w:r>
      <w:r>
        <w:rPr>
          <w:rFonts w:hint="eastAsia" w:ascii="宋体" w:hAnsi="宋体" w:cs="宋体"/>
          <w:color w:val="auto"/>
          <w:sz w:val="24"/>
          <w:highlight w:val="none"/>
        </w:rPr>
        <w:t>）</w:t>
      </w:r>
      <w:r>
        <w:rPr>
          <w:rFonts w:hint="eastAsia" w:ascii="宋体" w:hAnsi="宋体" w:cs="宋体"/>
          <w:color w:val="auto"/>
          <w:kern w:val="0"/>
          <w:sz w:val="24"/>
          <w:highlight w:val="none"/>
        </w:rPr>
        <w:t>以及</w:t>
      </w:r>
      <w:r>
        <w:rPr>
          <w:rFonts w:ascii="宋体" w:hAnsi="宋体" w:cs="宋体"/>
          <w:color w:val="auto"/>
          <w:sz w:val="24"/>
          <w:highlight w:val="none"/>
          <w:u w:val="single"/>
        </w:rPr>
        <w:t xml:space="preserve">              </w:t>
      </w:r>
      <w:r>
        <w:rPr>
          <w:rFonts w:hint="eastAsia" w:ascii="宋体" w:hAnsi="宋体"/>
          <w:color w:val="auto"/>
          <w:sz w:val="24"/>
          <w:highlight w:val="none"/>
        </w:rPr>
        <w:t>（发布公告的媒介名称）</w:t>
      </w:r>
      <w:r>
        <w:rPr>
          <w:rFonts w:hint="eastAsia" w:ascii="宋体" w:hAnsi="宋体" w:cs="宋体"/>
          <w:color w:val="auto"/>
          <w:sz w:val="24"/>
          <w:highlight w:val="none"/>
        </w:rPr>
        <w:t>进行公示。公示截止日同评标结果公示截止日，公示期间接受社会公开监督。</w:t>
      </w:r>
    </w:p>
    <w:p w14:paraId="612E7AEF">
      <w:pPr>
        <w:spacing w:line="360" w:lineRule="auto"/>
        <w:ind w:firstLine="480" w:firstLineChars="200"/>
        <w:rPr>
          <w:rFonts w:ascii="宋体" w:hAnsi="宋体" w:cs="宋体"/>
          <w:color w:val="auto"/>
          <w:sz w:val="24"/>
          <w:highlight w:val="none"/>
        </w:rPr>
      </w:pPr>
      <w:bookmarkStart w:id="48" w:name="_Hlk98781015"/>
      <w:r>
        <w:rPr>
          <w:rFonts w:ascii="宋体" w:hAnsi="宋体" w:cs="宋体"/>
          <w:color w:val="auto"/>
          <w:sz w:val="24"/>
          <w:highlight w:val="none"/>
        </w:rPr>
        <w:t>8.2</w:t>
      </w:r>
      <w:r>
        <w:rPr>
          <w:rFonts w:hint="eastAsia" w:ascii="宋体" w:hAnsi="宋体" w:cs="宋体"/>
          <w:b/>
          <w:color w:val="auto"/>
          <w:sz w:val="24"/>
          <w:highlight w:val="none"/>
        </w:rPr>
        <w:t xml:space="preserve"> </w:t>
      </w:r>
      <w:bookmarkStart w:id="49" w:name="_Hlk94031514"/>
      <w:r>
        <w:rPr>
          <w:rFonts w:hint="eastAsia" w:ascii="宋体" w:hAnsi="宋体" w:cs="宋体"/>
          <w:bCs/>
          <w:color w:val="auto"/>
          <w:sz w:val="24"/>
          <w:highlight w:val="none"/>
        </w:rPr>
        <w:t>异议、</w:t>
      </w:r>
      <w:bookmarkEnd w:id="49"/>
      <w:r>
        <w:rPr>
          <w:rFonts w:hint="eastAsia" w:ascii="宋体" w:hAnsi="宋体" w:cs="宋体"/>
          <w:color w:val="auto"/>
          <w:sz w:val="24"/>
          <w:highlight w:val="none"/>
        </w:rPr>
        <w:t>投诉处理</w:t>
      </w:r>
    </w:p>
    <w:p w14:paraId="129CACEF">
      <w:pPr>
        <w:widowControl/>
        <w:spacing w:line="360" w:lineRule="auto"/>
        <w:ind w:firstLine="480" w:firstLineChars="200"/>
        <w:rPr>
          <w:rFonts w:ascii="宋体" w:hAnsi="宋体"/>
          <w:color w:val="auto"/>
          <w:sz w:val="24"/>
          <w:highlight w:val="none"/>
        </w:rPr>
      </w:pPr>
      <w:bookmarkStart w:id="50" w:name="_Hlk94031524"/>
      <w:r>
        <w:rPr>
          <w:rFonts w:hint="eastAsia" w:ascii="宋体" w:hAnsi="宋体"/>
          <w:color w:val="auto"/>
          <w:sz w:val="24"/>
          <w:highlight w:val="none"/>
        </w:rPr>
        <w:t>8</w:t>
      </w:r>
      <w:r>
        <w:rPr>
          <w:rFonts w:ascii="宋体" w:hAnsi="宋体"/>
          <w:color w:val="auto"/>
          <w:sz w:val="24"/>
          <w:highlight w:val="none"/>
        </w:rPr>
        <w:t>.2.1</w:t>
      </w:r>
      <w:r>
        <w:rPr>
          <w:rFonts w:hint="eastAsia" w:ascii="宋体" w:hAnsi="宋体"/>
          <w:color w:val="auto"/>
          <w:sz w:val="24"/>
          <w:highlight w:val="none"/>
        </w:rPr>
        <w:t>异议处理</w:t>
      </w:r>
    </w:p>
    <w:p w14:paraId="439D8AA2">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1</w:t>
      </w:r>
      <w:r>
        <w:rPr>
          <w:rFonts w:hint="eastAsia" w:ascii="宋体" w:hAnsi="宋体"/>
          <w:color w:val="auto"/>
          <w:sz w:val="24"/>
          <w:highlight w:val="none"/>
          <w:lang w:eastAsia="zh-CN"/>
        </w:rPr>
        <w:t>）</w:t>
      </w:r>
      <w:r>
        <w:rPr>
          <w:rFonts w:hint="eastAsia" w:ascii="宋体" w:hAnsi="宋体"/>
          <w:color w:val="auto"/>
          <w:sz w:val="24"/>
          <w:highlight w:val="none"/>
        </w:rPr>
        <w:t>投标人对招标文件的异议</w:t>
      </w:r>
      <w:r>
        <w:rPr>
          <w:rFonts w:hint="eastAsia" w:ascii="宋体" w:hAnsi="宋体"/>
          <w:color w:val="auto"/>
          <w:sz w:val="24"/>
          <w:highlight w:val="none"/>
          <w:lang w:val="en-US" w:eastAsia="zh-CN"/>
        </w:rPr>
        <w:t>可</w:t>
      </w:r>
      <w:r>
        <w:rPr>
          <w:rFonts w:hint="eastAsia" w:ascii="宋体" w:hAnsi="宋体"/>
          <w:color w:val="auto"/>
          <w:sz w:val="24"/>
          <w:highlight w:val="none"/>
        </w:rPr>
        <w:t>通过“电子交易系统”在“</w:t>
      </w:r>
      <w:r>
        <w:rPr>
          <w:rFonts w:hint="eastAsia" w:ascii="宋体" w:hAnsi="宋体"/>
          <w:color w:val="auto"/>
          <w:sz w:val="24"/>
          <w:highlight w:val="none"/>
          <w:lang w:val="en-US" w:eastAsia="zh-CN"/>
        </w:rPr>
        <w:t>澄清与</w:t>
      </w:r>
      <w:r>
        <w:rPr>
          <w:rFonts w:hint="eastAsia" w:ascii="宋体" w:hAnsi="宋体"/>
          <w:color w:val="auto"/>
          <w:sz w:val="24"/>
          <w:highlight w:val="none"/>
        </w:rPr>
        <w:t>异议”</w:t>
      </w:r>
      <w:r>
        <w:rPr>
          <w:rFonts w:ascii="宋体" w:hAnsi="宋体" w:cs="宋体"/>
          <w:color w:val="auto"/>
          <w:sz w:val="24"/>
          <w:highlight w:val="none"/>
          <w:vertAlign w:val="superscript"/>
        </w:rPr>
        <w:footnoteReference w:id="21"/>
      </w:r>
      <w:r>
        <w:rPr>
          <w:rFonts w:hint="eastAsia" w:ascii="宋体" w:hAnsi="宋体"/>
          <w:color w:val="auto"/>
          <w:sz w:val="24"/>
          <w:highlight w:val="none"/>
        </w:rPr>
        <w:t>菜单中</w:t>
      </w:r>
      <w:r>
        <w:rPr>
          <w:rFonts w:hint="eastAsia" w:ascii="宋体" w:hAnsi="宋体"/>
          <w:color w:val="auto"/>
          <w:sz w:val="24"/>
          <w:highlight w:val="none"/>
          <w:lang w:val="en-US" w:eastAsia="zh-CN"/>
        </w:rPr>
        <w:t>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olor w:val="auto"/>
          <w:sz w:val="24"/>
          <w:highlight w:val="none"/>
          <w:lang w:val="en-US" w:eastAsia="zh-CN"/>
        </w:rPr>
        <w:t>。</w:t>
      </w:r>
    </w:p>
    <w:p w14:paraId="7598789C">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2）投标人对开标如有异议，应在</w:t>
      </w:r>
      <w:r>
        <w:rPr>
          <w:rFonts w:hint="eastAsia" w:ascii="宋体" w:hAnsi="宋体"/>
          <w:color w:val="auto"/>
          <w:sz w:val="24"/>
          <w:highlight w:val="none"/>
        </w:rPr>
        <w:t>系统进入异议倒计时时间内，点击“开标异议提问”提出。</w:t>
      </w:r>
      <w:r>
        <w:rPr>
          <w:rFonts w:hint="eastAsia" w:ascii="宋体" w:hAnsi="宋体" w:cs="宋体"/>
          <w:color w:val="auto"/>
          <w:sz w:val="24"/>
          <w:highlight w:val="none"/>
        </w:rPr>
        <w:t>招标人应在“异议回复”栏当场作出答复。</w:t>
      </w:r>
    </w:p>
    <w:p w14:paraId="78E780D4">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（3）投标人对评标结果如有异议，应在中标候选人公示期间提出</w:t>
      </w:r>
      <w:r>
        <w:rPr>
          <w:rFonts w:hint="eastAsia" w:ascii="宋体" w:hAnsi="宋体" w:cs="宋体"/>
          <w:color w:val="auto"/>
          <w:sz w:val="24"/>
          <w:highlight w:val="none"/>
          <w:lang w:eastAsia="zh-CN"/>
        </w:rPr>
        <w:t>，</w:t>
      </w:r>
      <w:r>
        <w:rPr>
          <w:rFonts w:hint="eastAsia" w:ascii="宋体" w:hAnsi="宋体" w:cs="宋体"/>
          <w:sz w:val="24"/>
        </w:rPr>
        <w:t>投标人提出异议可</w:t>
      </w:r>
      <w:r>
        <w:rPr>
          <w:rFonts w:hint="eastAsia" w:ascii="宋体" w:hAnsi="宋体" w:cs="宋体"/>
          <w:color w:val="auto"/>
          <w:sz w:val="24"/>
          <w:highlight w:val="none"/>
        </w:rPr>
        <w:t>通过“电子交易系统”在“</w:t>
      </w:r>
      <w:r>
        <w:rPr>
          <w:rFonts w:hint="eastAsia" w:ascii="宋体" w:hAnsi="宋体" w:cs="宋体"/>
          <w:color w:val="auto"/>
          <w:sz w:val="24"/>
          <w:highlight w:val="none"/>
          <w:lang w:val="en-US" w:eastAsia="zh-CN"/>
        </w:rPr>
        <w:t>澄清与</w:t>
      </w:r>
      <w:r>
        <w:rPr>
          <w:rFonts w:hint="eastAsia" w:ascii="宋体" w:hAnsi="宋体" w:cs="宋体"/>
          <w:color w:val="auto"/>
          <w:sz w:val="24"/>
          <w:highlight w:val="none"/>
        </w:rPr>
        <w:t>异议</w:t>
      </w:r>
      <w:r>
        <w:rPr>
          <w:rFonts w:hint="eastAsia" w:ascii="宋体" w:hAnsi="宋体" w:cs="宋体"/>
          <w:color w:val="auto"/>
          <w:sz w:val="24"/>
          <w:highlight w:val="none"/>
          <w:lang w:eastAsia="zh-CN"/>
        </w:rPr>
        <w:t>”</w:t>
      </w:r>
      <w:r>
        <w:rPr>
          <w:rFonts w:hint="eastAsia" w:ascii="宋体" w:hAnsi="宋体" w:cs="宋体"/>
          <w:color w:val="auto"/>
          <w:sz w:val="24"/>
          <w:highlight w:val="none"/>
        </w:rPr>
        <w:t>菜单中进行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s="宋体"/>
          <w:color w:val="auto"/>
          <w:sz w:val="24"/>
          <w:highlight w:val="none"/>
        </w:rPr>
        <w:t>。</w:t>
      </w:r>
    </w:p>
    <w:p w14:paraId="118524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.2.2</w:t>
      </w:r>
      <w:r>
        <w:rPr>
          <w:rFonts w:hint="eastAsia" w:ascii="宋体" w:hAnsi="宋体" w:cs="宋体"/>
          <w:color w:val="auto"/>
          <w:sz w:val="24"/>
          <w:highlight w:val="none"/>
        </w:rPr>
        <w:t>投诉处理</w:t>
      </w:r>
      <w:bookmarkEnd w:id="48"/>
      <w:bookmarkEnd w:id="50"/>
    </w:p>
    <w:p w14:paraId="139971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行政监督部门按照</w:t>
      </w:r>
      <w:r>
        <w:rPr>
          <w:rFonts w:hint="eastAsia" w:ascii="宋体" w:hAnsi="宋体" w:cs="宋体"/>
          <w:color w:val="auto"/>
          <w:sz w:val="24"/>
          <w:highlight w:val="none"/>
          <w:u w:val="single"/>
        </w:rPr>
        <w:t>《工程建设项目招标投标活动投诉处理办法》（2013年3月11日国家发展改革委等九部委令第23号修改）、《四川省公路工程建设项目招标投标管理实施细则》（川交发〔2019〕32号）</w:t>
      </w:r>
      <w:r>
        <w:rPr>
          <w:rFonts w:hint="eastAsia" w:ascii="宋体" w:hAnsi="宋体" w:cs="宋体"/>
          <w:color w:val="auto"/>
          <w:sz w:val="24"/>
          <w:highlight w:val="none"/>
        </w:rPr>
        <w:t>的规定接受投诉。投诉材料要求、投诉受理条件及查处按照上述规定执行。超出投诉时效的，则不予受理。</w:t>
      </w:r>
    </w:p>
    <w:p w14:paraId="549EE1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8.3</w:t>
      </w:r>
      <w:r>
        <w:rPr>
          <w:rFonts w:ascii="宋体" w:hAnsi="宋体" w:cs="宋体"/>
          <w:color w:val="auto"/>
          <w:sz w:val="24"/>
          <w:highlight w:val="none"/>
        </w:rPr>
        <w:t xml:space="preserve"> </w:t>
      </w:r>
      <w:r>
        <w:rPr>
          <w:rFonts w:hint="eastAsia" w:ascii="宋体" w:hAnsi="宋体" w:cs="宋体"/>
          <w:color w:val="auto"/>
          <w:sz w:val="24"/>
          <w:highlight w:val="none"/>
        </w:rPr>
        <w:t>行政监督部门</w:t>
      </w:r>
    </w:p>
    <w:p w14:paraId="4090E7CD">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行政监督部门：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3062EFC">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37953E1">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70656F0">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9182260">
      <w:pPr>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8AC6282">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行政监督部门：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9543006">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2DA971B">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993DE62">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3267B4">
      <w:pPr>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FEBBA44">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w:t>
      </w:r>
    </w:p>
    <w:p w14:paraId="120F970E">
      <w:pPr>
        <w:pStyle w:val="5"/>
        <w:numPr>
          <w:ilvl w:val="-1"/>
          <w:numId w:val="0"/>
        </w:numPr>
      </w:pPr>
      <w:bookmarkStart w:id="51" w:name="_Toc523921585"/>
      <w:r>
        <w:rPr>
          <w:rFonts w:hint="eastAsia"/>
          <w:lang w:val="en-US" w:eastAsia="zh-CN"/>
        </w:rPr>
        <w:t xml:space="preserve">9. </w:t>
      </w:r>
      <w:r>
        <w:t>联系方式</w:t>
      </w:r>
      <w:bookmarkEnd w:id="51"/>
    </w:p>
    <w:p w14:paraId="74C800ED">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招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4C4D7EC">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0492365">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C3774F">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2BCDFBE">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F354602">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7EAEB1A1">
      <w:pPr>
        <w:spacing w:line="360" w:lineRule="auto"/>
        <w:ind w:firstLine="482" w:firstLineChars="200"/>
        <w:rPr>
          <w:rFonts w:ascii="宋体" w:hAnsi="宋体" w:cs="宋体"/>
          <w:b/>
          <w:bCs/>
          <w:color w:val="auto"/>
          <w:sz w:val="24"/>
          <w:highlight w:val="none"/>
        </w:rPr>
      </w:pPr>
    </w:p>
    <w:p w14:paraId="078A598C">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sym w:font="Wingdings 2" w:char="00A3"/>
      </w: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Style w:val="58"/>
          <w:rFonts w:ascii="宋体" w:hAnsi="宋体" w:cs="宋体"/>
          <w:color w:val="auto"/>
          <w:sz w:val="24"/>
          <w:highlight w:val="none"/>
        </w:rPr>
        <w:footnoteReference w:id="22"/>
      </w:r>
      <w:r>
        <w:rPr>
          <w:rFonts w:hint="eastAsia" w:ascii="宋体" w:hAnsi="宋体" w:cs="宋体"/>
          <w:color w:val="auto"/>
          <w:sz w:val="24"/>
          <w:highlight w:val="none"/>
        </w:rPr>
        <w:t xml:space="preserve">  </w:t>
      </w:r>
    </w:p>
    <w:p w14:paraId="3E4C95DD">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sym w:font="Wingdings 2" w:char="00A3"/>
      </w: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A060534">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583D765">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联 系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9CDA4A8">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 xml:space="preserve">电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176C187">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传    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3207BF6">
      <w:pPr>
        <w:spacing w:line="360" w:lineRule="auto"/>
        <w:ind w:firstLine="480" w:firstLineChars="200"/>
        <w:rPr>
          <w:rFonts w:ascii="宋体" w:hAnsi="宋体" w:cs="宋体"/>
          <w:color w:val="auto"/>
          <w:sz w:val="24"/>
          <w:highlight w:val="none"/>
        </w:rPr>
      </w:pPr>
    </w:p>
    <w:p w14:paraId="0FC038C1">
      <w:pPr>
        <w:ind w:firstLine="480" w:firstLineChars="200"/>
        <w:rPr>
          <w:rFonts w:ascii="宋体" w:hAnsi="宋体" w:cs="宋体"/>
          <w:color w:val="auto"/>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E94AE38">
      <w:pPr>
        <w:pStyle w:val="276"/>
        <w:rPr>
          <w:rFonts w:ascii="宋体" w:hAnsi="宋体" w:cs="宋体"/>
          <w:color w:val="auto"/>
          <w:highlight w:val="none"/>
        </w:rPr>
      </w:pPr>
    </w:p>
    <w:p w14:paraId="28704208">
      <w:pPr>
        <w:pStyle w:val="276"/>
        <w:rPr>
          <w:rFonts w:ascii="宋体" w:hAnsi="宋体" w:cs="宋体"/>
          <w:color w:val="auto"/>
          <w:highlight w:val="none"/>
        </w:rPr>
        <w:sectPr>
          <w:footerReference r:id="rId9" w:type="default"/>
          <w:footnotePr>
            <w:numFmt w:val="decimalEnclosedCircleChinese"/>
            <w:numRestart w:val="eachPage"/>
          </w:footnotePr>
          <w:pgSz w:w="11900" w:h="16840"/>
          <w:pgMar w:top="1417" w:right="1418" w:bottom="1417" w:left="1701" w:header="885" w:footer="624" w:gutter="0"/>
          <w:pgNumType w:start="1"/>
          <w:cols w:space="720" w:num="1"/>
          <w:docGrid w:linePitch="312" w:charSpace="0"/>
        </w:sectPr>
      </w:pPr>
    </w:p>
    <w:p w14:paraId="49E801D6">
      <w:pPr>
        <w:outlineLvl w:val="9"/>
        <w:rPr>
          <w:rFonts w:ascii="宋体" w:hAnsi="宋体" w:eastAsia="宋体" w:cs="宋体"/>
          <w:color w:val="auto"/>
          <w:sz w:val="24"/>
          <w:szCs w:val="24"/>
          <w:highlight w:val="none"/>
        </w:rPr>
      </w:pPr>
      <w:bookmarkStart w:id="52" w:name="_Toc28187708"/>
      <w:r>
        <w:rPr>
          <w:rFonts w:hint="eastAsia" w:ascii="黑体" w:hAnsi="黑体" w:eastAsia="黑体" w:cs="宋体"/>
          <w:b w:val="0"/>
          <w:color w:val="auto"/>
          <w:sz w:val="24"/>
          <w:szCs w:val="24"/>
          <w:highlight w:val="none"/>
        </w:rPr>
        <w:t>附表一</w:t>
      </w:r>
      <w:r>
        <w:rPr>
          <w:rStyle w:val="58"/>
          <w:rFonts w:hint="eastAsia" w:ascii="黑体" w:hAnsi="黑体" w:eastAsia="黑体"/>
          <w:b w:val="0"/>
          <w:bCs w:val="0"/>
          <w:color w:val="auto"/>
          <w:sz w:val="24"/>
          <w:highlight w:val="none"/>
        </w:rPr>
        <w:footnoteReference w:id="23"/>
      </w:r>
    </w:p>
    <w:p w14:paraId="3C740C33">
      <w:pPr>
        <w:spacing w:line="360" w:lineRule="auto"/>
        <w:ind w:firstLine="1960" w:firstLineChars="700"/>
        <w:rPr>
          <w:rFonts w:ascii="Arial" w:hAnsi="Arial" w:eastAsia="方正兰亭超细黑简体" w:cs="Times New Roman"/>
          <w:b/>
          <w:szCs w:val="32"/>
        </w:rPr>
      </w:pPr>
      <w:r>
        <w:rPr>
          <w:rFonts w:hint="eastAsia" w:ascii="黑体" w:hAnsi="黑体" w:eastAsia="黑体" w:cs="黑体"/>
          <w:sz w:val="28"/>
          <w:szCs w:val="32"/>
          <w:u w:val="single"/>
        </w:rPr>
        <w:t xml:space="preserve">              </w:t>
      </w:r>
      <w:r>
        <w:rPr>
          <w:rFonts w:hint="eastAsia" w:ascii="黑体" w:hAnsi="黑体" w:eastAsia="黑体" w:cs="黑体"/>
          <w:sz w:val="28"/>
          <w:szCs w:val="32"/>
        </w:rPr>
        <w:t>（</w:t>
      </w:r>
      <w:r>
        <w:rPr>
          <w:rFonts w:hint="eastAsia" w:ascii="黑体" w:hAnsi="黑体" w:eastAsia="黑体" w:cs="黑体"/>
          <w:sz w:val="28"/>
          <w:szCs w:val="32"/>
          <w:lang w:val="en-US" w:eastAsia="zh-CN"/>
        </w:rPr>
        <w:t>招标</w:t>
      </w:r>
      <w:r>
        <w:rPr>
          <w:rFonts w:hint="eastAsia" w:ascii="黑体" w:hAnsi="黑体" w:eastAsia="黑体" w:cs="黑体"/>
          <w:sz w:val="28"/>
          <w:szCs w:val="32"/>
        </w:rPr>
        <w:t>项目名称）招标</w:t>
      </w:r>
    </w:p>
    <w:p w14:paraId="6A54B47B">
      <w:pPr>
        <w:spacing w:line="360" w:lineRule="auto"/>
        <w:jc w:val="center"/>
        <w:rPr>
          <w:rFonts w:hint="eastAsia" w:ascii="黑体" w:hAnsi="黑体" w:eastAsia="黑体" w:cs="黑体"/>
          <w:b w:val="0"/>
          <w:bCs w:val="0"/>
          <w:kern w:val="0"/>
          <w:sz w:val="28"/>
          <w:szCs w:val="32"/>
        </w:rPr>
      </w:pPr>
      <w:r>
        <w:rPr>
          <w:rFonts w:hint="default" w:ascii="黑体" w:hAnsi="黑体" w:eastAsia="黑体" w:cs="黑体"/>
          <w:b w:val="0"/>
          <w:kern w:val="0"/>
          <w:sz w:val="28"/>
          <w:szCs w:val="32"/>
        </w:rPr>
        <w:t>标段划分、</w:t>
      </w:r>
      <w:r>
        <w:rPr>
          <w:rFonts w:hint="default" w:ascii="黑体" w:hAnsi="黑体" w:eastAsia="黑体" w:cs="黑体"/>
          <w:b w:val="0"/>
          <w:kern w:val="0"/>
          <w:sz w:val="28"/>
          <w:szCs w:val="32"/>
          <w:lang w:val="en-US" w:eastAsia="zh-CN"/>
        </w:rPr>
        <w:t>主要</w:t>
      </w:r>
      <w:r>
        <w:rPr>
          <w:rFonts w:hint="default" w:ascii="黑体" w:hAnsi="黑体" w:eastAsia="黑体" w:cs="黑体"/>
          <w:b w:val="0"/>
          <w:kern w:val="0"/>
          <w:sz w:val="28"/>
          <w:szCs w:val="32"/>
        </w:rPr>
        <w:t>工程内容及</w:t>
      </w:r>
      <w:r>
        <w:rPr>
          <w:rFonts w:hint="default" w:ascii="黑体" w:hAnsi="黑体" w:eastAsia="黑体" w:cs="黑体"/>
          <w:b w:val="0"/>
          <w:kern w:val="0"/>
          <w:sz w:val="28"/>
          <w:szCs w:val="32"/>
          <w:lang w:val="en-US" w:eastAsia="zh-CN"/>
        </w:rPr>
        <w:t>规模、</w:t>
      </w:r>
      <w:r>
        <w:rPr>
          <w:rFonts w:hint="default" w:ascii="黑体" w:hAnsi="黑体" w:eastAsia="黑体" w:cs="黑体"/>
          <w:b w:val="0"/>
          <w:kern w:val="0"/>
          <w:sz w:val="28"/>
          <w:szCs w:val="32"/>
        </w:rPr>
        <w:t>施工标段工期表</w:t>
      </w:r>
      <w:bookmarkEnd w:id="52"/>
    </w:p>
    <w:p w14:paraId="6B824360">
      <w:pPr>
        <w:pStyle w:val="276"/>
        <w:rPr>
          <w:rFonts w:hint="eastAsia" w:ascii="黑体" w:hAnsi="黑体" w:eastAsia="黑体" w:cs="黑体"/>
          <w:kern w:val="0"/>
          <w:sz w:val="28"/>
          <w:szCs w:val="32"/>
        </w:rPr>
      </w:pPr>
    </w:p>
    <w:tbl>
      <w:tblPr>
        <w:tblStyle w:val="48"/>
        <w:tblW w:w="87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41"/>
        <w:gridCol w:w="1004"/>
        <w:gridCol w:w="1642"/>
        <w:gridCol w:w="2851"/>
        <w:gridCol w:w="1153"/>
      </w:tblGrid>
      <w:tr w14:paraId="3050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shd w:val="clear" w:color="auto" w:fill="auto"/>
            <w:vAlign w:val="center"/>
          </w:tcPr>
          <w:p w14:paraId="43B8ACDE">
            <w:pPr>
              <w:widowControl/>
              <w:adjustRightInd w:val="0"/>
              <w:snapToGrid w:val="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监理</w:t>
            </w:r>
          </w:p>
          <w:p w14:paraId="3B716A90">
            <w:pPr>
              <w:widowControl/>
              <w:adjustRightInd w:val="0"/>
              <w:snapToGrid w:val="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标段</w:t>
            </w:r>
          </w:p>
        </w:tc>
        <w:tc>
          <w:tcPr>
            <w:tcW w:w="1241" w:type="dxa"/>
            <w:shd w:val="clear" w:color="auto" w:fill="auto"/>
            <w:vAlign w:val="center"/>
          </w:tcPr>
          <w:p w14:paraId="1574A189">
            <w:pPr>
              <w:widowControl/>
              <w:adjustRightInd w:val="0"/>
              <w:snapToGrid w:val="0"/>
              <w:jc w:val="center"/>
              <w:rPr>
                <w:rFonts w:cs="宋体" w:asciiTheme="minorEastAsia" w:hAnsiTheme="minorEastAsia" w:eastAsiaTheme="minorEastAsia"/>
                <w:bCs/>
                <w:color w:val="auto"/>
                <w:szCs w:val="21"/>
                <w:highlight w:val="none"/>
              </w:rPr>
            </w:pPr>
            <w:r>
              <w:rPr>
                <w:rFonts w:hint="eastAsia" w:ascii="宋体" w:hAnsi="宋体" w:eastAsia="宋体" w:cs="宋体"/>
                <w:bCs/>
                <w:color w:val="auto"/>
                <w:szCs w:val="21"/>
                <w:highlight w:val="none"/>
                <w:lang w:val="en-US" w:eastAsia="zh-CN"/>
              </w:rPr>
              <w:t>□</w:t>
            </w:r>
            <w:r>
              <w:rPr>
                <w:rFonts w:hint="eastAsia" w:cs="宋体" w:asciiTheme="minorEastAsia" w:hAnsiTheme="minorEastAsia" w:eastAsiaTheme="minorEastAsia"/>
                <w:bCs/>
                <w:color w:val="auto"/>
                <w:szCs w:val="21"/>
                <w:highlight w:val="none"/>
                <w:lang w:val="en-US" w:eastAsia="zh-CN"/>
              </w:rPr>
              <w:t>对应</w:t>
            </w:r>
            <w:r>
              <w:rPr>
                <w:rFonts w:hint="eastAsia" w:cs="宋体" w:asciiTheme="minorEastAsia" w:hAnsiTheme="minorEastAsia" w:eastAsiaTheme="minorEastAsia"/>
                <w:bCs/>
                <w:color w:val="auto"/>
                <w:szCs w:val="21"/>
                <w:highlight w:val="none"/>
              </w:rPr>
              <w:t>监理试验室标段</w:t>
            </w:r>
          </w:p>
        </w:tc>
        <w:tc>
          <w:tcPr>
            <w:tcW w:w="1004" w:type="dxa"/>
            <w:shd w:val="clear" w:color="auto" w:fill="auto"/>
            <w:vAlign w:val="center"/>
          </w:tcPr>
          <w:p w14:paraId="569A6997">
            <w:pPr>
              <w:widowControl/>
              <w:adjustRightInd w:val="0"/>
              <w:snapToGrid w:val="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对应施工标段</w:t>
            </w:r>
          </w:p>
        </w:tc>
        <w:tc>
          <w:tcPr>
            <w:tcW w:w="1642" w:type="dxa"/>
            <w:shd w:val="clear" w:color="000000" w:fill="FFFFFF"/>
            <w:vAlign w:val="center"/>
          </w:tcPr>
          <w:p w14:paraId="5D52C276">
            <w:pPr>
              <w:widowControl/>
              <w:adjustRightInd w:val="0"/>
              <w:snapToGrid w:val="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lang w:val="en-US" w:eastAsia="zh-CN"/>
              </w:rPr>
              <w:t>起讫桩号</w:t>
            </w:r>
          </w:p>
        </w:tc>
        <w:tc>
          <w:tcPr>
            <w:tcW w:w="2851" w:type="dxa"/>
            <w:shd w:val="clear" w:color="000000" w:fill="FFFFFF"/>
            <w:vAlign w:val="center"/>
          </w:tcPr>
          <w:p w14:paraId="3DE40B84">
            <w:pPr>
              <w:widowControl/>
              <w:jc w:val="center"/>
              <w:rPr>
                <w:rFonts w:hint="default" w:cs="宋体" w:asciiTheme="minorEastAsia" w:hAnsiTheme="minorEastAsia" w:eastAsiaTheme="minorEastAsia"/>
                <w:bCs/>
                <w:color w:val="auto"/>
                <w:szCs w:val="21"/>
                <w:highlight w:val="none"/>
                <w:lang w:val="en-US" w:eastAsia="zh-CN"/>
              </w:rPr>
            </w:pPr>
            <w:r>
              <w:rPr>
                <w:rFonts w:hint="eastAsia" w:cs="宋体" w:asciiTheme="minorEastAsia" w:hAnsiTheme="minorEastAsia" w:eastAsiaTheme="minorEastAsia"/>
                <w:bCs/>
                <w:color w:val="auto"/>
                <w:szCs w:val="21"/>
                <w:highlight w:val="none"/>
              </w:rPr>
              <w:t>主要工程内容</w:t>
            </w:r>
            <w:r>
              <w:rPr>
                <w:rFonts w:hint="eastAsia" w:cs="宋体" w:asciiTheme="minorEastAsia" w:hAnsiTheme="minorEastAsia" w:eastAsiaTheme="minorEastAsia"/>
                <w:bCs/>
                <w:color w:val="auto"/>
                <w:szCs w:val="21"/>
                <w:highlight w:val="none"/>
                <w:lang w:val="en-US" w:eastAsia="zh-CN"/>
              </w:rPr>
              <w:t>及规模</w:t>
            </w:r>
          </w:p>
        </w:tc>
        <w:tc>
          <w:tcPr>
            <w:tcW w:w="1153" w:type="dxa"/>
            <w:shd w:val="clear" w:color="000000" w:fill="FFFFFF"/>
            <w:vAlign w:val="center"/>
          </w:tcPr>
          <w:p w14:paraId="40358B17">
            <w:pPr>
              <w:widowControl/>
              <w:adjustRightInd w:val="0"/>
              <w:snapToGrid w:val="0"/>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施工标段</w:t>
            </w:r>
          </w:p>
          <w:p w14:paraId="4851C21B">
            <w:pPr>
              <w:widowControl/>
              <w:jc w:val="center"/>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工期</w:t>
            </w:r>
          </w:p>
        </w:tc>
      </w:tr>
      <w:tr w14:paraId="5B46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restart"/>
            <w:vAlign w:val="center"/>
          </w:tcPr>
          <w:p w14:paraId="121DA989">
            <w:pPr>
              <w:widowControl/>
              <w:spacing w:line="200" w:lineRule="exact"/>
              <w:rPr>
                <w:rFonts w:cs="宋体" w:asciiTheme="minorEastAsia" w:hAnsiTheme="minorEastAsia" w:eastAsiaTheme="minorEastAsia"/>
                <w:b/>
                <w:color w:val="auto"/>
                <w:szCs w:val="21"/>
                <w:highlight w:val="none"/>
              </w:rPr>
            </w:pPr>
          </w:p>
        </w:tc>
        <w:tc>
          <w:tcPr>
            <w:tcW w:w="1241" w:type="dxa"/>
            <w:vMerge w:val="restart"/>
            <w:vAlign w:val="center"/>
          </w:tcPr>
          <w:p w14:paraId="521E7709">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5AF347F4">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63D2CBED">
            <w:pPr>
              <w:widowControl/>
              <w:spacing w:line="200" w:lineRule="exact"/>
              <w:jc w:val="center"/>
              <w:rPr>
                <w:rFonts w:cs="宋体" w:asciiTheme="minorEastAsia" w:hAnsiTheme="minorEastAsia" w:eastAsiaTheme="minorEastAsia"/>
                <w:color w:val="auto"/>
                <w:szCs w:val="21"/>
                <w:highlight w:val="none"/>
              </w:rPr>
            </w:pPr>
          </w:p>
        </w:tc>
        <w:tc>
          <w:tcPr>
            <w:tcW w:w="2851" w:type="dxa"/>
            <w:vMerge w:val="restart"/>
            <w:vAlign w:val="center"/>
          </w:tcPr>
          <w:p w14:paraId="42D243DD">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4275C57E">
            <w:pPr>
              <w:widowControl/>
              <w:spacing w:line="200" w:lineRule="exact"/>
              <w:jc w:val="center"/>
              <w:rPr>
                <w:rFonts w:cs="宋体" w:asciiTheme="minorEastAsia" w:hAnsiTheme="minorEastAsia" w:eastAsiaTheme="minorEastAsia"/>
                <w:color w:val="auto"/>
                <w:szCs w:val="21"/>
                <w:highlight w:val="none"/>
              </w:rPr>
            </w:pPr>
          </w:p>
        </w:tc>
      </w:tr>
      <w:tr w14:paraId="6ADE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0A46166F">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41F3756D">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1969F8E9">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3A694E8A">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52944B65">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235EEB1A">
            <w:pPr>
              <w:widowControl/>
              <w:spacing w:line="200" w:lineRule="exact"/>
              <w:jc w:val="center"/>
              <w:rPr>
                <w:rFonts w:cs="宋体" w:asciiTheme="minorEastAsia" w:hAnsiTheme="minorEastAsia" w:eastAsiaTheme="minorEastAsia"/>
                <w:color w:val="auto"/>
                <w:szCs w:val="21"/>
                <w:highlight w:val="none"/>
              </w:rPr>
            </w:pPr>
          </w:p>
        </w:tc>
      </w:tr>
      <w:tr w14:paraId="1FC7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101DFA33">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643BA2C6">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65A80558">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6B235507">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35C6F474">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63133BC1">
            <w:pPr>
              <w:widowControl/>
              <w:spacing w:line="200" w:lineRule="exact"/>
              <w:jc w:val="center"/>
              <w:rPr>
                <w:rFonts w:cs="宋体" w:asciiTheme="minorEastAsia" w:hAnsiTheme="minorEastAsia" w:eastAsiaTheme="minorEastAsia"/>
                <w:color w:val="auto"/>
                <w:szCs w:val="21"/>
                <w:highlight w:val="none"/>
              </w:rPr>
            </w:pPr>
          </w:p>
        </w:tc>
      </w:tr>
      <w:tr w14:paraId="660D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324774EC">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7A50B227">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0ED0EB2D">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345E55E3">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22F51657">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45F38CB2">
            <w:pPr>
              <w:widowControl/>
              <w:spacing w:line="200" w:lineRule="exact"/>
              <w:jc w:val="center"/>
              <w:rPr>
                <w:rFonts w:cs="宋体" w:asciiTheme="minorEastAsia" w:hAnsiTheme="minorEastAsia" w:eastAsiaTheme="minorEastAsia"/>
                <w:color w:val="auto"/>
                <w:szCs w:val="21"/>
                <w:highlight w:val="none"/>
              </w:rPr>
            </w:pPr>
          </w:p>
        </w:tc>
      </w:tr>
      <w:tr w14:paraId="3914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08A00F55">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5A78D81A">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0564E3E9">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414486C1">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3572BB71">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65833BC4">
            <w:pPr>
              <w:widowControl/>
              <w:spacing w:line="200" w:lineRule="exact"/>
              <w:jc w:val="center"/>
              <w:rPr>
                <w:rFonts w:cs="宋体" w:asciiTheme="minorEastAsia" w:hAnsiTheme="minorEastAsia" w:eastAsiaTheme="minorEastAsia"/>
                <w:color w:val="auto"/>
                <w:szCs w:val="21"/>
                <w:highlight w:val="none"/>
              </w:rPr>
            </w:pPr>
          </w:p>
        </w:tc>
      </w:tr>
      <w:tr w14:paraId="7385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826" w:type="dxa"/>
            <w:vMerge w:val="restart"/>
            <w:vAlign w:val="center"/>
          </w:tcPr>
          <w:p w14:paraId="1014E61E">
            <w:pPr>
              <w:widowControl/>
              <w:spacing w:line="200" w:lineRule="exact"/>
              <w:rPr>
                <w:rFonts w:cs="宋体" w:asciiTheme="minorEastAsia" w:hAnsiTheme="minorEastAsia" w:eastAsiaTheme="minorEastAsia"/>
                <w:b/>
                <w:color w:val="auto"/>
                <w:szCs w:val="21"/>
                <w:highlight w:val="none"/>
              </w:rPr>
            </w:pPr>
          </w:p>
        </w:tc>
        <w:tc>
          <w:tcPr>
            <w:tcW w:w="1241" w:type="dxa"/>
            <w:vMerge w:val="restart"/>
            <w:vAlign w:val="center"/>
          </w:tcPr>
          <w:p w14:paraId="016F41F9">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177A2194">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397E8002">
            <w:pPr>
              <w:widowControl/>
              <w:spacing w:line="200" w:lineRule="exact"/>
              <w:jc w:val="center"/>
              <w:rPr>
                <w:rFonts w:cs="宋体" w:asciiTheme="minorEastAsia" w:hAnsiTheme="minorEastAsia" w:eastAsiaTheme="minorEastAsia"/>
                <w:color w:val="auto"/>
                <w:szCs w:val="21"/>
                <w:highlight w:val="none"/>
              </w:rPr>
            </w:pPr>
          </w:p>
        </w:tc>
        <w:tc>
          <w:tcPr>
            <w:tcW w:w="2851" w:type="dxa"/>
            <w:vMerge w:val="restart"/>
            <w:vAlign w:val="center"/>
          </w:tcPr>
          <w:p w14:paraId="4D4C74D2">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4E4A1517">
            <w:pPr>
              <w:widowControl/>
              <w:spacing w:line="200" w:lineRule="exact"/>
              <w:jc w:val="center"/>
              <w:rPr>
                <w:rFonts w:cs="宋体" w:asciiTheme="minorEastAsia" w:hAnsiTheme="minorEastAsia" w:eastAsiaTheme="minorEastAsia"/>
                <w:color w:val="auto"/>
                <w:szCs w:val="21"/>
                <w:highlight w:val="none"/>
              </w:rPr>
            </w:pPr>
          </w:p>
        </w:tc>
      </w:tr>
      <w:tr w14:paraId="2356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3EAD4AA4">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6ED1460C">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6168E71F">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3ABD7643">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6EEA6FA9">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3EF1340C">
            <w:pPr>
              <w:widowControl/>
              <w:spacing w:line="200" w:lineRule="exact"/>
              <w:jc w:val="center"/>
              <w:rPr>
                <w:rFonts w:cs="宋体" w:asciiTheme="minorEastAsia" w:hAnsiTheme="minorEastAsia" w:eastAsiaTheme="minorEastAsia"/>
                <w:color w:val="auto"/>
                <w:szCs w:val="21"/>
                <w:highlight w:val="none"/>
              </w:rPr>
            </w:pPr>
          </w:p>
        </w:tc>
      </w:tr>
      <w:tr w14:paraId="521F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58FF84EF">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6FFD69E4">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1748B9AD">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328A37F9">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44BD9F78">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345D614C">
            <w:pPr>
              <w:widowControl/>
              <w:spacing w:line="200" w:lineRule="exact"/>
              <w:jc w:val="center"/>
              <w:rPr>
                <w:rFonts w:cs="宋体" w:asciiTheme="minorEastAsia" w:hAnsiTheme="minorEastAsia" w:eastAsiaTheme="minorEastAsia"/>
                <w:color w:val="auto"/>
                <w:szCs w:val="21"/>
                <w:highlight w:val="none"/>
              </w:rPr>
            </w:pPr>
          </w:p>
        </w:tc>
      </w:tr>
      <w:tr w14:paraId="7B44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63B348D6">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3D0AA56B">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52134645">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09847367">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3B33D86A">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1697A806">
            <w:pPr>
              <w:widowControl/>
              <w:spacing w:line="200" w:lineRule="exact"/>
              <w:jc w:val="center"/>
              <w:rPr>
                <w:rFonts w:cs="宋体" w:asciiTheme="minorEastAsia" w:hAnsiTheme="minorEastAsia" w:eastAsiaTheme="minorEastAsia"/>
                <w:color w:val="auto"/>
                <w:szCs w:val="21"/>
                <w:highlight w:val="none"/>
              </w:rPr>
            </w:pPr>
          </w:p>
        </w:tc>
      </w:tr>
      <w:tr w14:paraId="785B1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6" w:type="dxa"/>
            <w:vMerge w:val="continue"/>
          </w:tcPr>
          <w:p w14:paraId="06AF2FDC">
            <w:pPr>
              <w:widowControl/>
              <w:spacing w:line="200" w:lineRule="exact"/>
              <w:jc w:val="center"/>
              <w:rPr>
                <w:rFonts w:cs="宋体" w:asciiTheme="minorEastAsia" w:hAnsiTheme="minorEastAsia" w:eastAsiaTheme="minorEastAsia"/>
                <w:b/>
                <w:color w:val="auto"/>
                <w:szCs w:val="21"/>
                <w:highlight w:val="none"/>
              </w:rPr>
            </w:pPr>
          </w:p>
        </w:tc>
        <w:tc>
          <w:tcPr>
            <w:tcW w:w="1241" w:type="dxa"/>
            <w:vMerge w:val="continue"/>
            <w:vAlign w:val="center"/>
          </w:tcPr>
          <w:p w14:paraId="588AF494">
            <w:pPr>
              <w:widowControl/>
              <w:spacing w:line="200" w:lineRule="exact"/>
              <w:jc w:val="center"/>
              <w:rPr>
                <w:rFonts w:cs="宋体" w:asciiTheme="minorEastAsia" w:hAnsiTheme="minorEastAsia" w:eastAsiaTheme="minorEastAsia"/>
                <w:b/>
                <w:color w:val="auto"/>
                <w:szCs w:val="21"/>
                <w:highlight w:val="none"/>
              </w:rPr>
            </w:pPr>
          </w:p>
        </w:tc>
        <w:tc>
          <w:tcPr>
            <w:tcW w:w="1004" w:type="dxa"/>
            <w:vAlign w:val="center"/>
          </w:tcPr>
          <w:p w14:paraId="37FF45BE">
            <w:pPr>
              <w:widowControl/>
              <w:spacing w:line="200" w:lineRule="exact"/>
              <w:jc w:val="center"/>
              <w:rPr>
                <w:rFonts w:cs="宋体" w:asciiTheme="minorEastAsia" w:hAnsiTheme="minorEastAsia" w:eastAsiaTheme="minorEastAsia"/>
                <w:b/>
                <w:color w:val="auto"/>
                <w:szCs w:val="21"/>
                <w:highlight w:val="none"/>
              </w:rPr>
            </w:pPr>
          </w:p>
        </w:tc>
        <w:tc>
          <w:tcPr>
            <w:tcW w:w="1642" w:type="dxa"/>
            <w:vAlign w:val="center"/>
          </w:tcPr>
          <w:p w14:paraId="35844701">
            <w:pPr>
              <w:widowControl/>
              <w:spacing w:line="200" w:lineRule="exact"/>
              <w:jc w:val="center"/>
              <w:rPr>
                <w:rFonts w:cs="宋体" w:asciiTheme="minorEastAsia" w:hAnsiTheme="minorEastAsia" w:eastAsiaTheme="minorEastAsia"/>
                <w:color w:val="auto"/>
                <w:szCs w:val="21"/>
                <w:highlight w:val="none"/>
              </w:rPr>
            </w:pPr>
          </w:p>
        </w:tc>
        <w:tc>
          <w:tcPr>
            <w:tcW w:w="2851" w:type="dxa"/>
            <w:vMerge w:val="continue"/>
            <w:vAlign w:val="center"/>
          </w:tcPr>
          <w:p w14:paraId="7CCB72A1">
            <w:pPr>
              <w:widowControl/>
              <w:spacing w:line="200" w:lineRule="exact"/>
              <w:jc w:val="center"/>
              <w:rPr>
                <w:rFonts w:cs="宋体" w:asciiTheme="minorEastAsia" w:hAnsiTheme="minorEastAsia" w:eastAsiaTheme="minorEastAsia"/>
                <w:color w:val="auto"/>
                <w:szCs w:val="21"/>
                <w:highlight w:val="none"/>
              </w:rPr>
            </w:pPr>
          </w:p>
        </w:tc>
        <w:tc>
          <w:tcPr>
            <w:tcW w:w="1153" w:type="dxa"/>
          </w:tcPr>
          <w:p w14:paraId="729509D4">
            <w:pPr>
              <w:widowControl/>
              <w:spacing w:line="200" w:lineRule="exact"/>
              <w:jc w:val="center"/>
              <w:rPr>
                <w:rFonts w:cs="宋体" w:asciiTheme="minorEastAsia" w:hAnsiTheme="minorEastAsia" w:eastAsiaTheme="minorEastAsia"/>
                <w:color w:val="auto"/>
                <w:szCs w:val="21"/>
                <w:highlight w:val="none"/>
              </w:rPr>
            </w:pPr>
          </w:p>
        </w:tc>
      </w:tr>
      <w:tr w14:paraId="7580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6" w:type="dxa"/>
            <w:vAlign w:val="center"/>
          </w:tcPr>
          <w:p w14:paraId="6ECC9DBC">
            <w:pPr>
              <w:widowControl/>
              <w:spacing w:line="200" w:lineRule="exact"/>
              <w:jc w:val="center"/>
              <w:rPr>
                <w:rFonts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w:t>
            </w:r>
          </w:p>
        </w:tc>
        <w:tc>
          <w:tcPr>
            <w:tcW w:w="1241" w:type="dxa"/>
            <w:vAlign w:val="center"/>
          </w:tcPr>
          <w:p w14:paraId="3E43F317">
            <w:pPr>
              <w:widowControl/>
              <w:spacing w:line="200" w:lineRule="exact"/>
              <w:jc w:val="center"/>
              <w:rPr>
                <w:rFonts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w:t>
            </w:r>
          </w:p>
        </w:tc>
        <w:tc>
          <w:tcPr>
            <w:tcW w:w="1004" w:type="dxa"/>
            <w:vAlign w:val="center"/>
          </w:tcPr>
          <w:p w14:paraId="3F7C365C">
            <w:pPr>
              <w:widowControl/>
              <w:spacing w:line="200" w:lineRule="exact"/>
              <w:jc w:val="center"/>
              <w:rPr>
                <w:rFonts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w:t>
            </w:r>
          </w:p>
        </w:tc>
        <w:tc>
          <w:tcPr>
            <w:tcW w:w="1642" w:type="dxa"/>
            <w:vAlign w:val="center"/>
          </w:tcPr>
          <w:p w14:paraId="5285AB76">
            <w:pPr>
              <w:widowControl/>
              <w:spacing w:line="200" w:lineRule="exact"/>
              <w:jc w:val="center"/>
              <w:rPr>
                <w:rFonts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w:t>
            </w:r>
          </w:p>
        </w:tc>
        <w:tc>
          <w:tcPr>
            <w:tcW w:w="2851" w:type="dxa"/>
            <w:vAlign w:val="center"/>
          </w:tcPr>
          <w:p w14:paraId="7444D4BC">
            <w:pPr>
              <w:widowControl/>
              <w:spacing w:line="200" w:lineRule="exact"/>
              <w:jc w:val="center"/>
              <w:rPr>
                <w:rFonts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w:t>
            </w:r>
          </w:p>
        </w:tc>
        <w:tc>
          <w:tcPr>
            <w:tcW w:w="1153" w:type="dxa"/>
            <w:vAlign w:val="center"/>
          </w:tcPr>
          <w:p w14:paraId="79C07944">
            <w:pPr>
              <w:widowControl/>
              <w:spacing w:line="200" w:lineRule="exact"/>
              <w:jc w:val="center"/>
              <w:rPr>
                <w:rFonts w:cs="宋体" w:asciiTheme="minorEastAsia" w:hAnsiTheme="minorEastAsia" w:eastAsiaTheme="minorEastAsia"/>
                <w:b w:val="0"/>
                <w:bCs/>
                <w:color w:val="auto"/>
                <w:szCs w:val="21"/>
                <w:highlight w:val="none"/>
              </w:rPr>
            </w:pPr>
            <w:r>
              <w:rPr>
                <w:rFonts w:hint="eastAsia" w:cs="宋体" w:asciiTheme="minorEastAsia" w:hAnsiTheme="minorEastAsia" w:eastAsiaTheme="minorEastAsia"/>
                <w:b w:val="0"/>
                <w:bCs/>
                <w:color w:val="auto"/>
                <w:szCs w:val="21"/>
                <w:highlight w:val="none"/>
              </w:rPr>
              <w:t>……</w:t>
            </w:r>
          </w:p>
        </w:tc>
      </w:tr>
    </w:tbl>
    <w:p w14:paraId="54D7A5D2">
      <w:pPr>
        <w:pStyle w:val="276"/>
        <w:rPr>
          <w:rFonts w:ascii="宋体" w:hAnsi="宋体" w:cs="宋体"/>
          <w:color w:val="auto"/>
          <w:highlight w:val="none"/>
        </w:rPr>
      </w:pPr>
    </w:p>
    <w:p w14:paraId="7565C638">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注：1.各标段的起讫桩号根据批复施工图可能会发生调整，具体桩号以批复的施工图为准。</w:t>
      </w:r>
    </w:p>
    <w:p w14:paraId="36829AD9">
      <w:pPr>
        <w:pStyle w:val="276"/>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u w:val="singl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28E5230">
      <w:pPr>
        <w:pStyle w:val="276"/>
        <w:rPr>
          <w:rFonts w:ascii="宋体" w:hAnsi="宋体" w:cs="宋体"/>
          <w:color w:val="auto"/>
          <w:highlight w:val="none"/>
        </w:rPr>
      </w:pPr>
    </w:p>
    <w:p w14:paraId="5ADE9DF6">
      <w:pPr>
        <w:pStyle w:val="276"/>
        <w:rPr>
          <w:rFonts w:ascii="宋体" w:hAnsi="宋体" w:cs="宋体"/>
          <w:color w:val="auto"/>
          <w:highlight w:val="none"/>
        </w:rPr>
        <w:sectPr>
          <w:footnotePr>
            <w:numFmt w:val="decimalEnclosedCircleChinese"/>
            <w:numRestart w:val="eachPage"/>
          </w:footnotePr>
          <w:pgSz w:w="11850" w:h="16783"/>
          <w:pgMar w:top="1417" w:right="1418" w:bottom="1417" w:left="1701" w:header="885" w:footer="624" w:gutter="0"/>
          <w:cols w:space="720" w:num="1"/>
          <w:docGrid w:linePitch="312" w:charSpace="0"/>
        </w:sectPr>
      </w:pPr>
    </w:p>
    <w:p w14:paraId="2C9D7926">
      <w:pPr>
        <w:pStyle w:val="276"/>
        <w:rPr>
          <w:rFonts w:ascii="宋体" w:hAnsi="宋体" w:cs="宋体"/>
          <w:color w:val="auto"/>
          <w:highlight w:val="none"/>
        </w:rPr>
      </w:pPr>
      <w:bookmarkStart w:id="53" w:name="_Toc519601437"/>
    </w:p>
    <w:p w14:paraId="6EDA95CD">
      <w:pPr>
        <w:pStyle w:val="20"/>
        <w:rPr>
          <w:rFonts w:hint="default" w:ascii="Calibri" w:hAnsi="Calibri" w:cs="Times New Roman"/>
          <w:sz w:val="52"/>
          <w:szCs w:val="44"/>
        </w:rPr>
      </w:pPr>
      <w:bookmarkStart w:id="54" w:name="_Toc519777853"/>
      <w:bookmarkStart w:id="55" w:name="_Toc28187709"/>
      <w:bookmarkStart w:id="56" w:name="_Toc519777801"/>
      <w:bookmarkStart w:id="57" w:name="_Toc519778465"/>
      <w:bookmarkStart w:id="58" w:name="_Toc519777793"/>
      <w:bookmarkStart w:id="59" w:name="_Toc519777905"/>
    </w:p>
    <w:p w14:paraId="768343BD">
      <w:pPr>
        <w:pStyle w:val="20"/>
        <w:rPr>
          <w:rFonts w:hint="default" w:ascii="Calibri" w:hAnsi="Calibri" w:cs="Times New Roman"/>
          <w:sz w:val="52"/>
          <w:szCs w:val="44"/>
        </w:rPr>
      </w:pPr>
    </w:p>
    <w:p w14:paraId="14D11C54">
      <w:pPr>
        <w:pStyle w:val="20"/>
        <w:rPr>
          <w:rFonts w:hint="default" w:ascii="Calibri" w:hAnsi="Calibri" w:cs="Times New Roman"/>
          <w:sz w:val="52"/>
          <w:szCs w:val="44"/>
        </w:rPr>
      </w:pPr>
    </w:p>
    <w:p w14:paraId="0654A13B">
      <w:pPr>
        <w:pStyle w:val="20"/>
        <w:rPr>
          <w:rFonts w:hint="default" w:ascii="Calibri" w:hAnsi="Calibri" w:cs="Times New Roman"/>
          <w:sz w:val="52"/>
          <w:szCs w:val="44"/>
        </w:rPr>
      </w:pPr>
    </w:p>
    <w:p w14:paraId="5A31BD28">
      <w:pPr>
        <w:pStyle w:val="20"/>
        <w:rPr>
          <w:rFonts w:hint="default" w:ascii="Calibri" w:hAnsi="Calibri" w:cs="Times New Roman"/>
          <w:sz w:val="52"/>
          <w:szCs w:val="44"/>
        </w:rPr>
      </w:pPr>
    </w:p>
    <w:p w14:paraId="773045E9">
      <w:pPr>
        <w:pStyle w:val="20"/>
        <w:rPr>
          <w:rFonts w:hint="default" w:ascii="Calibri" w:hAnsi="Calibri" w:cs="Times New Roman"/>
          <w:sz w:val="52"/>
          <w:szCs w:val="44"/>
        </w:rPr>
      </w:pPr>
    </w:p>
    <w:p w14:paraId="75B8D177">
      <w:pPr>
        <w:pStyle w:val="20"/>
        <w:rPr>
          <w:rFonts w:hint="default" w:ascii="Calibri" w:hAnsi="Calibri" w:cs="Times New Roman"/>
          <w:sz w:val="52"/>
          <w:szCs w:val="44"/>
        </w:rPr>
      </w:pPr>
    </w:p>
    <w:p w14:paraId="21E51907">
      <w:pPr>
        <w:pStyle w:val="20"/>
        <w:rPr>
          <w:rFonts w:hint="eastAsia" w:ascii="Calibri" w:hAnsi="Calibri" w:cs="Times New Roman"/>
          <w:sz w:val="52"/>
          <w:szCs w:val="44"/>
        </w:rPr>
      </w:pPr>
      <w:r>
        <w:rPr>
          <w:rFonts w:hint="default" w:ascii="Calibri" w:hAnsi="Calibri" w:cs="Times New Roman"/>
          <w:sz w:val="52"/>
          <w:szCs w:val="44"/>
        </w:rPr>
        <w:t>第二章</w:t>
      </w:r>
      <w:r>
        <w:rPr>
          <w:rFonts w:ascii="Calibri" w:hAnsi="Calibri" w:cs="Times New Roman"/>
          <w:sz w:val="52"/>
          <w:szCs w:val="44"/>
        </w:rPr>
        <w:t xml:space="preserve">  </w:t>
      </w:r>
      <w:r>
        <w:rPr>
          <w:rFonts w:hint="default" w:ascii="Calibri" w:hAnsi="Calibri" w:cs="Times New Roman"/>
          <w:sz w:val="52"/>
          <w:szCs w:val="44"/>
        </w:rPr>
        <w:t>投标人须知</w:t>
      </w:r>
      <w:bookmarkEnd w:id="53"/>
      <w:bookmarkEnd w:id="54"/>
      <w:bookmarkEnd w:id="55"/>
      <w:bookmarkEnd w:id="56"/>
      <w:bookmarkEnd w:id="57"/>
      <w:bookmarkEnd w:id="58"/>
      <w:bookmarkEnd w:id="59"/>
      <w:r>
        <w:rPr>
          <w:rFonts w:hint="eastAsia" w:cs="Times New Roman"/>
          <w:sz w:val="52"/>
          <w:szCs w:val="44"/>
          <w:lang w:eastAsia="zh-CN"/>
        </w:rPr>
        <w:t xml:space="preserve"> </w:t>
      </w:r>
    </w:p>
    <w:p w14:paraId="7E176A7C">
      <w:pPr>
        <w:pStyle w:val="276"/>
        <w:rPr>
          <w:rFonts w:ascii="宋体" w:hAnsi="宋体" w:cs="宋体"/>
          <w:color w:val="auto"/>
          <w:highlight w:val="none"/>
        </w:rPr>
      </w:pPr>
    </w:p>
    <w:p w14:paraId="196AC763">
      <w:pPr>
        <w:pStyle w:val="276"/>
        <w:rPr>
          <w:rFonts w:ascii="宋体" w:hAnsi="宋体" w:cs="宋体"/>
          <w:color w:val="auto"/>
          <w:highlight w:val="none"/>
        </w:rPr>
      </w:pPr>
    </w:p>
    <w:p w14:paraId="7704674A">
      <w:pPr>
        <w:pStyle w:val="276"/>
        <w:rPr>
          <w:rFonts w:ascii="宋体" w:hAnsi="宋体" w:cs="宋体"/>
          <w:color w:val="auto"/>
          <w:highlight w:val="none"/>
        </w:rPr>
      </w:pPr>
    </w:p>
    <w:p w14:paraId="771E6520">
      <w:pPr>
        <w:pStyle w:val="276"/>
        <w:rPr>
          <w:rFonts w:ascii="宋体" w:hAnsi="宋体" w:cs="宋体"/>
          <w:color w:val="auto"/>
          <w:highlight w:val="none"/>
        </w:rPr>
      </w:pPr>
    </w:p>
    <w:p w14:paraId="1CFB7D62">
      <w:pPr>
        <w:pStyle w:val="276"/>
        <w:rPr>
          <w:rFonts w:ascii="宋体" w:hAnsi="宋体" w:cs="宋体"/>
          <w:color w:val="auto"/>
          <w:highlight w:val="none"/>
        </w:rPr>
      </w:pPr>
    </w:p>
    <w:p w14:paraId="6F42014D">
      <w:pPr>
        <w:pStyle w:val="276"/>
        <w:rPr>
          <w:rFonts w:ascii="宋体" w:hAnsi="宋体" w:cs="宋体"/>
          <w:color w:val="auto"/>
          <w:highlight w:val="none"/>
        </w:rPr>
      </w:pPr>
    </w:p>
    <w:p w14:paraId="6576BF4A">
      <w:pPr>
        <w:pStyle w:val="276"/>
        <w:rPr>
          <w:rFonts w:ascii="宋体" w:hAnsi="宋体" w:cs="宋体"/>
          <w:color w:val="auto"/>
          <w:highlight w:val="none"/>
        </w:rPr>
      </w:pPr>
    </w:p>
    <w:p w14:paraId="1D8F2FCB">
      <w:pPr>
        <w:pStyle w:val="276"/>
        <w:rPr>
          <w:rFonts w:ascii="宋体" w:hAnsi="宋体" w:cs="宋体"/>
          <w:color w:val="auto"/>
          <w:highlight w:val="none"/>
        </w:rPr>
      </w:pPr>
    </w:p>
    <w:p w14:paraId="46BAA560">
      <w:pPr>
        <w:pStyle w:val="276"/>
        <w:rPr>
          <w:rFonts w:ascii="宋体" w:hAnsi="宋体" w:cs="宋体"/>
          <w:color w:val="auto"/>
          <w:highlight w:val="none"/>
        </w:rPr>
      </w:pPr>
    </w:p>
    <w:p w14:paraId="0B3299AA">
      <w:pPr>
        <w:pStyle w:val="276"/>
        <w:rPr>
          <w:rFonts w:ascii="宋体" w:hAnsi="宋体" w:cs="宋体"/>
          <w:color w:val="auto"/>
          <w:highlight w:val="none"/>
        </w:rPr>
      </w:pPr>
    </w:p>
    <w:p w14:paraId="7625BA6D">
      <w:pPr>
        <w:pStyle w:val="276"/>
        <w:rPr>
          <w:rFonts w:ascii="宋体" w:hAnsi="宋体" w:cs="宋体"/>
          <w:color w:val="auto"/>
          <w:highlight w:val="none"/>
        </w:rPr>
      </w:pPr>
    </w:p>
    <w:p w14:paraId="0A5CBC7D">
      <w:pPr>
        <w:pStyle w:val="276"/>
        <w:rPr>
          <w:rFonts w:ascii="宋体" w:hAnsi="宋体" w:cs="宋体"/>
          <w:color w:val="auto"/>
          <w:highlight w:val="none"/>
        </w:rPr>
      </w:pPr>
    </w:p>
    <w:p w14:paraId="77CD96CC">
      <w:pPr>
        <w:pStyle w:val="276"/>
        <w:rPr>
          <w:rFonts w:ascii="宋体" w:hAnsi="宋体" w:cs="宋体"/>
          <w:color w:val="auto"/>
          <w:highlight w:val="none"/>
        </w:rPr>
      </w:pPr>
    </w:p>
    <w:p w14:paraId="2F5A5ED7">
      <w:pPr>
        <w:pStyle w:val="276"/>
        <w:rPr>
          <w:rFonts w:ascii="宋体" w:hAnsi="宋体" w:cs="宋体"/>
          <w:color w:val="auto"/>
          <w:highlight w:val="none"/>
        </w:rPr>
      </w:pPr>
    </w:p>
    <w:p w14:paraId="58FF38C4">
      <w:pPr>
        <w:pStyle w:val="276"/>
        <w:rPr>
          <w:rFonts w:ascii="宋体" w:hAnsi="宋体" w:cs="宋体"/>
          <w:color w:val="auto"/>
          <w:highlight w:val="none"/>
        </w:rPr>
      </w:pPr>
    </w:p>
    <w:p w14:paraId="78696DC9">
      <w:pPr>
        <w:pStyle w:val="276"/>
        <w:rPr>
          <w:rFonts w:ascii="宋体" w:hAnsi="宋体" w:cs="宋体"/>
          <w:color w:val="auto"/>
          <w:highlight w:val="none"/>
        </w:rPr>
      </w:pPr>
    </w:p>
    <w:p w14:paraId="2BF785B8">
      <w:pPr>
        <w:pStyle w:val="276"/>
        <w:rPr>
          <w:rFonts w:ascii="宋体" w:hAnsi="宋体" w:cs="宋体"/>
          <w:color w:val="auto"/>
          <w:highlight w:val="none"/>
        </w:rPr>
      </w:pPr>
      <w:bookmarkStart w:id="60" w:name="_Toc519768275"/>
      <w:bookmarkEnd w:id="60"/>
    </w:p>
    <w:p w14:paraId="6BC22543">
      <w:pPr>
        <w:pStyle w:val="276"/>
        <w:rPr>
          <w:rFonts w:ascii="宋体" w:hAnsi="宋体" w:cs="宋体"/>
          <w:color w:val="auto"/>
          <w:highlight w:val="none"/>
        </w:rPr>
      </w:pPr>
    </w:p>
    <w:p w14:paraId="218F1906">
      <w:pPr>
        <w:pStyle w:val="276"/>
        <w:rPr>
          <w:rFonts w:ascii="宋体" w:hAnsi="宋体" w:cs="宋体"/>
          <w:color w:val="auto"/>
          <w:highlight w:val="none"/>
        </w:rPr>
      </w:pPr>
    </w:p>
    <w:p w14:paraId="25BD3DDE">
      <w:pPr>
        <w:pStyle w:val="276"/>
        <w:rPr>
          <w:rFonts w:ascii="宋体" w:hAnsi="宋体" w:cs="宋体"/>
          <w:color w:val="auto"/>
          <w:highlight w:val="none"/>
        </w:rPr>
      </w:pPr>
    </w:p>
    <w:p w14:paraId="454DFC77">
      <w:pPr>
        <w:pStyle w:val="276"/>
        <w:rPr>
          <w:rFonts w:ascii="宋体" w:hAnsi="宋体" w:cs="宋体"/>
          <w:color w:val="auto"/>
          <w:highlight w:val="none"/>
        </w:rPr>
      </w:pPr>
    </w:p>
    <w:p w14:paraId="5ABA12BB">
      <w:pPr>
        <w:pStyle w:val="4"/>
        <w:spacing w:before="0" w:after="0" w:line="360" w:lineRule="auto"/>
        <w:rPr>
          <w:rFonts w:ascii="黑体" w:hAnsi="黑体" w:eastAsia="黑体" w:cs="宋体"/>
          <w:b w:val="0"/>
          <w:bCs w:val="0"/>
          <w:color w:val="auto"/>
          <w:sz w:val="36"/>
          <w:szCs w:val="36"/>
          <w:highlight w:val="none"/>
        </w:rPr>
      </w:pPr>
      <w:bookmarkStart w:id="61" w:name="_Toc519768276"/>
      <w:bookmarkEnd w:id="61"/>
      <w:bookmarkStart w:id="62" w:name="_Toc519778466"/>
      <w:bookmarkStart w:id="63" w:name="_Toc523921587"/>
      <w:r>
        <w:rPr>
          <w:rFonts w:hint="eastAsia" w:ascii="宋体" w:hAnsi="宋体" w:eastAsia="宋体" w:cs="宋体"/>
          <w:color w:val="auto"/>
          <w:sz w:val="30"/>
          <w:szCs w:val="30"/>
          <w:highlight w:val="none"/>
        </w:rPr>
        <w:br w:type="page"/>
      </w:r>
      <w:bookmarkStart w:id="64" w:name="_Toc28187710"/>
      <w:r>
        <w:rPr>
          <w:rStyle w:val="75"/>
          <w:rFonts w:ascii="Times New Roman" w:hAnsi="Times New Roman" w:cs="Times New Roman"/>
          <w:b w:val="0"/>
          <w:bCs w:val="0"/>
        </w:rPr>
        <w:t>第二章  投标人须知</w:t>
      </w:r>
    </w:p>
    <w:p w14:paraId="21FCC886">
      <w:pPr>
        <w:pStyle w:val="5"/>
        <w:rPr>
          <w:rFonts w:ascii="宋体" w:hAnsi="宋体" w:eastAsia="宋体" w:cs="宋体"/>
          <w:color w:val="auto"/>
          <w:sz w:val="30"/>
          <w:szCs w:val="30"/>
          <w:highlight w:val="none"/>
        </w:rPr>
      </w:pPr>
      <w:r>
        <w:rPr>
          <w:rStyle w:val="146"/>
          <w:rFonts w:hint="eastAsia" w:ascii="黑体" w:hAnsi="黑体" w:eastAsia="黑体" w:cs="黑体"/>
          <w:b/>
          <w:bCs/>
          <w:color w:val="auto"/>
          <w:sz w:val="30"/>
          <w:szCs w:val="30"/>
          <w:highlight w:val="none"/>
        </w:rPr>
        <w:t>投标人须知前附表</w:t>
      </w:r>
      <w:bookmarkEnd w:id="62"/>
      <w:bookmarkEnd w:id="63"/>
      <w:bookmarkEnd w:id="64"/>
    </w:p>
    <w:p w14:paraId="7DA625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“投标人须知前附表”是用于进一步明确正文中的未尽事宜，由招标人根据本项目具体特点和实际需要编写和填写，与正文无抵触且与招标文件其他章节相衔接。</w:t>
      </w:r>
      <w:r>
        <w:rPr>
          <w:rFonts w:hint="eastAsia" w:ascii="宋体" w:hAnsi="宋体"/>
          <w:color w:val="auto"/>
          <w:sz w:val="24"/>
          <w:highlight w:val="none"/>
        </w:rPr>
        <w:t>“投标人须知前附表”</w:t>
      </w:r>
      <w:r>
        <w:rPr>
          <w:rFonts w:hint="eastAsia" w:ascii="宋体" w:hAnsi="宋体" w:cs="宋体"/>
          <w:color w:val="auto"/>
          <w:sz w:val="24"/>
          <w:highlight w:val="none"/>
        </w:rPr>
        <w:t>内容与本须知正文不一致的，以</w:t>
      </w:r>
      <w:r>
        <w:rPr>
          <w:rFonts w:hint="eastAsia" w:ascii="宋体" w:hAnsi="宋体"/>
          <w:color w:val="auto"/>
          <w:sz w:val="24"/>
          <w:highlight w:val="none"/>
        </w:rPr>
        <w:t>“投标人须知前附表”</w:t>
      </w:r>
      <w:r>
        <w:rPr>
          <w:rFonts w:hint="eastAsia" w:ascii="宋体" w:hAnsi="宋体" w:cs="宋体"/>
          <w:color w:val="auto"/>
          <w:sz w:val="24"/>
          <w:highlight w:val="none"/>
        </w:rPr>
        <w:t>内容为准。“投标人须知前附表”中的附录表格同属“投标人须知前附表”内容，具有同等效力。</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55"/>
        <w:gridCol w:w="5818"/>
      </w:tblGrid>
      <w:tr w14:paraId="7354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024" w:type="dxa"/>
            <w:vAlign w:val="center"/>
          </w:tcPr>
          <w:p w14:paraId="7143C90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条款号</w:t>
            </w:r>
          </w:p>
        </w:tc>
        <w:tc>
          <w:tcPr>
            <w:tcW w:w="2155" w:type="dxa"/>
            <w:vAlign w:val="center"/>
          </w:tcPr>
          <w:p w14:paraId="041DD82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条款名称</w:t>
            </w:r>
          </w:p>
        </w:tc>
        <w:tc>
          <w:tcPr>
            <w:tcW w:w="5818" w:type="dxa"/>
            <w:vAlign w:val="center"/>
          </w:tcPr>
          <w:p w14:paraId="669AA64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编列内容</w:t>
            </w:r>
          </w:p>
        </w:tc>
      </w:tr>
      <w:tr w14:paraId="271C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B26E8B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1.1.2</w:t>
            </w:r>
          </w:p>
        </w:tc>
        <w:tc>
          <w:tcPr>
            <w:tcW w:w="2155" w:type="dxa"/>
            <w:vAlign w:val="center"/>
          </w:tcPr>
          <w:p w14:paraId="24CA50C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818" w:type="dxa"/>
            <w:vAlign w:val="center"/>
          </w:tcPr>
          <w:p w14:paraId="3BF280C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名称、地址、联系人、电话：见招标公告</w:t>
            </w:r>
          </w:p>
        </w:tc>
      </w:tr>
      <w:tr w14:paraId="50F9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9F6ED3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1.1.3</w:t>
            </w:r>
          </w:p>
        </w:tc>
        <w:tc>
          <w:tcPr>
            <w:tcW w:w="2155" w:type="dxa"/>
            <w:vAlign w:val="center"/>
          </w:tcPr>
          <w:p w14:paraId="25A2DDB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5818" w:type="dxa"/>
            <w:vAlign w:val="center"/>
          </w:tcPr>
          <w:p w14:paraId="06BAFDA2">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名称、地址、联系人、电话：见招标公告</w:t>
            </w:r>
          </w:p>
        </w:tc>
      </w:tr>
      <w:tr w14:paraId="32E9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86F985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1.1.4</w:t>
            </w:r>
          </w:p>
        </w:tc>
        <w:tc>
          <w:tcPr>
            <w:tcW w:w="2155" w:type="dxa"/>
            <w:vAlign w:val="center"/>
          </w:tcPr>
          <w:p w14:paraId="6E80AB2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5818" w:type="dxa"/>
            <w:vAlign w:val="center"/>
          </w:tcPr>
          <w:p w14:paraId="6423FA69">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（招标类别）</w:t>
            </w:r>
            <w:r>
              <w:rPr>
                <w:rFonts w:ascii="宋体" w:hAnsi="宋体" w:cs="宋体"/>
                <w:color w:val="auto"/>
                <w:szCs w:val="21"/>
                <w:highlight w:val="none"/>
                <w:u w:val="single"/>
              </w:rPr>
              <w:t xml:space="preserve">     </w:t>
            </w:r>
            <w:r>
              <w:rPr>
                <w:rFonts w:hint="eastAsia" w:ascii="宋体" w:hAnsi="宋体" w:cs="宋体"/>
                <w:color w:val="auto"/>
                <w:szCs w:val="21"/>
                <w:highlight w:val="none"/>
              </w:rPr>
              <w:t>标段</w:t>
            </w:r>
          </w:p>
        </w:tc>
      </w:tr>
      <w:tr w14:paraId="177EE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65C1DA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1.1.5</w:t>
            </w:r>
          </w:p>
        </w:tc>
        <w:tc>
          <w:tcPr>
            <w:tcW w:w="2155" w:type="dxa"/>
            <w:vAlign w:val="center"/>
          </w:tcPr>
          <w:p w14:paraId="162B4DD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818" w:type="dxa"/>
            <w:vAlign w:val="center"/>
          </w:tcPr>
          <w:p w14:paraId="3F5D075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0E99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8C34B3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1.1.6</w:t>
            </w:r>
          </w:p>
        </w:tc>
        <w:tc>
          <w:tcPr>
            <w:tcW w:w="2155" w:type="dxa"/>
            <w:vAlign w:val="center"/>
          </w:tcPr>
          <w:p w14:paraId="5BD89CB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818" w:type="dxa"/>
            <w:vAlign w:val="center"/>
          </w:tcPr>
          <w:p w14:paraId="3418E1B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5BDD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8F61F5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1.1.7</w:t>
            </w:r>
          </w:p>
        </w:tc>
        <w:tc>
          <w:tcPr>
            <w:tcW w:w="2155" w:type="dxa"/>
            <w:vAlign w:val="center"/>
          </w:tcPr>
          <w:p w14:paraId="257469D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招标项目施工预计开工日期和建设周期</w:t>
            </w:r>
          </w:p>
        </w:tc>
        <w:tc>
          <w:tcPr>
            <w:tcW w:w="5818" w:type="dxa"/>
            <w:vAlign w:val="center"/>
          </w:tcPr>
          <w:p w14:paraId="24C96200">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5471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4EF8A7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1.1.8</w:t>
            </w:r>
          </w:p>
        </w:tc>
        <w:tc>
          <w:tcPr>
            <w:tcW w:w="2155" w:type="dxa"/>
            <w:vAlign w:val="center"/>
          </w:tcPr>
          <w:p w14:paraId="0996C18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建筑安装工程费</w:t>
            </w:r>
            <w:r>
              <w:rPr>
                <w:rFonts w:ascii="宋体" w:hAnsi="宋体" w:cs="宋体"/>
                <w:color w:val="auto"/>
                <w:szCs w:val="21"/>
                <w:highlight w:val="none"/>
              </w:rPr>
              <w:t>/工程概（预）算投资额</w:t>
            </w:r>
          </w:p>
        </w:tc>
        <w:tc>
          <w:tcPr>
            <w:tcW w:w="5818" w:type="dxa"/>
            <w:vAlign w:val="center"/>
          </w:tcPr>
          <w:p w14:paraId="1003E9F0">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6725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9406CE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1.2.1</w:t>
            </w:r>
          </w:p>
        </w:tc>
        <w:tc>
          <w:tcPr>
            <w:tcW w:w="2155" w:type="dxa"/>
            <w:vAlign w:val="center"/>
          </w:tcPr>
          <w:p w14:paraId="070B325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818" w:type="dxa"/>
            <w:vAlign w:val="center"/>
          </w:tcPr>
          <w:p w14:paraId="6292819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7F17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77D817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1.2.2</w:t>
            </w:r>
          </w:p>
        </w:tc>
        <w:tc>
          <w:tcPr>
            <w:tcW w:w="2155" w:type="dxa"/>
            <w:vAlign w:val="center"/>
          </w:tcPr>
          <w:p w14:paraId="6645388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818" w:type="dxa"/>
            <w:vAlign w:val="center"/>
          </w:tcPr>
          <w:p w14:paraId="5C6D308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6BB7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7AF058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1.3.1</w:t>
            </w:r>
          </w:p>
        </w:tc>
        <w:tc>
          <w:tcPr>
            <w:tcW w:w="2155" w:type="dxa"/>
            <w:vAlign w:val="center"/>
          </w:tcPr>
          <w:p w14:paraId="58DC53B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818" w:type="dxa"/>
            <w:vAlign w:val="center"/>
          </w:tcPr>
          <w:p w14:paraId="35DCBD6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668F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758020F">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1.3.2</w:t>
            </w:r>
          </w:p>
        </w:tc>
        <w:tc>
          <w:tcPr>
            <w:tcW w:w="2155" w:type="dxa"/>
            <w:vAlign w:val="center"/>
          </w:tcPr>
          <w:p w14:paraId="4DB7C9E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5818" w:type="dxa"/>
            <w:vAlign w:val="center"/>
          </w:tcPr>
          <w:p w14:paraId="5902E816">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2117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2030E6D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1.3.3</w:t>
            </w:r>
          </w:p>
        </w:tc>
        <w:tc>
          <w:tcPr>
            <w:tcW w:w="2155" w:type="dxa"/>
            <w:vAlign w:val="center"/>
          </w:tcPr>
          <w:p w14:paraId="60629C4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r>
              <w:rPr>
                <w:rFonts w:ascii="宋体" w:hAnsi="宋体" w:cs="宋体"/>
                <w:color w:val="auto"/>
                <w:szCs w:val="21"/>
                <w:highlight w:val="none"/>
                <w:vertAlign w:val="superscript"/>
              </w:rPr>
              <w:footnoteReference w:id="24"/>
            </w:r>
          </w:p>
        </w:tc>
        <w:tc>
          <w:tcPr>
            <w:tcW w:w="5818" w:type="dxa"/>
            <w:vAlign w:val="center"/>
          </w:tcPr>
          <w:p w14:paraId="4E4B092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标段工程交工验收的质量评定：合格 </w:t>
            </w:r>
          </w:p>
          <w:p w14:paraId="6454359C">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标段工程竣工验收的质量评定：□优良  □合格</w:t>
            </w:r>
          </w:p>
          <w:p w14:paraId="4D302D7E">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房建工程交（竣）工验收的质量评定</w:t>
            </w:r>
            <w:r>
              <w:rPr>
                <w:rStyle w:val="58"/>
                <w:rFonts w:ascii="宋体" w:hAnsi="宋体" w:cs="宋体"/>
                <w:color w:val="auto"/>
                <w:szCs w:val="21"/>
                <w:highlight w:val="none"/>
              </w:rPr>
              <w:footnoteReference w:id="25"/>
            </w:r>
            <w:r>
              <w:rPr>
                <w:rFonts w:hint="eastAsia" w:ascii="宋体" w:hAnsi="宋体" w:cs="宋体"/>
                <w:color w:val="auto"/>
                <w:szCs w:val="21"/>
                <w:highlight w:val="none"/>
              </w:rPr>
              <w:t>：合格</w:t>
            </w:r>
          </w:p>
          <w:p w14:paraId="298F1929">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26"/>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53D5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624C33D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1.3.4</w:t>
            </w:r>
          </w:p>
        </w:tc>
        <w:tc>
          <w:tcPr>
            <w:tcW w:w="2155" w:type="dxa"/>
            <w:vAlign w:val="center"/>
          </w:tcPr>
          <w:p w14:paraId="29DAB98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安全目标</w:t>
            </w:r>
            <w:r>
              <w:rPr>
                <w:rFonts w:ascii="宋体" w:hAnsi="宋体" w:cs="宋体"/>
                <w:color w:val="auto"/>
                <w:szCs w:val="21"/>
                <w:highlight w:val="none"/>
                <w:vertAlign w:val="superscript"/>
              </w:rPr>
              <w:footnoteReference w:id="27"/>
            </w:r>
          </w:p>
        </w:tc>
        <w:tc>
          <w:tcPr>
            <w:tcW w:w="5818" w:type="dxa"/>
            <w:vAlign w:val="center"/>
          </w:tcPr>
          <w:p w14:paraId="0F743ECC">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0402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90031C7">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1.4.1</w:t>
            </w:r>
          </w:p>
        </w:tc>
        <w:tc>
          <w:tcPr>
            <w:tcW w:w="2155" w:type="dxa"/>
            <w:vAlign w:val="center"/>
          </w:tcPr>
          <w:p w14:paraId="3E85DA8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818" w:type="dxa"/>
            <w:vAlign w:val="center"/>
          </w:tcPr>
          <w:p w14:paraId="6C659260">
            <w:pPr>
              <w:pStyle w:val="276"/>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资质最低要求：见附录1</w:t>
            </w:r>
          </w:p>
          <w:p w14:paraId="6E0190C4">
            <w:pPr>
              <w:pStyle w:val="276"/>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业绩最低要求：见附录2</w:t>
            </w:r>
          </w:p>
          <w:p w14:paraId="2FAD58F6">
            <w:pPr>
              <w:pStyle w:val="276"/>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信誉最低要求：见附录3</w:t>
            </w:r>
          </w:p>
          <w:p w14:paraId="7A0FA710">
            <w:pPr>
              <w:pStyle w:val="276"/>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主要人员最低要求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见附录4</w:t>
            </w:r>
          </w:p>
          <w:p w14:paraId="1A7B6DE4">
            <w:pPr>
              <w:pStyle w:val="276"/>
              <w:adjustRightInd w:val="0"/>
              <w:snapToGrid w:val="0"/>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其他要求</w:t>
            </w:r>
            <w:r>
              <w:rPr>
                <w:rFonts w:hint="eastAsia" w:ascii="宋体" w:hAnsi="宋体" w:eastAsia="宋体" w:cs="宋体"/>
                <w:color w:val="auto"/>
                <w:szCs w:val="21"/>
                <w:highlight w:val="none"/>
                <w:vertAlign w:val="superscript"/>
              </w:rPr>
              <w:footnoteReference w:id="28"/>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 xml:space="preserve">见附录5 </w:t>
            </w:r>
          </w:p>
          <w:p w14:paraId="3F2B48F6">
            <w:pPr>
              <w:pStyle w:val="276"/>
              <w:adjustRightInd w:val="0"/>
              <w:snapToGrid w:val="0"/>
              <w:spacing w:line="400" w:lineRule="exact"/>
              <w:ind w:firstLine="1160" w:firstLineChars="55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无</w:t>
            </w:r>
          </w:p>
          <w:p w14:paraId="19A115FE">
            <w:pPr>
              <w:pStyle w:val="276"/>
              <w:adjustRightInd w:val="0"/>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注：上述要求应附相关证明材料，证明材料以第七章“投标文件格式”中要求为准</w:t>
            </w:r>
          </w:p>
        </w:tc>
      </w:tr>
      <w:tr w14:paraId="0E1D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4B51D4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1.4.2</w:t>
            </w:r>
          </w:p>
        </w:tc>
        <w:tc>
          <w:tcPr>
            <w:tcW w:w="2155" w:type="dxa"/>
            <w:vAlign w:val="center"/>
          </w:tcPr>
          <w:p w14:paraId="471EFDC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是否接受联合体投标</w:t>
            </w:r>
          </w:p>
        </w:tc>
        <w:tc>
          <w:tcPr>
            <w:tcW w:w="5818" w:type="dxa"/>
            <w:vAlign w:val="center"/>
          </w:tcPr>
          <w:p w14:paraId="353A9650">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标段，不接受</w:t>
            </w:r>
          </w:p>
          <w:p w14:paraId="36F1D073">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标段，接受，应满足下列要求</w:t>
            </w:r>
            <w:r>
              <w:rPr>
                <w:rStyle w:val="58"/>
                <w:rFonts w:hint="eastAsia" w:asciiTheme="minorEastAsia" w:hAnsiTheme="minorEastAsia" w:eastAsiaTheme="minorEastAsia"/>
                <w:szCs w:val="21"/>
              </w:rPr>
              <w:footnoteReference w:id="29"/>
            </w:r>
            <w:r>
              <w:rPr>
                <w:rFonts w:ascii="宋体" w:hAnsi="宋体" w:cs="宋体"/>
                <w:color w:val="auto"/>
                <w:szCs w:val="21"/>
                <w:highlight w:val="none"/>
              </w:rPr>
              <w:t>：</w:t>
            </w:r>
          </w:p>
          <w:p w14:paraId="3B7122B6">
            <w:pPr>
              <w:pStyle w:val="276"/>
              <w:adjustRightInd w:val="0"/>
              <w:snapToGrid w:val="0"/>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1）联合体所有成员数量不得超过</w:t>
            </w:r>
            <w:r>
              <w:rPr>
                <w:rFonts w:ascii="宋体" w:hAnsi="宋体" w:cs="宋体"/>
                <w:color w:val="auto"/>
                <w:szCs w:val="21"/>
                <w:highlight w:val="none"/>
                <w:u w:val="single"/>
              </w:rPr>
              <w:t xml:space="preserve">       </w:t>
            </w:r>
            <w:r>
              <w:rPr>
                <w:rFonts w:hint="eastAsia" w:ascii="宋体" w:hAnsi="宋体" w:cs="宋体"/>
                <w:color w:val="auto"/>
                <w:szCs w:val="21"/>
                <w:highlight w:val="none"/>
              </w:rPr>
              <w:t>家；</w:t>
            </w:r>
          </w:p>
          <w:p w14:paraId="34A025A3">
            <w:pPr>
              <w:pStyle w:val="276"/>
              <w:adjustRightInd w:val="0"/>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2）联合体应具有的资格条件要求：</w:t>
            </w:r>
            <w:r>
              <w:rPr>
                <w:rFonts w:hint="eastAsia" w:ascii="宋体" w:hAnsi="宋体" w:cs="宋体"/>
                <w:color w:val="auto"/>
                <w:szCs w:val="21"/>
                <w:highlight w:val="none"/>
                <w:u w:val="single"/>
              </w:rPr>
              <w:t>见投标人须知前附表附录资格审查条件</w:t>
            </w:r>
            <w:r>
              <w:rPr>
                <w:rFonts w:hint="eastAsia" w:ascii="宋体" w:hAnsi="宋体" w:cs="宋体"/>
                <w:color w:val="auto"/>
                <w:szCs w:val="21"/>
                <w:highlight w:val="none"/>
                <w:lang w:eastAsia="zh-CN"/>
              </w:rPr>
              <w:t>；</w:t>
            </w:r>
          </w:p>
          <w:p w14:paraId="253170BD">
            <w:pPr>
              <w:pStyle w:val="276"/>
              <w:adjustRightInd w:val="0"/>
              <w:snapToGrid w:val="0"/>
              <w:spacing w:line="400" w:lineRule="exact"/>
              <w:jc w:val="left"/>
              <w:rPr>
                <w:rFonts w:ascii="宋体" w:hAnsi="宋体" w:cs="宋体"/>
                <w:color w:val="auto"/>
                <w:szCs w:val="21"/>
                <w:highlight w:val="none"/>
              </w:rPr>
            </w:pPr>
            <w:r>
              <w:rPr>
                <w:rFonts w:hint="eastAsia" w:asciiTheme="minorEastAsia" w:hAnsiTheme="minorEastAsia" w:eastAsiaTheme="minorEastAsia"/>
                <w:color w:val="auto"/>
                <w:szCs w:val="21"/>
                <w:highlight w:val="none"/>
              </w:rPr>
              <w:t>（3）</w:t>
            </w:r>
            <w:r>
              <w:rPr>
                <w:rFonts w:hint="eastAsia" w:ascii="宋体" w:hAnsi="宋体" w:eastAsia="宋体" w:cs="宋体"/>
                <w:color w:val="auto"/>
                <w:szCs w:val="21"/>
                <w:highlight w:val="none"/>
                <w:u w:val="single"/>
              </w:rPr>
              <w:t>……</w:t>
            </w:r>
            <w:r>
              <w:rPr>
                <w:rFonts w:asciiTheme="minorEastAsia" w:hAnsiTheme="minorEastAsia" w:eastAsiaTheme="minorEastAsia"/>
                <w:color w:val="auto"/>
                <w:szCs w:val="21"/>
                <w:highlight w:val="none"/>
                <w:u w:val="none"/>
              </w:rPr>
              <w:t xml:space="preserve">     </w:t>
            </w:r>
          </w:p>
          <w:p w14:paraId="709945BB">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注：本次招标未列入接受联合体投标的标段均视为不接受联合体</w:t>
            </w:r>
          </w:p>
        </w:tc>
      </w:tr>
      <w:tr w14:paraId="0578F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F482DF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1.4.3</w:t>
            </w:r>
          </w:p>
        </w:tc>
        <w:tc>
          <w:tcPr>
            <w:tcW w:w="2155" w:type="dxa"/>
            <w:vAlign w:val="center"/>
          </w:tcPr>
          <w:p w14:paraId="6EDAFF5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投标人不得存在的其他关联情形</w:t>
            </w:r>
          </w:p>
        </w:tc>
        <w:tc>
          <w:tcPr>
            <w:tcW w:w="5818" w:type="dxa"/>
            <w:vAlign w:val="center"/>
          </w:tcPr>
          <w:p w14:paraId="49CB230D">
            <w:pPr>
              <w:pStyle w:val="276"/>
              <w:adjustRightInd w:val="0"/>
              <w:snapToGrid w:val="0"/>
              <w:spacing w:line="400" w:lineRule="exact"/>
              <w:rPr>
                <w:rFonts w:hint="eastAsia" w:ascii="宋体" w:hAnsi="宋体" w:eastAsia="宋体" w:cs="宋体"/>
                <w:color w:val="auto"/>
                <w:szCs w:val="21"/>
                <w:highlight w:val="none"/>
                <w:lang w:eastAsia="zh-CN"/>
              </w:rPr>
            </w:pPr>
            <w:r>
              <w:rPr>
                <w:rFonts w:asciiTheme="minorEastAsia" w:hAnsiTheme="minorEastAsia" w:eastAsiaTheme="minorEastAsia"/>
                <w:color w:val="auto"/>
                <w:highlight w:val="none"/>
              </w:rPr>
              <w:t>1.第</w:t>
            </w:r>
            <w:r>
              <w:rPr>
                <w:color w:val="auto"/>
                <w:highlight w:val="none"/>
              </w:rPr>
              <w:t>（3）目补充：单位负责人，是指单位法定代表人或者法律、行政法规规定代表单位行使职权的主要负责人</w:t>
            </w:r>
            <w:r>
              <w:rPr>
                <w:rFonts w:hint="eastAsia"/>
                <w:color w:val="auto"/>
                <w:highlight w:val="none"/>
                <w:lang w:eastAsia="zh-CN"/>
              </w:rPr>
              <w:t>；</w:t>
            </w:r>
          </w:p>
          <w:p w14:paraId="72AC4BB8">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2.第（4）目补充：   </w:t>
            </w:r>
          </w:p>
          <w:p w14:paraId="5C7EEC46">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color w:val="auto"/>
                <w:szCs w:val="21"/>
                <w:highlight w:val="none"/>
                <w:lang w:val="en-US" w:eastAsia="zh-CN"/>
              </w:rPr>
              <w:t>股东</w:t>
            </w:r>
            <w:r>
              <w:rPr>
                <w:rFonts w:hint="eastAsia" w:ascii="宋体" w:hAnsi="宋体" w:cs="宋体"/>
                <w:color w:val="auto"/>
                <w:szCs w:val="21"/>
                <w:highlight w:val="none"/>
              </w:rPr>
              <w:t>。</w:t>
            </w:r>
          </w:p>
          <w:p w14:paraId="1A051822">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ascii="宋体" w:hAnsi="宋体" w:cs="宋体"/>
                <w:color w:val="auto"/>
                <w:szCs w:val="21"/>
                <w:highlight w:val="none"/>
              </w:rPr>
              <w:t>管理关系，是指不具有出资持股关系的其他单位之间存在的管理与被管理关系</w:t>
            </w:r>
            <w:r>
              <w:rPr>
                <w:rFonts w:hint="eastAsia" w:ascii="宋体" w:hAnsi="宋体" w:cs="宋体"/>
                <w:color w:val="auto"/>
                <w:szCs w:val="21"/>
                <w:highlight w:val="none"/>
                <w:lang w:eastAsia="zh-CN"/>
              </w:rPr>
              <w:t>。</w:t>
            </w:r>
          </w:p>
          <w:p w14:paraId="6EF50319">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3.第（1</w:t>
            </w:r>
            <w:r>
              <w:rPr>
                <w:rFonts w:hint="eastAsia" w:ascii="宋体" w:hAnsi="宋体" w:cs="宋体"/>
                <w:color w:val="auto"/>
                <w:szCs w:val="21"/>
                <w:highlight w:val="none"/>
                <w:lang w:val="en-US" w:eastAsia="zh-CN"/>
              </w:rPr>
              <w:t>1</w:t>
            </w:r>
            <w:r>
              <w:rPr>
                <w:rFonts w:ascii="宋体" w:hAnsi="宋体" w:cs="宋体"/>
                <w:color w:val="auto"/>
                <w:szCs w:val="21"/>
                <w:highlight w:val="none"/>
              </w:rPr>
              <w:t>）目其他关联</w:t>
            </w:r>
            <w:r>
              <w:rPr>
                <w:rFonts w:hint="eastAsia" w:ascii="宋体" w:hAnsi="宋体" w:cs="宋体"/>
                <w:color w:val="auto"/>
                <w:szCs w:val="21"/>
                <w:highlight w:val="none"/>
                <w:lang w:val="en-US" w:eastAsia="zh-CN"/>
              </w:rPr>
              <w:t>情形</w:t>
            </w:r>
            <w:r>
              <w:rPr>
                <w:rFonts w:ascii="宋体" w:hAnsi="宋体" w:cs="宋体"/>
                <w:color w:val="auto"/>
                <w:szCs w:val="21"/>
                <w:highlight w:val="none"/>
              </w:rPr>
              <w:t>：</w:t>
            </w:r>
            <w:r>
              <w:rPr>
                <w:rFonts w:ascii="宋体" w:hAnsi="宋体" w:cs="宋体"/>
                <w:color w:val="auto"/>
                <w:szCs w:val="21"/>
                <w:highlight w:val="none"/>
                <w:u w:val="single"/>
              </w:rPr>
              <w:t xml:space="preserve">            </w:t>
            </w:r>
          </w:p>
        </w:tc>
      </w:tr>
      <w:tr w14:paraId="0C5B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22865D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1.4.4</w:t>
            </w:r>
          </w:p>
        </w:tc>
        <w:tc>
          <w:tcPr>
            <w:tcW w:w="2155" w:type="dxa"/>
            <w:vAlign w:val="center"/>
          </w:tcPr>
          <w:p w14:paraId="25B38962">
            <w:pPr>
              <w:pStyle w:val="276"/>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投标人不得存在的其他不良状况或不良信用记录</w:t>
            </w:r>
          </w:p>
        </w:tc>
        <w:tc>
          <w:tcPr>
            <w:tcW w:w="5818" w:type="dxa"/>
            <w:vAlign w:val="center"/>
          </w:tcPr>
          <w:p w14:paraId="5871C543">
            <w:pPr>
              <w:pStyle w:val="276"/>
              <w:adjustRightInd w:val="0"/>
              <w:snapToGrid w:val="0"/>
              <w:spacing w:line="40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1.本项第（4）、（5）、（6）目要求见本</w:t>
            </w:r>
            <w:r>
              <w:rPr>
                <w:rFonts w:hint="eastAsia" w:ascii="宋体" w:hAnsi="宋体" w:cs="宋体"/>
                <w:color w:val="auto"/>
                <w:szCs w:val="21"/>
                <w:highlight w:val="none"/>
                <w:lang w:val="en-US" w:eastAsia="zh-CN"/>
              </w:rPr>
              <w:t>须知</w:t>
            </w:r>
            <w:r>
              <w:rPr>
                <w:rFonts w:ascii="宋体" w:hAnsi="宋体" w:cs="宋体"/>
                <w:color w:val="auto"/>
                <w:szCs w:val="21"/>
                <w:highlight w:val="none"/>
              </w:rPr>
              <w:t>前附表第1.4.1</w:t>
            </w:r>
            <w:r>
              <w:rPr>
                <w:rFonts w:hint="eastAsia" w:ascii="宋体" w:hAnsi="宋体" w:cs="宋体"/>
                <w:color w:val="auto"/>
                <w:szCs w:val="21"/>
                <w:highlight w:val="none"/>
                <w:lang w:val="en-US" w:eastAsia="zh-CN"/>
              </w:rPr>
              <w:t>项中“</w:t>
            </w:r>
            <w:r>
              <w:rPr>
                <w:rFonts w:ascii="宋体" w:hAnsi="宋体" w:cs="宋体"/>
                <w:color w:val="auto"/>
                <w:szCs w:val="21"/>
                <w:highlight w:val="none"/>
              </w:rPr>
              <w:t>信誉最低要求</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w:t>
            </w:r>
          </w:p>
          <w:p w14:paraId="5F7D8424">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2.第（7）目其他不良状况或不良</w:t>
            </w:r>
            <w:r>
              <w:rPr>
                <w:rFonts w:hint="eastAsia" w:ascii="宋体" w:hAnsi="宋体" w:cs="宋体"/>
                <w:color w:val="auto"/>
                <w:szCs w:val="21"/>
                <w:highlight w:val="none"/>
                <w:lang w:val="en-US" w:eastAsia="zh-CN"/>
              </w:rPr>
              <w:t>信用</w:t>
            </w:r>
            <w:r>
              <w:rPr>
                <w:rFonts w:ascii="宋体" w:hAnsi="宋体" w:cs="宋体"/>
                <w:color w:val="auto"/>
                <w:szCs w:val="21"/>
                <w:highlight w:val="none"/>
              </w:rPr>
              <w:t>记录：</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5D6C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1E38CF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1.10.2</w:t>
            </w:r>
          </w:p>
        </w:tc>
        <w:tc>
          <w:tcPr>
            <w:tcW w:w="2155" w:type="dxa"/>
            <w:vAlign w:val="center"/>
          </w:tcPr>
          <w:p w14:paraId="5824CDC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818" w:type="dxa"/>
            <w:vAlign w:val="center"/>
          </w:tcPr>
          <w:p w14:paraId="20FA50A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时间：在召开预备会时间之前（如有）</w:t>
            </w:r>
          </w:p>
          <w:p w14:paraId="7F001F4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形式：以匿名方式在“</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澄清与异议</w:t>
            </w:r>
            <w:r>
              <w:rPr>
                <w:rFonts w:hint="eastAsia" w:ascii="宋体" w:hAnsi="宋体" w:cs="宋体"/>
                <w:color w:val="auto"/>
                <w:szCs w:val="21"/>
                <w:highlight w:val="none"/>
              </w:rPr>
              <w:t>”菜单</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提出问题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r>
              <w:rPr>
                <w:rFonts w:ascii="宋体" w:hAnsi="宋体" w:cs="宋体"/>
                <w:color w:val="auto"/>
                <w:szCs w:val="21"/>
                <w:highlight w:val="none"/>
              </w:rPr>
              <w:t xml:space="preserve">               </w:t>
            </w:r>
          </w:p>
        </w:tc>
      </w:tr>
      <w:tr w14:paraId="4307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434B935">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1.12.3</w:t>
            </w:r>
          </w:p>
        </w:tc>
        <w:tc>
          <w:tcPr>
            <w:tcW w:w="2155" w:type="dxa"/>
            <w:vAlign w:val="center"/>
          </w:tcPr>
          <w:p w14:paraId="155646E8">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细微偏差</w:t>
            </w:r>
          </w:p>
        </w:tc>
        <w:tc>
          <w:tcPr>
            <w:tcW w:w="5818" w:type="dxa"/>
            <w:vAlign w:val="center"/>
          </w:tcPr>
          <w:p w14:paraId="46F89C35">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本项细化为：</w:t>
            </w:r>
          </w:p>
          <w:p w14:paraId="2086D257">
            <w:pPr>
              <w:adjustRightInd w:val="0"/>
              <w:snapToGrid w:val="0"/>
              <w:spacing w:line="400" w:lineRule="exact"/>
              <w:ind w:firstLine="210" w:firstLineChars="100"/>
              <w:rPr>
                <w:rFonts w:hint="eastAsia" w:cs="Times New Roman" w:asciiTheme="minorEastAsia" w:hAnsiTheme="minorEastAsia" w:eastAsiaTheme="minorEastAsia"/>
                <w:color w:val="auto"/>
                <w:kern w:val="2"/>
                <w:sz w:val="21"/>
                <w:szCs w:val="21"/>
                <w:highlight w:val="none"/>
                <w:u w:val="single"/>
                <w:lang w:val="en-US" w:eastAsia="zh-CN" w:bidi="ar-SA"/>
              </w:rPr>
            </w:pPr>
            <w:r>
              <w:rPr>
                <w:rFonts w:hint="eastAsia" w:asciiTheme="minorEastAsia" w:hAnsiTheme="minorEastAsia" w:eastAsiaTheme="minorEastAsia"/>
                <w:color w:val="auto"/>
                <w:szCs w:val="21"/>
                <w:highlight w:val="none"/>
              </w:rPr>
              <w:t>投标文件存在第三章“评标办法”中所列任一否决投标情形以外的情况均视为细微偏差</w:t>
            </w:r>
          </w:p>
        </w:tc>
      </w:tr>
      <w:tr w14:paraId="665B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B2D9EE2">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1.12.4</w:t>
            </w:r>
          </w:p>
        </w:tc>
        <w:tc>
          <w:tcPr>
            <w:tcW w:w="2155" w:type="dxa"/>
            <w:vAlign w:val="center"/>
          </w:tcPr>
          <w:p w14:paraId="6B4B9EC0">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细微偏差的处理</w:t>
            </w:r>
          </w:p>
        </w:tc>
        <w:tc>
          <w:tcPr>
            <w:tcW w:w="5818" w:type="dxa"/>
            <w:vAlign w:val="center"/>
          </w:tcPr>
          <w:p w14:paraId="0FC18B9B">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见第三章“评标办法”</w:t>
            </w:r>
          </w:p>
        </w:tc>
      </w:tr>
      <w:tr w14:paraId="7E93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027DB2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tc>
        <w:tc>
          <w:tcPr>
            <w:tcW w:w="2155" w:type="dxa"/>
            <w:vAlign w:val="center"/>
          </w:tcPr>
          <w:p w14:paraId="7D9F951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构成招标文件</w:t>
            </w:r>
          </w:p>
          <w:p w14:paraId="6A811C9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其他资料</w:t>
            </w:r>
            <w:r>
              <w:rPr>
                <w:rStyle w:val="58"/>
                <w:rFonts w:ascii="宋体" w:hAnsi="宋体" w:cs="宋体"/>
                <w:color w:val="auto"/>
                <w:szCs w:val="21"/>
                <w:highlight w:val="none"/>
              </w:rPr>
              <w:footnoteReference w:id="30"/>
            </w:r>
          </w:p>
        </w:tc>
        <w:tc>
          <w:tcPr>
            <w:tcW w:w="5818" w:type="dxa"/>
            <w:vAlign w:val="center"/>
          </w:tcPr>
          <w:p w14:paraId="5273FE84">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0DC2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79D19F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2.2.1</w:t>
            </w:r>
          </w:p>
        </w:tc>
        <w:tc>
          <w:tcPr>
            <w:tcW w:w="2155" w:type="dxa"/>
            <w:vAlign w:val="center"/>
          </w:tcPr>
          <w:p w14:paraId="186C7F7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投标人要求澄清</w:t>
            </w:r>
          </w:p>
          <w:p w14:paraId="1B014D7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w:t>
            </w:r>
          </w:p>
        </w:tc>
        <w:tc>
          <w:tcPr>
            <w:tcW w:w="5818" w:type="dxa"/>
            <w:vAlign w:val="center"/>
          </w:tcPr>
          <w:p w14:paraId="45DFC9C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时间：递交投标文件截止</w:t>
            </w:r>
            <w:r>
              <w:rPr>
                <w:rFonts w:hint="eastAsia" w:ascii="宋体" w:hAnsi="宋体" w:cs="宋体"/>
                <w:color w:val="auto"/>
                <w:szCs w:val="21"/>
                <w:highlight w:val="none"/>
                <w:lang w:val="en-US" w:eastAsia="zh-CN"/>
              </w:rPr>
              <w:t>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日前</w:t>
            </w:r>
          </w:p>
          <w:p w14:paraId="449A93F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形式：以匿名方式在“</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澄清与异议</w:t>
            </w:r>
            <w:r>
              <w:rPr>
                <w:rFonts w:hint="eastAsia" w:ascii="宋体" w:hAnsi="宋体" w:cs="宋体"/>
                <w:color w:val="auto"/>
                <w:szCs w:val="21"/>
                <w:highlight w:val="none"/>
              </w:rPr>
              <w:t>”菜单中提出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r>
              <w:rPr>
                <w:rFonts w:ascii="宋体" w:hAnsi="宋体" w:cs="宋体"/>
                <w:color w:val="auto"/>
                <w:szCs w:val="21"/>
                <w:highlight w:val="none"/>
              </w:rPr>
              <w:t xml:space="preserve">  </w:t>
            </w:r>
          </w:p>
        </w:tc>
      </w:tr>
      <w:tr w14:paraId="0EF5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CB60B9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p>
        </w:tc>
        <w:tc>
          <w:tcPr>
            <w:tcW w:w="2155" w:type="dxa"/>
            <w:vAlign w:val="center"/>
          </w:tcPr>
          <w:p w14:paraId="0FCD21F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招标文件澄清</w:t>
            </w:r>
          </w:p>
          <w:p w14:paraId="2388E0D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发出的形式</w:t>
            </w:r>
          </w:p>
        </w:tc>
        <w:tc>
          <w:tcPr>
            <w:tcW w:w="5818" w:type="dxa"/>
            <w:vAlign w:val="center"/>
          </w:tcPr>
          <w:p w14:paraId="7AA0A47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招标人将以补遗书形式在全国公共资源交易平台（四川省）（</w:t>
            </w:r>
            <w:r>
              <w:rPr>
                <w:color w:val="auto"/>
                <w:highlight w:val="none"/>
                <w:u w:val="none"/>
              </w:rPr>
              <w:fldChar w:fldCharType="begin"/>
            </w:r>
            <w:r>
              <w:rPr>
                <w:color w:val="auto"/>
                <w:highlight w:val="none"/>
                <w:u w:val="none"/>
              </w:rPr>
              <w:instrText xml:space="preserve"> HYPERLINK "http://ggzyjy.sc.gov.cn/）" </w:instrText>
            </w:r>
            <w:r>
              <w:rPr>
                <w:color w:val="auto"/>
                <w:highlight w:val="none"/>
                <w:u w:val="none"/>
              </w:rPr>
              <w:fldChar w:fldCharType="separate"/>
            </w:r>
            <w:r>
              <w:rPr>
                <w:rStyle w:val="56"/>
                <w:rFonts w:hint="eastAsia" w:ascii="宋体" w:hAnsi="宋体" w:cs="宋体"/>
                <w:color w:val="auto"/>
                <w:szCs w:val="21"/>
                <w:highlight w:val="none"/>
                <w:u w:val="none"/>
                <w:lang w:eastAsia="zh-CN"/>
              </w:rPr>
              <w:t>https</w:t>
            </w:r>
            <w:r>
              <w:rPr>
                <w:rStyle w:val="56"/>
                <w:rFonts w:ascii="宋体" w:hAnsi="宋体" w:cs="宋体"/>
                <w:color w:val="auto"/>
                <w:szCs w:val="21"/>
                <w:highlight w:val="none"/>
                <w:u w:val="none"/>
              </w:rPr>
              <w:t>://ggzyjy.sc.gov.cn/）</w:t>
            </w:r>
            <w:r>
              <w:rPr>
                <w:rStyle w:val="56"/>
                <w:rFonts w:ascii="宋体" w:hAnsi="宋体" w:cs="宋体"/>
                <w:color w:val="auto"/>
                <w:szCs w:val="21"/>
                <w:highlight w:val="none"/>
                <w:u w:val="none"/>
              </w:rPr>
              <w:fldChar w:fldCharType="end"/>
            </w:r>
            <w:r>
              <w:rPr>
                <w:rFonts w:hint="eastAsia" w:ascii="宋体" w:hAnsi="宋体"/>
                <w:color w:val="auto"/>
                <w:szCs w:val="21"/>
                <w:highlight w:val="none"/>
              </w:rPr>
              <w:t>以及</w:t>
            </w:r>
            <w:r>
              <w:rPr>
                <w:rFonts w:ascii="宋体" w:hAnsi="宋体" w:cs="宋体"/>
                <w:color w:val="auto"/>
                <w:szCs w:val="21"/>
                <w:highlight w:val="none"/>
                <w:u w:val="single"/>
              </w:rPr>
              <w:t xml:space="preserve">          </w:t>
            </w:r>
            <w:r>
              <w:rPr>
                <w:rFonts w:hint="eastAsia" w:ascii="宋体" w:hAnsi="宋体"/>
                <w:color w:val="auto"/>
                <w:szCs w:val="21"/>
                <w:highlight w:val="none"/>
              </w:rPr>
              <w:t>（发布公告的媒介名称）</w:t>
            </w:r>
            <w:r>
              <w:rPr>
                <w:rFonts w:hint="eastAsia" w:ascii="宋体" w:hAnsi="宋体" w:cs="宋体"/>
                <w:color w:val="auto"/>
                <w:szCs w:val="21"/>
                <w:highlight w:val="none"/>
              </w:rPr>
              <w:t>发出招标文件澄清</w:t>
            </w:r>
          </w:p>
        </w:tc>
      </w:tr>
      <w:tr w14:paraId="02FD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18FAADB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2.2.3</w:t>
            </w:r>
          </w:p>
        </w:tc>
        <w:tc>
          <w:tcPr>
            <w:tcW w:w="2155" w:type="dxa"/>
            <w:vAlign w:val="center"/>
          </w:tcPr>
          <w:p w14:paraId="493FEF8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w:t>
            </w:r>
          </w:p>
          <w:p w14:paraId="1A96D91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招标文件澄清</w:t>
            </w:r>
          </w:p>
        </w:tc>
        <w:tc>
          <w:tcPr>
            <w:tcW w:w="5818" w:type="dxa"/>
            <w:vAlign w:val="center"/>
          </w:tcPr>
          <w:p w14:paraId="6370994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无须确认。投标人应实时关注补遗书发布媒介，并及时下载澄清内容。因投标人自身原因未及时获知澄清内容而导致的任何后果将由投标人自行承担</w:t>
            </w:r>
          </w:p>
        </w:tc>
      </w:tr>
      <w:tr w14:paraId="2E2A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E39BA8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2.3.1</w:t>
            </w:r>
          </w:p>
        </w:tc>
        <w:tc>
          <w:tcPr>
            <w:tcW w:w="2155" w:type="dxa"/>
            <w:vAlign w:val="center"/>
          </w:tcPr>
          <w:p w14:paraId="5B0DC9D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招标文件修改</w:t>
            </w:r>
          </w:p>
          <w:p w14:paraId="7F22996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发出的形式</w:t>
            </w:r>
          </w:p>
        </w:tc>
        <w:tc>
          <w:tcPr>
            <w:tcW w:w="5818" w:type="dxa"/>
            <w:vAlign w:val="center"/>
          </w:tcPr>
          <w:p w14:paraId="3BCCB31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招标人将以补遗书形式发出招标文件的修改，发出媒介见本须知前附表</w:t>
            </w:r>
            <w:r>
              <w:rPr>
                <w:rFonts w:hint="eastAsia" w:ascii="宋体" w:hAnsi="宋体" w:cs="宋体"/>
                <w:color w:val="auto"/>
                <w:szCs w:val="21"/>
                <w:highlight w:val="none"/>
                <w:u w:val="none"/>
              </w:rPr>
              <w:t>第</w:t>
            </w:r>
            <w:r>
              <w:rPr>
                <w:rFonts w:ascii="宋体" w:hAnsi="宋体" w:cs="宋体"/>
                <w:color w:val="auto"/>
                <w:szCs w:val="21"/>
                <w:highlight w:val="none"/>
                <w:u w:val="none"/>
              </w:rPr>
              <w:t>2.2.2项</w:t>
            </w:r>
          </w:p>
        </w:tc>
      </w:tr>
      <w:tr w14:paraId="1C3B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D1F7C9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2.3.2</w:t>
            </w:r>
          </w:p>
        </w:tc>
        <w:tc>
          <w:tcPr>
            <w:tcW w:w="2155" w:type="dxa"/>
            <w:vAlign w:val="center"/>
          </w:tcPr>
          <w:p w14:paraId="667672B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w:t>
            </w:r>
          </w:p>
          <w:p w14:paraId="7F49ED8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招标文件修改</w:t>
            </w:r>
          </w:p>
        </w:tc>
        <w:tc>
          <w:tcPr>
            <w:tcW w:w="5818" w:type="dxa"/>
            <w:vAlign w:val="center"/>
          </w:tcPr>
          <w:p w14:paraId="3A6B0E8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无须确认。投标人应实时关注补遗书发布媒介，并及时下载修改内容。因投标人自身原因未及时获知招标文件修改内容而导致的任何后果将由投标人自行承担</w:t>
            </w:r>
            <w:r>
              <w:rPr>
                <w:rFonts w:ascii="宋体" w:hAnsi="宋体" w:cs="宋体"/>
                <w:color w:val="auto"/>
                <w:szCs w:val="21"/>
                <w:highlight w:val="none"/>
              </w:rPr>
              <w:t xml:space="preserve"> </w:t>
            </w:r>
          </w:p>
        </w:tc>
      </w:tr>
      <w:tr w14:paraId="5F47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DBBB84B">
            <w:pPr>
              <w:adjustRightInd w:val="0"/>
              <w:snapToGrid w:val="0"/>
              <w:spacing w:line="400" w:lineRule="exact"/>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2.4</w:t>
            </w:r>
          </w:p>
        </w:tc>
        <w:tc>
          <w:tcPr>
            <w:tcW w:w="2155" w:type="dxa"/>
            <w:vAlign w:val="center"/>
          </w:tcPr>
          <w:p w14:paraId="7F375596">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招标文件的异议</w:t>
            </w:r>
          </w:p>
        </w:tc>
        <w:tc>
          <w:tcPr>
            <w:tcW w:w="5818" w:type="dxa"/>
            <w:vAlign w:val="center"/>
          </w:tcPr>
          <w:p w14:paraId="665B1719">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32139627">
            <w:pPr>
              <w:adjustRightInd w:val="0"/>
              <w:snapToGrid w:val="0"/>
              <w:spacing w:line="400" w:lineRule="exact"/>
              <w:ind w:firstLine="210" w:firstLineChars="100"/>
              <w:rPr>
                <w:rFonts w:ascii="宋体" w:hAnsi="宋体" w:eastAsia="宋体" w:cs="宋体"/>
                <w:kern w:val="2"/>
                <w:sz w:val="21"/>
                <w:szCs w:val="21"/>
                <w:u w:val="single"/>
                <w:lang w:val="en-US" w:eastAsia="zh-CN" w:bidi="ar-SA"/>
              </w:rPr>
            </w:pPr>
            <w:r>
              <w:rPr>
                <w:rFonts w:hint="eastAsia" w:asciiTheme="minorEastAsia" w:hAnsiTheme="minorEastAsia" w:eastAsiaTheme="minorEastAsia"/>
                <w:szCs w:val="21"/>
              </w:rPr>
              <w:t>投标人提出异议可通过“电子交易系统”在“澄清与异议”菜单中进行</w:t>
            </w:r>
            <w:r>
              <w:rPr>
                <w:rFonts w:hint="eastAsia" w:ascii="宋体" w:hAnsi="宋体" w:cs="宋体"/>
                <w:snapToGrid w:val="0"/>
                <w:kern w:val="0"/>
              </w:rPr>
              <w:t xml:space="preserve">，也可采用符合本须知前附表第8.5.2项要求的书面方式进行  </w:t>
            </w:r>
          </w:p>
        </w:tc>
      </w:tr>
      <w:tr w14:paraId="35A4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5C7DFA8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3.1.1</w:t>
            </w:r>
          </w:p>
        </w:tc>
        <w:tc>
          <w:tcPr>
            <w:tcW w:w="2155" w:type="dxa"/>
            <w:vAlign w:val="center"/>
          </w:tcPr>
          <w:p w14:paraId="192ABB3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投标文件的组成</w:t>
            </w:r>
            <w:r>
              <w:rPr>
                <w:rStyle w:val="58"/>
                <w:rFonts w:ascii="宋体" w:hAnsi="宋体" w:cs="宋体"/>
                <w:color w:val="auto"/>
                <w:szCs w:val="21"/>
                <w:highlight w:val="none"/>
              </w:rPr>
              <w:footnoteReference w:id="31"/>
            </w:r>
          </w:p>
        </w:tc>
        <w:tc>
          <w:tcPr>
            <w:tcW w:w="5818" w:type="dxa"/>
            <w:vAlign w:val="center"/>
          </w:tcPr>
          <w:p w14:paraId="2A9C80D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见第</w:t>
            </w:r>
            <w:r>
              <w:rPr>
                <w:rFonts w:hint="eastAsia" w:ascii="宋体" w:hAnsi="宋体" w:cs="宋体"/>
                <w:color w:val="auto"/>
                <w:szCs w:val="21"/>
                <w:highlight w:val="none"/>
                <w:u w:val="single"/>
              </w:rPr>
              <w:t>七</w:t>
            </w:r>
            <w:r>
              <w:rPr>
                <w:rFonts w:ascii="宋体" w:hAnsi="宋体" w:cs="宋体"/>
                <w:color w:val="auto"/>
                <w:szCs w:val="21"/>
                <w:highlight w:val="none"/>
                <w:u w:val="single"/>
              </w:rPr>
              <w:t>章</w:t>
            </w:r>
            <w:r>
              <w:rPr>
                <w:rFonts w:hint="eastAsia" w:ascii="宋体" w:hAnsi="宋体" w:cs="宋体"/>
                <w:color w:val="auto"/>
                <w:szCs w:val="21"/>
                <w:highlight w:val="none"/>
                <w:u w:val="single"/>
              </w:rPr>
              <w:t>“投标文件格式”</w:t>
            </w:r>
          </w:p>
        </w:tc>
      </w:tr>
      <w:tr w14:paraId="7349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DF84BF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3.2.1</w:t>
            </w:r>
          </w:p>
        </w:tc>
        <w:tc>
          <w:tcPr>
            <w:tcW w:w="2155" w:type="dxa"/>
            <w:vAlign w:val="center"/>
          </w:tcPr>
          <w:p w14:paraId="5B6109DF">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增值税税金的</w:t>
            </w:r>
          </w:p>
          <w:p w14:paraId="74CAB75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计算方法</w:t>
            </w:r>
          </w:p>
        </w:tc>
        <w:tc>
          <w:tcPr>
            <w:tcW w:w="5818" w:type="dxa"/>
            <w:vAlign w:val="center"/>
          </w:tcPr>
          <w:p w14:paraId="1924B47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一般计税法</w:t>
            </w:r>
          </w:p>
          <w:p w14:paraId="3798BCA1">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7266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024" w:type="dxa"/>
            <w:vAlign w:val="center"/>
          </w:tcPr>
          <w:p w14:paraId="3987E41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3.2.3</w:t>
            </w:r>
          </w:p>
        </w:tc>
        <w:tc>
          <w:tcPr>
            <w:tcW w:w="2155" w:type="dxa"/>
            <w:vAlign w:val="center"/>
          </w:tcPr>
          <w:p w14:paraId="5AA716F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r>
              <w:rPr>
                <w:rStyle w:val="58"/>
                <w:rFonts w:hint="eastAsia" w:asciiTheme="minorEastAsia" w:hAnsiTheme="minorEastAsia" w:eastAsiaTheme="minorEastAsia"/>
                <w:szCs w:val="21"/>
              </w:rPr>
              <w:footnoteReference w:id="32"/>
            </w:r>
          </w:p>
        </w:tc>
        <w:tc>
          <w:tcPr>
            <w:tcW w:w="5818" w:type="dxa"/>
            <w:vAlign w:val="center"/>
          </w:tcPr>
          <w:p w14:paraId="5DCF4123">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单价</w:t>
            </w:r>
          </w:p>
          <w:p w14:paraId="31CDDCF1">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总价</w:t>
            </w:r>
          </w:p>
          <w:p w14:paraId="240E8D87">
            <w:pPr>
              <w:pStyle w:val="276"/>
              <w:adjustRightInd w:val="0"/>
              <w:snapToGrid w:val="0"/>
              <w:spacing w:line="400" w:lineRule="exact"/>
              <w:rPr>
                <w:rFonts w:ascii="宋体" w:hAnsi="宋体" w:cs="宋体"/>
                <w:color w:val="auto"/>
                <w:szCs w:val="21"/>
                <w:highlight w:val="none"/>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其他</w:t>
            </w:r>
            <w:r>
              <w:rPr>
                <w:rStyle w:val="58"/>
                <w:rFonts w:hint="eastAsia" w:asciiTheme="minorEastAsia" w:hAnsiTheme="minorEastAsia" w:eastAsiaTheme="minorEastAsia"/>
                <w:szCs w:val="21"/>
              </w:rPr>
              <w:footnoteReference w:id="33"/>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tc>
      </w:tr>
      <w:tr w14:paraId="5711D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B2E416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3.2.4</w:t>
            </w:r>
          </w:p>
        </w:tc>
        <w:tc>
          <w:tcPr>
            <w:tcW w:w="2155" w:type="dxa"/>
            <w:vAlign w:val="center"/>
          </w:tcPr>
          <w:p w14:paraId="0B2DBE7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818" w:type="dxa"/>
            <w:vAlign w:val="center"/>
          </w:tcPr>
          <w:p w14:paraId="3743B36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无 </w:t>
            </w:r>
          </w:p>
          <w:p w14:paraId="6A759896">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有</w:t>
            </w:r>
          </w:p>
          <w:p w14:paraId="5D2769E6">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最高投标限价为</w:t>
            </w:r>
            <w:r>
              <w:rPr>
                <w:rFonts w:hint="eastAsia" w:ascii="宋体" w:hAnsi="宋体" w:cs="宋体"/>
                <w:color w:val="auto"/>
                <w:szCs w:val="21"/>
                <w:highlight w:val="none"/>
              </w:rPr>
              <w:t>：</w:t>
            </w:r>
            <w:r>
              <w:rPr>
                <w:rStyle w:val="58"/>
                <w:rFonts w:cs="宋体" w:asciiTheme="minorEastAsia" w:hAnsiTheme="minorEastAsia" w:eastAsiaTheme="minorEastAsia"/>
                <w:szCs w:val="21"/>
              </w:rPr>
              <w:footnoteReference w:id="34"/>
            </w:r>
          </w:p>
          <w:tbl>
            <w:tblPr>
              <w:tblStyle w:val="48"/>
              <w:tblW w:w="5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5"/>
            </w:tblGrid>
            <w:tr w14:paraId="4EEF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5655" w:type="dxa"/>
                  <w:vAlign w:val="center"/>
                </w:tcPr>
                <w:p w14:paraId="0F43DB05">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标段号：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4067B050">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最高投标限价：</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万元，其中：</w:t>
                  </w:r>
                </w:p>
                <w:p w14:paraId="47872453">
                  <w:pPr>
                    <w:pStyle w:val="276"/>
                    <w:numPr>
                      <w:ilvl w:val="-1"/>
                      <w:numId w:val="0"/>
                    </w:numPr>
                    <w:adjustRightInd w:val="0"/>
                    <w:snapToGrid w:val="0"/>
                    <w:spacing w:line="40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竞争性部分报价：</w:t>
                  </w:r>
                  <w:r>
                    <w:rPr>
                      <w:rFonts w:ascii="宋体" w:hAnsi="宋体" w:cs="宋体"/>
                      <w:color w:val="auto"/>
                      <w:szCs w:val="21"/>
                      <w:highlight w:val="none"/>
                      <w:u w:val="single"/>
                    </w:rPr>
                    <w:t xml:space="preserve">     </w:t>
                  </w:r>
                  <w:r>
                    <w:rPr>
                      <w:rFonts w:ascii="宋体" w:hAnsi="宋体" w:cs="宋体"/>
                      <w:color w:val="auto"/>
                      <w:szCs w:val="21"/>
                      <w:highlight w:val="none"/>
                    </w:rPr>
                    <w:t>万元</w:t>
                  </w:r>
                  <w:r>
                    <w:rPr>
                      <w:rFonts w:hint="eastAsia" w:ascii="宋体" w:hAnsi="宋体" w:cs="宋体"/>
                      <w:color w:val="auto"/>
                      <w:szCs w:val="21"/>
                      <w:highlight w:val="none"/>
                      <w:lang w:eastAsia="zh-CN"/>
                    </w:rPr>
                    <w:t>；</w:t>
                  </w:r>
                </w:p>
                <w:p w14:paraId="45380652">
                  <w:pPr>
                    <w:pStyle w:val="276"/>
                    <w:numPr>
                      <w:ilvl w:val="-1"/>
                      <w:numId w:val="0"/>
                    </w:num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（2）非竞争性部分报价</w:t>
                  </w:r>
                  <w:r>
                    <w:rPr>
                      <w:rFonts w:ascii="宋体" w:hAnsi="宋体" w:cs="宋体"/>
                      <w:color w:val="auto"/>
                      <w:szCs w:val="21"/>
                      <w:highlight w:val="none"/>
                      <w:u w:val="single"/>
                    </w:rPr>
                    <w:t xml:space="preserve">     </w:t>
                  </w:r>
                  <w:r>
                    <w:rPr>
                      <w:rFonts w:ascii="宋体" w:hAnsi="宋体" w:cs="宋体"/>
                      <w:color w:val="auto"/>
                      <w:szCs w:val="21"/>
                      <w:highlight w:val="none"/>
                    </w:rPr>
                    <w:t>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w:t>
                  </w:r>
                </w:p>
                <w:p w14:paraId="5CBAE1E9">
                  <w:pPr>
                    <w:pStyle w:val="276"/>
                    <w:adjustRightInd w:val="0"/>
                    <w:snapToGrid w:val="0"/>
                    <w:spacing w:line="400" w:lineRule="exact"/>
                    <w:ind w:firstLine="420" w:firstLineChars="200"/>
                    <w:jc w:val="left"/>
                    <w:rPr>
                      <w:rFonts w:ascii="宋体" w:hAnsi="宋体" w:cs="宋体"/>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1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①</w:t>
                  </w:r>
                  <w:r>
                    <w:rPr>
                      <w:rFonts w:asciiTheme="minorEastAsia" w:hAnsiTheme="minorEastAsia" w:eastAsiaTheme="minorEastAsia"/>
                      <w:color w:val="auto"/>
                      <w:szCs w:val="21"/>
                      <w:highlight w:val="none"/>
                    </w:rPr>
                    <w:fldChar w:fldCharType="end"/>
                  </w:r>
                  <w:r>
                    <w:rPr>
                      <w:rFonts w:ascii="宋体" w:hAnsi="宋体" w:cs="宋体"/>
                      <w:color w:val="auto"/>
                      <w:szCs w:val="21"/>
                      <w:highlight w:val="none"/>
                    </w:rPr>
                    <w:t>暂估价：</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26ADE127">
                  <w:pPr>
                    <w:pStyle w:val="276"/>
                    <w:numPr>
                      <w:ilvl w:val="-1"/>
                      <w:numId w:val="0"/>
                    </w:numPr>
                    <w:adjustRightInd w:val="0"/>
                    <w:snapToGrid w:val="0"/>
                    <w:spacing w:line="400" w:lineRule="exact"/>
                    <w:ind w:firstLine="420" w:firstLineChars="200"/>
                    <w:jc w:val="left"/>
                    <w:rPr>
                      <w:rFonts w:ascii="宋体" w:hAnsi="宋体" w:cs="宋体"/>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2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宋体" w:hAnsi="宋体" w:cs="宋体"/>
                      <w:color w:val="auto"/>
                      <w:szCs w:val="21"/>
                      <w:highlight w:val="none"/>
                    </w:rPr>
                    <w:t>暂列金额：</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01AB785C">
                  <w:pPr>
                    <w:pStyle w:val="276"/>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tc>
            </w:tr>
          </w:tbl>
          <w:p w14:paraId="3098A1F6">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公布的最高投标限价作为投标人投标报价的控制上限，最高投标限价包括竞争性部分报价和非竞争性部分报价。凡是投标报价超过最高投标限价的，其投标将被否决</w:t>
            </w:r>
          </w:p>
          <w:p w14:paraId="1F550675">
            <w:pPr>
              <w:pStyle w:val="276"/>
              <w:adjustRightInd w:val="0"/>
              <w:snapToGrid w:val="0"/>
              <w:spacing w:line="400" w:lineRule="exact"/>
              <w:ind w:left="210"/>
              <w:rPr>
                <w:rFonts w:ascii="宋体" w:hAnsi="宋体" w:cs="宋体"/>
                <w:color w:val="auto"/>
                <w:szCs w:val="21"/>
                <w:highlight w:val="none"/>
              </w:rPr>
            </w:pPr>
            <w:r>
              <w:rPr>
                <w:rFonts w:ascii="宋体" w:hAnsi="宋体" w:cs="宋体"/>
                <w:color w:val="auto"/>
                <w:szCs w:val="21"/>
                <w:highlight w:val="none"/>
              </w:rPr>
              <w:t>□ 最高投标限价以补遗书的形式发布</w:t>
            </w:r>
          </w:p>
        </w:tc>
      </w:tr>
      <w:tr w14:paraId="5118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314780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3.2.5</w:t>
            </w:r>
          </w:p>
        </w:tc>
        <w:tc>
          <w:tcPr>
            <w:tcW w:w="2155" w:type="dxa"/>
            <w:vAlign w:val="center"/>
          </w:tcPr>
          <w:p w14:paraId="3BF4E0E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818" w:type="dxa"/>
            <w:vAlign w:val="center"/>
          </w:tcPr>
          <w:p w14:paraId="0B00CCAA">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24F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A91763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3.3.1</w:t>
            </w:r>
          </w:p>
        </w:tc>
        <w:tc>
          <w:tcPr>
            <w:tcW w:w="2155" w:type="dxa"/>
            <w:vAlign w:val="center"/>
          </w:tcPr>
          <w:p w14:paraId="07E8381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818" w:type="dxa"/>
            <w:vAlign w:val="center"/>
          </w:tcPr>
          <w:p w14:paraId="290198AD">
            <w:pPr>
              <w:pStyle w:val="276"/>
              <w:adjustRightInd w:val="0"/>
              <w:snapToGrid w:val="0"/>
              <w:spacing w:line="40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自投标人提交投标文件截止之日起计算</w:t>
            </w:r>
            <w:r>
              <w:rPr>
                <w:rFonts w:ascii="宋体" w:hAnsi="宋体" w:cs="宋体"/>
                <w:color w:val="auto"/>
                <w:szCs w:val="21"/>
                <w:highlight w:val="none"/>
                <w:u w:val="single"/>
              </w:rPr>
              <w:t xml:space="preserve">     </w:t>
            </w:r>
            <w:r>
              <w:rPr>
                <w:rFonts w:hint="eastAsia" w:ascii="宋体" w:hAnsi="宋体" w:cs="宋体"/>
                <w:color w:val="auto"/>
                <w:szCs w:val="21"/>
                <w:highlight w:val="none"/>
                <w:lang w:val="en-US" w:eastAsia="zh-CN"/>
              </w:rPr>
              <w:t>日</w:t>
            </w:r>
          </w:p>
        </w:tc>
      </w:tr>
      <w:tr w14:paraId="64B5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994A6C2">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3.4.1</w:t>
            </w:r>
          </w:p>
        </w:tc>
        <w:tc>
          <w:tcPr>
            <w:tcW w:w="2155" w:type="dxa"/>
            <w:vAlign w:val="center"/>
          </w:tcPr>
          <w:p w14:paraId="49034D0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w:t>
            </w:r>
          </w:p>
        </w:tc>
        <w:tc>
          <w:tcPr>
            <w:tcW w:w="5818" w:type="dxa"/>
            <w:vAlign w:val="center"/>
          </w:tcPr>
          <w:p w14:paraId="06B3D99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60AEB86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不要求</w:t>
            </w:r>
          </w:p>
          <w:p w14:paraId="7AD5AE79">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要求</w:t>
            </w:r>
          </w:p>
          <w:p w14:paraId="2E91993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1）投标保证金</w:t>
            </w:r>
            <w:r>
              <w:rPr>
                <w:rFonts w:hint="eastAsia" w:ascii="宋体" w:hAnsi="宋体" w:cs="宋体"/>
                <w:color w:val="auto"/>
                <w:szCs w:val="21"/>
                <w:highlight w:val="none"/>
              </w:rPr>
              <w:t>的</w:t>
            </w:r>
            <w:r>
              <w:rPr>
                <w:rFonts w:ascii="宋体" w:hAnsi="宋体" w:cs="宋体"/>
                <w:color w:val="auto"/>
                <w:szCs w:val="21"/>
                <w:highlight w:val="none"/>
              </w:rPr>
              <w:t>金额</w:t>
            </w:r>
            <w:r>
              <w:rPr>
                <w:rFonts w:ascii="宋体" w:hAnsi="宋体" w:cs="宋体"/>
                <w:color w:val="auto"/>
                <w:szCs w:val="21"/>
                <w:highlight w:val="none"/>
                <w:vertAlign w:val="superscript"/>
              </w:rPr>
              <w:footnoteReference w:id="35"/>
            </w:r>
            <w:r>
              <w:rPr>
                <w:rFonts w:hint="eastAsia" w:ascii="宋体" w:hAnsi="宋体" w:cs="宋体"/>
                <w:color w:val="auto"/>
                <w:szCs w:val="21"/>
                <w:highlight w:val="none"/>
              </w:rPr>
              <w:t>：</w:t>
            </w:r>
          </w:p>
          <w:p w14:paraId="0761B828">
            <w:pPr>
              <w:pStyle w:val="276"/>
              <w:adjustRightInd w:val="0"/>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标段</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6B44B557">
            <w:pPr>
              <w:pStyle w:val="276"/>
              <w:adjustRightInd w:val="0"/>
              <w:snapToGrid w:val="0"/>
              <w:spacing w:line="400" w:lineRule="exact"/>
              <w:ind w:firstLine="420" w:firstLineChars="200"/>
              <w:rPr>
                <w:rFonts w:hint="eastAsia" w:asciiTheme="minorEastAsia" w:hAnsiTheme="minorEastAsia" w:eastAsiaTheme="minorEastAsia"/>
                <w:color w:val="auto"/>
                <w:highlight w:val="none"/>
                <w:u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标段</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0B4CD335">
            <w:pPr>
              <w:pStyle w:val="276"/>
              <w:adjustRightInd w:val="0"/>
              <w:snapToGrid w:val="0"/>
              <w:spacing w:line="400" w:lineRule="exact"/>
              <w:ind w:firstLine="420" w:firstLineChars="200"/>
              <w:rPr>
                <w:rFonts w:ascii="宋体" w:hAnsi="宋体" w:cs="宋体"/>
                <w:color w:val="auto"/>
                <w:szCs w:val="21"/>
                <w:highlight w:val="none"/>
                <w:u w:val="single"/>
              </w:rPr>
            </w:pPr>
            <w:r>
              <w:rPr>
                <w:rFonts w:hint="eastAsia" w:asciiTheme="minorEastAsia" w:hAnsiTheme="minorEastAsia" w:eastAsiaTheme="minorEastAsia"/>
                <w:color w:val="auto"/>
                <w:highlight w:val="none"/>
                <w:u w:val="none"/>
              </w:rPr>
              <w:t>……</w:t>
            </w:r>
          </w:p>
          <w:p w14:paraId="11B75D9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2）投标保证金可采用的形式</w:t>
            </w:r>
            <w:r>
              <w:rPr>
                <w:rFonts w:ascii="宋体" w:hAnsi="宋体" w:cs="宋体"/>
                <w:color w:val="auto"/>
                <w:szCs w:val="21"/>
                <w:highlight w:val="none"/>
                <w:vertAlign w:val="superscript"/>
              </w:rPr>
              <w:footnoteReference w:id="36"/>
            </w:r>
            <w:r>
              <w:rPr>
                <w:rFonts w:hint="eastAsia" w:ascii="宋体" w:hAnsi="宋体" w:cs="宋体"/>
                <w:color w:val="auto"/>
                <w:szCs w:val="21"/>
                <w:highlight w:val="none"/>
              </w:rPr>
              <w:t>：</w:t>
            </w:r>
          </w:p>
          <w:p w14:paraId="4C1BFBBD">
            <w:pPr>
              <w:pStyle w:val="276"/>
              <w:adjustRightInd w:val="0"/>
              <w:snapToGrid w:val="0"/>
              <w:spacing w:line="400" w:lineRule="exact"/>
              <w:ind w:firstLine="211" w:firstLineChars="100"/>
              <w:rPr>
                <w:rFonts w:ascii="宋体" w:hAnsi="宋体" w:cs="宋体"/>
                <w:color w:val="auto"/>
                <w:szCs w:val="21"/>
                <w:highlight w:val="none"/>
              </w:rPr>
            </w:pPr>
            <w:r>
              <w:rPr>
                <w:rFonts w:ascii="宋体" w:hAnsi="宋体" w:cs="宋体"/>
                <w:b/>
                <w:bCs/>
                <w:color w:val="auto"/>
                <w:szCs w:val="21"/>
                <w:highlight w:val="none"/>
              </w:rPr>
              <w:t xml:space="preserve">□ </w:t>
            </w:r>
            <w:r>
              <w:rPr>
                <w:rFonts w:ascii="宋体" w:hAnsi="宋体" w:cs="宋体"/>
                <w:color w:val="auto"/>
                <w:szCs w:val="21"/>
                <w:highlight w:val="none"/>
              </w:rPr>
              <w:t xml:space="preserve">银行保函  </w:t>
            </w:r>
          </w:p>
          <w:p w14:paraId="6A88961E">
            <w:pPr>
              <w:adjustRightInd w:val="0"/>
              <w:snapToGrid w:val="0"/>
              <w:spacing w:line="400" w:lineRule="exact"/>
              <w:ind w:firstLine="210" w:firstLineChars="100"/>
              <w:rPr>
                <w:rFonts w:ascii="宋体" w:hAnsi="宋体" w:cs="宋体"/>
                <w:color w:val="auto"/>
                <w:szCs w:val="21"/>
                <w:highlight w:val="none"/>
              </w:rPr>
            </w:pPr>
            <w:r>
              <w:rPr>
                <w:rFonts w:hint="eastAsia" w:cs="Courier New" w:asciiTheme="minorEastAsia" w:hAnsiTheme="minorEastAsia" w:eastAsiaTheme="minorEastAsia"/>
                <w:color w:val="auto"/>
                <w:szCs w:val="21"/>
                <w:highlight w:val="none"/>
              </w:rPr>
              <w:t>若采用银行保函形式提交的，出具保函的银行级别：</w:t>
            </w:r>
            <w:r>
              <w:rPr>
                <w:rFonts w:hint="eastAsia" w:asciiTheme="minorEastAsia" w:hAnsiTheme="minorEastAsia" w:eastAsiaTheme="minorEastAsia"/>
                <w:highlight w:val="none"/>
              </w:rPr>
              <w:t>基本账户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或</w:t>
            </w:r>
            <w:r>
              <w:rPr>
                <w:rFonts w:hint="eastAsia" w:asciiTheme="minorEastAsia" w:hAnsiTheme="minorEastAsia" w:eastAsiaTheme="minorEastAsia"/>
                <w:highlight w:val="none"/>
              </w:rPr>
              <w:t>基本存款账户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开户银行或基本账户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或</w:t>
            </w:r>
            <w:r>
              <w:rPr>
                <w:rFonts w:hint="eastAsia" w:asciiTheme="minorEastAsia" w:hAnsiTheme="minorEastAsia" w:eastAsiaTheme="minorEastAsia"/>
                <w:highlight w:val="none"/>
              </w:rPr>
              <w:t>基本存款账户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所在银行系统内其他</w:t>
            </w:r>
            <w:r>
              <w:rPr>
                <w:rFonts w:asciiTheme="minorEastAsia" w:hAnsiTheme="minorEastAsia" w:eastAsiaTheme="minorEastAsia"/>
                <w:highlight w:val="none"/>
              </w:rPr>
              <w:t>支行及以上银行</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银行保函为电子保函的不受此限</w:t>
            </w:r>
            <w:r>
              <w:rPr>
                <w:rFonts w:hint="eastAsia" w:asciiTheme="minorEastAsia" w:hAnsiTheme="minorEastAsia" w:eastAsiaTheme="minorEastAsia"/>
                <w:highlight w:val="none"/>
                <w:lang w:eastAsia="zh-CN"/>
              </w:rPr>
              <w:t>。</w:t>
            </w:r>
          </w:p>
          <w:p w14:paraId="78040D94">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银行保函应采用招标文件提供的格式，若采用银行自有格式，其提交的银行保函内容不得对担保金额、担保范围、担保期限、担保内容作出降低担保效力的实质性修改。投标保证金有效期应当不低于投标有效期。招标人如果按本章</w:t>
            </w:r>
            <w:r>
              <w:rPr>
                <w:rFonts w:ascii="宋体" w:hAnsi="宋体" w:cs="宋体"/>
                <w:color w:val="auto"/>
                <w:szCs w:val="21"/>
                <w:highlight w:val="none"/>
              </w:rPr>
              <w:t>3.3.3项的规定延长了投标有效期，则投标保证金的有效期也相应延长。</w:t>
            </w:r>
          </w:p>
          <w:p w14:paraId="25D718C7">
            <w:pPr>
              <w:pStyle w:val="276"/>
              <w:adjustRightInd w:val="0"/>
              <w:snapToGrid w:val="0"/>
              <w:spacing w:line="400" w:lineRule="exact"/>
              <w:ind w:firstLine="420" w:firstLineChars="200"/>
              <w:rPr>
                <w:rFonts w:ascii="宋体" w:hAnsi="宋体" w:cs="宋体"/>
                <w:color w:val="auto"/>
                <w:szCs w:val="21"/>
                <w:highlight w:val="none"/>
              </w:rPr>
            </w:pPr>
            <w:r>
              <w:rPr>
                <w:rFonts w:hint="eastAsia" w:cs="宋体" w:asciiTheme="minorEastAsia" w:hAnsiTheme="minorEastAsia" w:eastAsiaTheme="minorEastAsia"/>
                <w:color w:val="auto"/>
                <w:szCs w:val="21"/>
                <w:highlight w:val="none"/>
                <w:lang w:val="en-US" w:eastAsia="zh-CN"/>
              </w:rPr>
              <w:sym w:font="Wingdings 2" w:char="00A3"/>
            </w:r>
            <w:r>
              <w:rPr>
                <w:rFonts w:hint="eastAsia" w:cs="宋体" w:asciiTheme="minorEastAsia" w:hAnsiTheme="minorEastAsia" w:eastAsiaTheme="minorEastAsia"/>
                <w:color w:val="auto"/>
                <w:szCs w:val="21"/>
                <w:highlight w:val="none"/>
                <w:lang w:val="en-US" w:eastAsia="zh-CN"/>
              </w:rPr>
              <w:t xml:space="preserve"> 投标人应将</w:t>
            </w:r>
            <w:r>
              <w:rPr>
                <w:rFonts w:hint="eastAsia" w:cs="宋体" w:asciiTheme="minorEastAsia" w:hAnsiTheme="minorEastAsia" w:eastAsiaTheme="minorEastAsia"/>
                <w:color w:val="auto"/>
                <w:szCs w:val="21"/>
                <w:highlight w:val="none"/>
              </w:rPr>
              <w:t>银行保函的原件原色扫描件装入投标文件内</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银行保函原件在</w:t>
            </w:r>
            <w:r>
              <w:rPr>
                <w:rFonts w:cs="宋体" w:asciiTheme="minorEastAsia" w:hAnsiTheme="minorEastAsia" w:eastAsiaTheme="minorEastAsia"/>
                <w:color w:val="auto"/>
                <w:szCs w:val="21"/>
                <w:highlight w:val="none"/>
              </w:rPr>
              <w:t>投标截止时间前</w:t>
            </w:r>
            <w:r>
              <w:rPr>
                <w:rFonts w:hint="eastAsia" w:cs="宋体" w:asciiTheme="minorEastAsia" w:hAnsiTheme="minorEastAsia" w:eastAsiaTheme="minorEastAsia"/>
                <w:color w:val="auto"/>
                <w:szCs w:val="21"/>
                <w:highlight w:val="none"/>
              </w:rPr>
              <w:t xml:space="preserve">现场递交至 </w:t>
            </w:r>
            <w:r>
              <w:rPr>
                <w:rFonts w:hint="eastAsia" w:cs="宋体" w:asciiTheme="minorEastAsia" w:hAnsiTheme="minorEastAsia" w:eastAsiaTheme="minorEastAsia"/>
                <w:color w:val="auto"/>
                <w:szCs w:val="21"/>
                <w:highlight w:val="none"/>
                <w:u w:val="single"/>
              </w:rPr>
              <w:t xml:space="preserve">招标公告约定的地点 </w:t>
            </w:r>
            <w:r>
              <w:rPr>
                <w:rFonts w:hint="eastAsia" w:cs="宋体" w:asciiTheme="minorEastAsia" w:hAnsiTheme="minorEastAsia" w:eastAsiaTheme="minorEastAsia"/>
                <w:color w:val="auto"/>
                <w:szCs w:val="21"/>
                <w:highlight w:val="none"/>
                <w:lang w:eastAsia="zh-CN"/>
              </w:rPr>
              <w:t>。</w:t>
            </w:r>
            <w:r>
              <w:rPr>
                <w:rStyle w:val="58"/>
                <w:rFonts w:hint="eastAsia" w:ascii="宋体" w:hAnsi="宋体"/>
                <w:sz w:val="24"/>
                <w:highlight w:val="none"/>
              </w:rPr>
              <w:footnoteReference w:id="37"/>
            </w:r>
            <w:r>
              <w:rPr>
                <w:rFonts w:hint="eastAsia" w:ascii="宋体" w:hAnsi="宋体" w:cs="宋体"/>
                <w:color w:val="auto"/>
                <w:szCs w:val="21"/>
                <w:highlight w:val="none"/>
              </w:rPr>
              <w:t>投标人同时还应按照规定参加远程电子开标</w:t>
            </w:r>
          </w:p>
          <w:p w14:paraId="555BC05C">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ascii="宋体" w:hAnsi="宋体" w:cs="宋体"/>
                <w:color w:val="auto"/>
                <w:szCs w:val="21"/>
                <w:highlight w:val="none"/>
              </w:rPr>
              <w:t>现金</w:t>
            </w:r>
          </w:p>
          <w:p w14:paraId="59424B6E">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若采用现金形式，投标人应通过银行电汇或现金转账方式由投标人的基本账户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hint="eastAsia" w:ascii="宋体" w:hAnsi="宋体" w:cs="宋体"/>
                <w:color w:val="auto"/>
                <w:szCs w:val="21"/>
                <w:highlight w:val="none"/>
              </w:rPr>
              <w:t>转入招标人指定的账户，且须在投标截止时间前（宜在投标截止期前一天）到账。投标人须将电汇回执单或现金转账凭证原件原色扫描件装入投标文件。</w:t>
            </w:r>
          </w:p>
          <w:p w14:paraId="6C355257">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招标人指定的开户银行及账号如下：</w:t>
            </w:r>
          </w:p>
          <w:p w14:paraId="2645F50B">
            <w:pPr>
              <w:pStyle w:val="276"/>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账户名称：</w:t>
            </w:r>
            <w:r>
              <w:rPr>
                <w:rFonts w:ascii="宋体" w:hAnsi="宋体" w:cs="宋体"/>
                <w:color w:val="auto"/>
                <w:szCs w:val="21"/>
                <w:highlight w:val="none"/>
                <w:u w:val="single"/>
              </w:rPr>
              <w:t xml:space="preserve">                   </w:t>
            </w:r>
          </w:p>
          <w:p w14:paraId="2A4DE4FC">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4F01984D">
            <w:pPr>
              <w:pStyle w:val="276"/>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账</w:t>
            </w:r>
            <w:r>
              <w:rPr>
                <w:rFonts w:ascii="宋体" w:hAnsi="宋体" w:cs="宋体"/>
                <w:color w:val="auto"/>
                <w:szCs w:val="21"/>
                <w:highlight w:val="none"/>
              </w:rPr>
              <w:t xml:space="preserve">    号： </w:t>
            </w:r>
            <w:r>
              <w:rPr>
                <w:rFonts w:ascii="宋体" w:hAnsi="宋体" w:cs="宋体"/>
                <w:color w:val="auto"/>
                <w:szCs w:val="21"/>
                <w:highlight w:val="none"/>
                <w:u w:val="single"/>
              </w:rPr>
              <w:t xml:space="preserve">                  </w:t>
            </w:r>
          </w:p>
          <w:p w14:paraId="60F5D479">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□其他账号：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21AFA1CE">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color w:val="auto"/>
                <w:szCs w:val="21"/>
                <w:highlight w:val="none"/>
              </w:rPr>
              <w:t xml:space="preserve"> 支票</w:t>
            </w:r>
          </w:p>
          <w:p w14:paraId="3A853DC0">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由投标人的基本账户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hint="eastAsia" w:ascii="宋体" w:hAnsi="宋体" w:cs="宋体"/>
                <w:color w:val="auto"/>
                <w:szCs w:val="21"/>
                <w:highlight w:val="none"/>
              </w:rPr>
              <w:t>转入招标人指定的账户，且须在投标截止时间前（宜在投标截止期前一天）到账。投标人须将转账回执单原件原色扫描件装入投标文件</w:t>
            </w:r>
          </w:p>
          <w:p w14:paraId="2EAD741F">
            <w:pPr>
              <w:pStyle w:val="276"/>
              <w:adjustRightInd w:val="0"/>
              <w:snapToGrid w:val="0"/>
              <w:spacing w:line="400" w:lineRule="exact"/>
              <w:ind w:firstLine="211" w:firstLineChars="100"/>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ascii="宋体" w:hAnsi="宋体" w:cs="宋体"/>
                <w:color w:val="auto"/>
                <w:szCs w:val="21"/>
                <w:highlight w:val="none"/>
              </w:rPr>
              <w:t>其他形式</w:t>
            </w:r>
            <w:r>
              <w:rPr>
                <w:rFonts w:cs="宋体" w:asciiTheme="minorEastAsia" w:hAnsiTheme="minorEastAsia" w:eastAsiaTheme="minorEastAsia"/>
                <w:color w:val="auto"/>
                <w:szCs w:val="21"/>
                <w:highlight w:val="none"/>
                <w:vertAlign w:val="superscript"/>
              </w:rPr>
              <w:footnoteReference w:id="38"/>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tc>
      </w:tr>
      <w:tr w14:paraId="7FB8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34B4951">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3.4.3</w:t>
            </w:r>
          </w:p>
        </w:tc>
        <w:tc>
          <w:tcPr>
            <w:tcW w:w="2155" w:type="dxa"/>
            <w:vAlign w:val="center"/>
          </w:tcPr>
          <w:p w14:paraId="73A3167F">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投标保证金的利息计算原则</w:t>
            </w:r>
            <w:r>
              <w:rPr>
                <w:rStyle w:val="58"/>
                <w:rFonts w:ascii="宋体" w:hAnsi="宋体" w:cs="宋体"/>
                <w:color w:val="auto"/>
                <w:szCs w:val="21"/>
                <w:highlight w:val="none"/>
              </w:rPr>
              <w:footnoteReference w:id="39"/>
            </w:r>
          </w:p>
        </w:tc>
        <w:tc>
          <w:tcPr>
            <w:tcW w:w="5818" w:type="dxa"/>
            <w:vAlign w:val="center"/>
          </w:tcPr>
          <w:p w14:paraId="02E3B32E">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投标保证金以现金或者支票形式递交的，投标保证金的利息计算原则：</w:t>
            </w:r>
          </w:p>
          <w:p w14:paraId="6C69A4CA">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7DD6B8F6">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其他规定</w:t>
            </w:r>
            <w:r>
              <w:rPr>
                <w:rStyle w:val="58"/>
                <w:rFonts w:ascii="宋体" w:hAnsi="宋体" w:cs="宋体"/>
                <w:color w:val="auto"/>
                <w:szCs w:val="21"/>
                <w:highlight w:val="none"/>
              </w:rPr>
              <w:footnoteReference w:id="40"/>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14:paraId="7DC1ACB9">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投标保证金</w:t>
            </w:r>
            <w:r>
              <w:rPr>
                <w:rFonts w:ascii="宋体" w:hAnsi="宋体" w:cs="宋体"/>
                <w:color w:val="auto"/>
                <w:szCs w:val="21"/>
                <w:highlight w:val="none"/>
              </w:rPr>
              <w:t>采用银行保函的</w:t>
            </w:r>
            <w:r>
              <w:rPr>
                <w:rFonts w:hint="eastAsia" w:ascii="宋体" w:hAnsi="宋体" w:cs="宋体"/>
                <w:color w:val="auto"/>
                <w:szCs w:val="21"/>
                <w:highlight w:val="none"/>
              </w:rPr>
              <w:t>，</w:t>
            </w:r>
            <w:r>
              <w:rPr>
                <w:rFonts w:ascii="宋体" w:hAnsi="宋体" w:cs="宋体"/>
                <w:color w:val="auto"/>
                <w:szCs w:val="21"/>
                <w:highlight w:val="none"/>
              </w:rPr>
              <w:t>不适用</w:t>
            </w:r>
          </w:p>
        </w:tc>
      </w:tr>
      <w:tr w14:paraId="2021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3F588EB">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3.4.3</w:t>
            </w:r>
          </w:p>
        </w:tc>
        <w:tc>
          <w:tcPr>
            <w:tcW w:w="2155" w:type="dxa"/>
            <w:vAlign w:val="center"/>
          </w:tcPr>
          <w:p w14:paraId="40D04E1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投标保证金的</w:t>
            </w:r>
          </w:p>
          <w:p w14:paraId="4C800DD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退还方式</w:t>
            </w:r>
            <w:r>
              <w:rPr>
                <w:rStyle w:val="58"/>
                <w:rFonts w:ascii="宋体" w:hAnsi="宋体" w:cs="宋体"/>
                <w:color w:val="auto"/>
                <w:szCs w:val="21"/>
                <w:highlight w:val="none"/>
              </w:rPr>
              <w:footnoteReference w:id="41"/>
            </w:r>
          </w:p>
        </w:tc>
        <w:tc>
          <w:tcPr>
            <w:tcW w:w="5818" w:type="dxa"/>
            <w:vAlign w:val="center"/>
          </w:tcPr>
          <w:p w14:paraId="77082C70">
            <w:pPr>
              <w:pStyle w:val="276"/>
              <w:numPr>
                <w:ilvl w:val="0"/>
                <w:numId w:val="1"/>
              </w:num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银行保函的退还：</w:t>
            </w:r>
          </w:p>
          <w:p w14:paraId="4D1EE538">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银行保函由投标人法定代表人或其委托代理人本人凭单位介绍信及身份证原件在招标人处领取。</w:t>
            </w:r>
          </w:p>
          <w:p w14:paraId="1B583C61">
            <w:pPr>
              <w:pStyle w:val="276"/>
              <w:adjustRightInd w:val="0"/>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招标人的联系方式</w:t>
            </w:r>
            <w:r>
              <w:rPr>
                <w:rFonts w:ascii="宋体" w:hAnsi="宋体" w:cs="宋体"/>
                <w:color w:val="auto"/>
                <w:szCs w:val="21"/>
                <w:highlight w:val="none"/>
              </w:rPr>
              <w:t>：</w:t>
            </w:r>
            <w:r>
              <w:rPr>
                <w:rFonts w:ascii="宋体" w:hAnsi="宋体" w:cs="宋体"/>
                <w:color w:val="auto"/>
                <w:szCs w:val="21"/>
                <w:highlight w:val="none"/>
                <w:u w:val="single"/>
              </w:rPr>
              <w:t xml:space="preserve">                 </w:t>
            </w:r>
          </w:p>
          <w:p w14:paraId="1EAC41CA">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现金、支票形式的退还：</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6D2938F">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tc>
      </w:tr>
      <w:tr w14:paraId="1DC7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F2015D1">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3.4.4</w:t>
            </w:r>
          </w:p>
        </w:tc>
        <w:tc>
          <w:tcPr>
            <w:tcW w:w="2155" w:type="dxa"/>
            <w:vAlign w:val="center"/>
          </w:tcPr>
          <w:p w14:paraId="5C1FBF2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其他不予退还投标保证金的情形</w:t>
            </w:r>
          </w:p>
        </w:tc>
        <w:tc>
          <w:tcPr>
            <w:tcW w:w="5818" w:type="dxa"/>
            <w:vAlign w:val="center"/>
          </w:tcPr>
          <w:p w14:paraId="1A8F2579">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3）其他不予退还投标保证金的情形：</w:t>
            </w:r>
          </w:p>
          <w:p w14:paraId="1D9155C1">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投标人存在弄虚作假且对其初步评审、详细评审产生影响的行为；</w:t>
            </w:r>
          </w:p>
          <w:p w14:paraId="7E758648">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投标人有串通投标行为；</w:t>
            </w:r>
          </w:p>
          <w:p w14:paraId="15D6EF52">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投标人有行贿行为；</w:t>
            </w:r>
          </w:p>
          <w:p w14:paraId="3E076056">
            <w:pPr>
              <w:adjustRightInd w:val="0"/>
              <w:snapToGrid w:val="0"/>
              <w:spacing w:line="400" w:lineRule="exact"/>
              <w:ind w:firstLine="211" w:firstLineChars="100"/>
              <w:rPr>
                <w:rFonts w:ascii="宋体" w:hAnsi="宋体"/>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投标人有其他行为：</w:t>
            </w:r>
            <w:r>
              <w:rPr>
                <w:rFonts w:asciiTheme="minorEastAsia" w:hAnsiTheme="minorEastAsia" w:eastAsiaTheme="minorEastAsia"/>
                <w:color w:val="auto"/>
                <w:szCs w:val="21"/>
                <w:highlight w:val="none"/>
                <w:u w:val="single"/>
              </w:rPr>
              <w:t xml:space="preserve">        </w:t>
            </w:r>
          </w:p>
          <w:p w14:paraId="7EF6BB96">
            <w:pPr>
              <w:pStyle w:val="276"/>
              <w:adjustRightInd w:val="0"/>
              <w:snapToGrid w:val="0"/>
              <w:spacing w:line="400" w:lineRule="exact"/>
              <w:jc w:val="left"/>
              <w:rPr>
                <w:rFonts w:hint="eastAsia" w:ascii="宋体" w:hAnsi="宋体" w:eastAsia="宋体" w:cs="宋体"/>
                <w:color w:val="auto"/>
                <w:kern w:val="2"/>
                <w:sz w:val="21"/>
                <w:szCs w:val="21"/>
                <w:highlight w:val="none"/>
                <w:u w:val="single"/>
                <w:lang w:val="en-US" w:eastAsia="zh-CN" w:bidi="ar-SA"/>
              </w:rPr>
            </w:pPr>
            <w:r>
              <w:rPr>
                <w:rFonts w:ascii="宋体" w:hAnsi="宋体"/>
                <w:color w:val="auto"/>
                <w:szCs w:val="21"/>
                <w:highlight w:val="none"/>
              </w:rPr>
              <w:t>注：串通投标、弄虚作假</w:t>
            </w:r>
            <w:r>
              <w:rPr>
                <w:rFonts w:hint="eastAsia" w:ascii="宋体" w:hAnsi="宋体"/>
                <w:color w:val="auto"/>
                <w:szCs w:val="21"/>
                <w:highlight w:val="none"/>
              </w:rPr>
              <w:t>具体情形</w:t>
            </w:r>
            <w:r>
              <w:rPr>
                <w:rFonts w:hint="eastAsia" w:ascii="宋体" w:hAnsi="宋体"/>
                <w:color w:val="auto"/>
                <w:szCs w:val="21"/>
                <w:highlight w:val="none"/>
                <w:lang w:val="en-US" w:eastAsia="zh-CN"/>
              </w:rPr>
              <w:t>见</w:t>
            </w:r>
            <w:r>
              <w:rPr>
                <w:rFonts w:ascii="宋体" w:hAnsi="宋体"/>
                <w:color w:val="auto"/>
                <w:szCs w:val="21"/>
                <w:highlight w:val="none"/>
              </w:rPr>
              <w:t>第三章</w:t>
            </w:r>
            <w:r>
              <w:rPr>
                <w:rFonts w:hint="eastAsia" w:ascii="宋体" w:hAnsi="宋体"/>
                <w:color w:val="auto"/>
                <w:szCs w:val="21"/>
                <w:highlight w:val="none"/>
              </w:rPr>
              <w:t>“</w:t>
            </w:r>
            <w:r>
              <w:rPr>
                <w:rFonts w:ascii="宋体" w:hAnsi="宋体"/>
                <w:color w:val="auto"/>
                <w:szCs w:val="21"/>
                <w:highlight w:val="none"/>
              </w:rPr>
              <w:t>评标办法</w:t>
            </w:r>
            <w:r>
              <w:rPr>
                <w:rFonts w:hint="eastAsia" w:ascii="宋体" w:hAnsi="宋体"/>
                <w:color w:val="auto"/>
                <w:szCs w:val="21"/>
                <w:highlight w:val="none"/>
              </w:rPr>
              <w:t>”</w:t>
            </w:r>
          </w:p>
        </w:tc>
      </w:tr>
      <w:tr w14:paraId="236F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4453AA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w:t>
            </w:r>
          </w:p>
        </w:tc>
        <w:tc>
          <w:tcPr>
            <w:tcW w:w="2155" w:type="dxa"/>
            <w:vAlign w:val="center"/>
          </w:tcPr>
          <w:p w14:paraId="5A3256B4">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资格审查资料的特殊要求</w:t>
            </w:r>
          </w:p>
        </w:tc>
        <w:tc>
          <w:tcPr>
            <w:tcW w:w="5818" w:type="dxa"/>
            <w:vAlign w:val="center"/>
          </w:tcPr>
          <w:p w14:paraId="1EAA126B">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无</w:t>
            </w:r>
          </w:p>
          <w:p w14:paraId="70622BD7">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有，具体要求：</w:t>
            </w:r>
            <w:r>
              <w:rPr>
                <w:rFonts w:ascii="宋体" w:hAnsi="宋体" w:cs="宋体"/>
                <w:color w:val="auto"/>
                <w:szCs w:val="21"/>
                <w:highlight w:val="none"/>
                <w:u w:val="single"/>
              </w:rPr>
              <w:t xml:space="preserve">                                </w:t>
            </w:r>
          </w:p>
        </w:tc>
      </w:tr>
      <w:tr w14:paraId="5115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9128482">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3.5.1</w:t>
            </w:r>
          </w:p>
        </w:tc>
        <w:tc>
          <w:tcPr>
            <w:tcW w:w="2155" w:type="dxa"/>
            <w:vAlign w:val="center"/>
          </w:tcPr>
          <w:p w14:paraId="36B7B129">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投标人基本情况表</w:t>
            </w:r>
          </w:p>
        </w:tc>
        <w:tc>
          <w:tcPr>
            <w:tcW w:w="5818" w:type="dxa"/>
            <w:vAlign w:val="center"/>
          </w:tcPr>
          <w:p w14:paraId="13A7A8C7">
            <w:pPr>
              <w:pStyle w:val="276"/>
              <w:adjustRightInd w:val="0"/>
              <w:snapToGrid w:val="0"/>
              <w:spacing w:line="400" w:lineRule="exac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“投标人基本情况表”应附的证明材料以第七章“投标文件格式”中要求为准</w:t>
            </w:r>
          </w:p>
        </w:tc>
      </w:tr>
      <w:tr w14:paraId="2DF2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13D51B7">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3.5.2</w:t>
            </w:r>
          </w:p>
        </w:tc>
        <w:tc>
          <w:tcPr>
            <w:tcW w:w="2155" w:type="dxa"/>
            <w:vAlign w:val="center"/>
          </w:tcPr>
          <w:p w14:paraId="5CB518B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近年完成</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类似项目情况的时间要求</w:t>
            </w:r>
          </w:p>
        </w:tc>
        <w:tc>
          <w:tcPr>
            <w:tcW w:w="5818" w:type="dxa"/>
            <w:vAlign w:val="center"/>
          </w:tcPr>
          <w:p w14:paraId="77A0573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时间要求：</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日～投标截止日</w:t>
            </w:r>
          </w:p>
          <w:p w14:paraId="09B8B24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4B9FCBC1">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“近年完成</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类似项目情况</w:t>
            </w:r>
            <w:r>
              <w:rPr>
                <w:rFonts w:hint="eastAsia" w:ascii="宋体" w:hAnsi="宋体" w:cs="宋体"/>
                <w:color w:val="auto"/>
                <w:szCs w:val="21"/>
                <w:highlight w:val="none"/>
                <w:lang w:val="en-US" w:eastAsia="zh-CN"/>
              </w:rPr>
              <w:t>表</w:t>
            </w:r>
            <w:r>
              <w:rPr>
                <w:rFonts w:hint="eastAsia" w:ascii="宋体" w:hAnsi="宋体" w:cs="宋体"/>
                <w:color w:val="auto"/>
                <w:szCs w:val="21"/>
                <w:highlight w:val="none"/>
              </w:rPr>
              <w:t>”应附的证明材料以第七章“投标文件格式”中要求为准</w:t>
            </w:r>
          </w:p>
        </w:tc>
      </w:tr>
      <w:tr w14:paraId="415A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95DD0BF">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3.5.3</w:t>
            </w:r>
          </w:p>
        </w:tc>
        <w:tc>
          <w:tcPr>
            <w:tcW w:w="2155" w:type="dxa"/>
            <w:vAlign w:val="center"/>
          </w:tcPr>
          <w:p w14:paraId="1F06CAD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投标人信誉情况表</w:t>
            </w:r>
          </w:p>
        </w:tc>
        <w:tc>
          <w:tcPr>
            <w:tcW w:w="5818" w:type="dxa"/>
            <w:vAlign w:val="center"/>
          </w:tcPr>
          <w:p w14:paraId="5D71D4D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1E51C35E">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“投标人信誉情况表”应附的证明材料以第七章“投标文件格式”中要求为准</w:t>
            </w:r>
          </w:p>
        </w:tc>
      </w:tr>
      <w:tr w14:paraId="3FF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CDEBCEB">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3.5.4</w:t>
            </w:r>
          </w:p>
        </w:tc>
        <w:tc>
          <w:tcPr>
            <w:tcW w:w="2155" w:type="dxa"/>
            <w:vAlign w:val="center"/>
          </w:tcPr>
          <w:p w14:paraId="1B732F9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拟委任的主要人员资历表</w:t>
            </w:r>
          </w:p>
        </w:tc>
        <w:tc>
          <w:tcPr>
            <w:tcW w:w="5818" w:type="dxa"/>
            <w:vAlign w:val="center"/>
          </w:tcPr>
          <w:p w14:paraId="2F63247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拟委任的主要人员：</w:t>
            </w:r>
            <w:r>
              <w:rPr>
                <w:rFonts w:ascii="宋体" w:hAnsi="宋体" w:cs="宋体"/>
                <w:color w:val="auto"/>
                <w:szCs w:val="21"/>
                <w:highlight w:val="none"/>
                <w:u w:val="single"/>
              </w:rPr>
              <w:t xml:space="preserve">                      </w:t>
            </w:r>
          </w:p>
          <w:p w14:paraId="1A3B30F2">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证明材料为：</w:t>
            </w:r>
          </w:p>
          <w:p w14:paraId="4B0079D2">
            <w:pPr>
              <w:pStyle w:val="276"/>
              <w:adjustRightInd w:val="0"/>
              <w:snapToGrid w:val="0"/>
              <w:spacing w:line="40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“拟委任的主要人员资历表”应附的证明材料以第七章“投标文件格式”中要求为准</w:t>
            </w:r>
          </w:p>
        </w:tc>
      </w:tr>
      <w:tr w14:paraId="0DBB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7643352">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3.5.5</w:t>
            </w:r>
          </w:p>
        </w:tc>
        <w:tc>
          <w:tcPr>
            <w:tcW w:w="2155" w:type="dxa"/>
            <w:vAlign w:val="center"/>
          </w:tcPr>
          <w:p w14:paraId="60D586A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拟委任的其他主要监理人员情况表</w:t>
            </w:r>
          </w:p>
        </w:tc>
        <w:tc>
          <w:tcPr>
            <w:tcW w:w="5818" w:type="dxa"/>
            <w:vAlign w:val="center"/>
          </w:tcPr>
          <w:p w14:paraId="622345E6">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拟委任的其他主要监理人员：</w:t>
            </w:r>
            <w:r>
              <w:rPr>
                <w:rFonts w:ascii="宋体" w:hAnsi="宋体" w:cs="宋体"/>
                <w:color w:val="auto"/>
                <w:szCs w:val="21"/>
                <w:highlight w:val="none"/>
                <w:u w:val="single"/>
              </w:rPr>
              <w:t xml:space="preserve">              </w:t>
            </w:r>
          </w:p>
          <w:p w14:paraId="07D8032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7B6F1CD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“拟委任的其他主要监理人员情况表”应附的证明材料以第七章“投标文件格式”中要求为准</w:t>
            </w:r>
          </w:p>
          <w:p w14:paraId="2AD5741E">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拟委任的其他主要监理人员不作为资格审查强制性条件，投标人若成为中标人，则在签订合同前，须上报满足招标文件第四章第三节“</w:t>
            </w:r>
            <w:r>
              <w:rPr>
                <w:rFonts w:hint="eastAsia" w:ascii="宋体" w:hAnsi="宋体" w:cs="宋体"/>
                <w:color w:val="auto"/>
                <w:szCs w:val="21"/>
                <w:highlight w:val="none"/>
                <w:u w:val="single"/>
              </w:rPr>
              <w:t>附件三</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其他主要监理人员最低要求</w:t>
            </w:r>
            <w:r>
              <w:rPr>
                <w:rFonts w:hint="eastAsia" w:ascii="宋体" w:hAnsi="宋体" w:cs="宋体"/>
                <w:color w:val="auto"/>
                <w:szCs w:val="21"/>
                <w:highlight w:val="none"/>
              </w:rPr>
              <w:t>”的相关具体人员，经招标人或委托人审核同意后签订合同，并按填报的人员进场开展工作</w:t>
            </w:r>
          </w:p>
        </w:tc>
      </w:tr>
      <w:tr w14:paraId="0495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145C34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3.5.9</w:t>
            </w:r>
          </w:p>
        </w:tc>
        <w:tc>
          <w:tcPr>
            <w:tcW w:w="2155" w:type="dxa"/>
            <w:vAlign w:val="center"/>
          </w:tcPr>
          <w:p w14:paraId="303C8187">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投标文件的真实性</w:t>
            </w:r>
          </w:p>
          <w:p w14:paraId="3C93860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w:t>
            </w:r>
          </w:p>
        </w:tc>
        <w:tc>
          <w:tcPr>
            <w:tcW w:w="5818" w:type="dxa"/>
            <w:vAlign w:val="top"/>
          </w:tcPr>
          <w:p w14:paraId="5D672F3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本项最后补充：</w:t>
            </w:r>
          </w:p>
          <w:p w14:paraId="7B073755">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并依据</w:t>
            </w:r>
            <w:r>
              <w:rPr>
                <w:rFonts w:hint="eastAsia" w:ascii="宋体" w:hAnsi="宋体" w:eastAsia="宋体" w:cs="宋体"/>
                <w:color w:val="auto"/>
                <w:szCs w:val="21"/>
                <w:highlight w:val="none"/>
                <w:u w:val="single"/>
                <w:lang w:val="en-US" w:eastAsia="zh-CN"/>
              </w:rPr>
              <w:sym w:font="Wingdings 2" w:char="00A3"/>
            </w:r>
            <w:r>
              <w:rPr>
                <w:rFonts w:hint="eastAsia" w:ascii="宋体" w:hAnsi="宋体" w:cs="宋体"/>
                <w:color w:val="auto"/>
                <w:szCs w:val="21"/>
                <w:highlight w:val="none"/>
                <w:u w:val="single"/>
              </w:rPr>
              <w:t>《四川省重点公路建设从业单位信用管理办法》</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sym w:font="Wingdings 2" w:char="00A3"/>
            </w:r>
            <w:r>
              <w:rPr>
                <w:rFonts w:hint="eastAsia" w:ascii="宋体" w:hAnsi="宋体" w:cs="宋体"/>
                <w:color w:val="auto"/>
                <w:szCs w:val="21"/>
                <w:highlight w:val="none"/>
                <w:u w:val="single"/>
                <w:lang w:val="en-US" w:eastAsia="zh-CN"/>
              </w:rPr>
              <w:t>或；</w:t>
            </w:r>
            <w:r>
              <w:rPr>
                <w:rFonts w:hint="eastAsia" w:ascii="宋体" w:hAnsi="宋体" w:eastAsia="宋体" w:cs="宋体"/>
                <w:color w:val="auto"/>
                <w:szCs w:val="21"/>
                <w:highlight w:val="none"/>
                <w:u w:val="single"/>
                <w:lang w:val="en-US" w:eastAsia="zh-CN"/>
              </w:rPr>
              <w:sym w:font="Wingdings 2" w:char="00A3"/>
            </w:r>
            <w:r>
              <w:rPr>
                <w:rFonts w:hint="eastAsia"/>
                <w:color w:val="auto"/>
                <w:sz w:val="21"/>
                <w:szCs w:val="21"/>
                <w:highlight w:val="none"/>
                <w:u w:val="single"/>
                <w:lang w:eastAsia="zh-CN"/>
              </w:rPr>
              <w:t>《</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w:t>
            </w:r>
            <w:r>
              <w:rPr>
                <w:rFonts w:hint="eastAsia" w:ascii="宋体" w:hAnsi="宋体"/>
                <w:color w:val="auto"/>
                <w:sz w:val="21"/>
                <w:szCs w:val="21"/>
                <w:highlight w:val="none"/>
                <w:u w:val="single"/>
              </w:rPr>
              <w:t>公路建设从业单位信用管理办法</w:t>
            </w:r>
            <w:r>
              <w:rPr>
                <w:rFonts w:hint="eastAsia"/>
                <w:color w:val="auto"/>
                <w:sz w:val="21"/>
                <w:szCs w:val="21"/>
                <w:highlight w:val="none"/>
                <w:u w:val="single"/>
                <w:lang w:eastAsia="zh-CN"/>
              </w:rPr>
              <w:t>》</w:t>
            </w:r>
            <w:r>
              <w:rPr>
                <w:rStyle w:val="58"/>
                <w:rFonts w:hint="eastAsia"/>
                <w:color w:val="auto"/>
                <w:sz w:val="21"/>
                <w:szCs w:val="21"/>
                <w:highlight w:val="none"/>
                <w:u w:val="none"/>
                <w:lang w:eastAsia="zh-CN"/>
              </w:rPr>
              <w:footnoteReference w:id="42"/>
            </w:r>
            <w:r>
              <w:rPr>
                <w:rFonts w:hint="eastAsia" w:ascii="宋体" w:hAnsi="宋体" w:cs="宋体"/>
                <w:color w:val="auto"/>
                <w:szCs w:val="21"/>
                <w:highlight w:val="none"/>
              </w:rPr>
              <w:t>给予信用处理</w:t>
            </w:r>
          </w:p>
        </w:tc>
      </w:tr>
      <w:tr w14:paraId="1AC7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889CC4A">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3.6.1</w:t>
            </w:r>
          </w:p>
        </w:tc>
        <w:tc>
          <w:tcPr>
            <w:tcW w:w="2155" w:type="dxa"/>
            <w:vAlign w:val="center"/>
          </w:tcPr>
          <w:p w14:paraId="46DB9B0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470723B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备选投标方案</w:t>
            </w:r>
          </w:p>
        </w:tc>
        <w:tc>
          <w:tcPr>
            <w:tcW w:w="5818" w:type="dxa"/>
            <w:vAlign w:val="center"/>
          </w:tcPr>
          <w:p w14:paraId="054451A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不允许</w:t>
            </w:r>
          </w:p>
          <w:p w14:paraId="5F99B57E">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允许</w:t>
            </w:r>
          </w:p>
        </w:tc>
      </w:tr>
      <w:tr w14:paraId="11E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E967D8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3.7.3</w:t>
            </w:r>
          </w:p>
        </w:tc>
        <w:tc>
          <w:tcPr>
            <w:tcW w:w="2155" w:type="dxa"/>
            <w:vAlign w:val="center"/>
          </w:tcPr>
          <w:p w14:paraId="27DD53A6">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投标文件的制作</w:t>
            </w:r>
          </w:p>
        </w:tc>
        <w:tc>
          <w:tcPr>
            <w:tcW w:w="5818" w:type="dxa"/>
            <w:vAlign w:val="center"/>
          </w:tcPr>
          <w:p w14:paraId="5C1192A5">
            <w:pPr>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由投标人使用“</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”自带的“投标文件制作软件”制作生成的电子投标文件包括：</w:t>
            </w:r>
          </w:p>
          <w:p w14:paraId="09C07291">
            <w:pPr>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rPr>
              <w:t>（</w:t>
            </w:r>
            <w:r>
              <w:rPr>
                <w:rFonts w:ascii="宋体" w:hAnsi="宋体" w:cs="宋体"/>
                <w:color w:val="auto"/>
                <w:szCs w:val="21"/>
                <w:highlight w:val="none"/>
              </w:rPr>
              <w:t>1）第一个信封（商务及技术文件）加密的电子投标文件</w:t>
            </w:r>
            <w:r>
              <w:rPr>
                <w:rFonts w:ascii="宋体" w:hAnsi="宋体" w:cs="宋体"/>
                <w:color w:val="auto"/>
                <w:szCs w:val="21"/>
                <w:highlight w:val="none"/>
                <w:u w:val="single"/>
              </w:rPr>
              <w:t>（文件后缀名为“SCTF”）</w:t>
            </w:r>
            <w:r>
              <w:rPr>
                <w:rStyle w:val="58"/>
                <w:rFonts w:ascii="宋体" w:hAnsi="宋体" w:cs="宋体"/>
                <w:color w:val="auto"/>
                <w:szCs w:val="21"/>
                <w:highlight w:val="none"/>
                <w:u w:val="none"/>
              </w:rPr>
              <w:footnoteReference w:id="43"/>
            </w:r>
          </w:p>
          <w:p w14:paraId="4E89D85A">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2）第二个信封（报价文件）加密的电子投标文件</w:t>
            </w:r>
            <w:r>
              <w:rPr>
                <w:rFonts w:ascii="宋体" w:hAnsi="宋体" w:cs="宋体"/>
                <w:color w:val="auto"/>
                <w:szCs w:val="21"/>
                <w:highlight w:val="none"/>
                <w:u w:val="single"/>
              </w:rPr>
              <w:t>（文件后缀名为“tSCTF”）</w:t>
            </w:r>
            <w:r>
              <w:rPr>
                <w:rStyle w:val="58"/>
                <w:rFonts w:ascii="宋体" w:hAnsi="宋体" w:cs="宋体"/>
                <w:color w:val="auto"/>
                <w:szCs w:val="21"/>
                <w:highlight w:val="none"/>
                <w:u w:val="none"/>
              </w:rPr>
              <w:footnoteReference w:id="44"/>
            </w:r>
            <w:r>
              <w:rPr>
                <w:rFonts w:ascii="宋体" w:hAnsi="宋体" w:cs="宋体"/>
                <w:color w:val="auto"/>
                <w:szCs w:val="21"/>
                <w:highlight w:val="none"/>
              </w:rPr>
              <w:t xml:space="preserve"> </w:t>
            </w:r>
          </w:p>
        </w:tc>
      </w:tr>
      <w:tr w14:paraId="7F2D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A1BC4D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3.7.4</w:t>
            </w:r>
          </w:p>
        </w:tc>
        <w:tc>
          <w:tcPr>
            <w:tcW w:w="2155" w:type="dxa"/>
            <w:vAlign w:val="center"/>
          </w:tcPr>
          <w:p w14:paraId="253F8E12">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p w14:paraId="1FDACA8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及其他要求</w:t>
            </w:r>
          </w:p>
        </w:tc>
        <w:tc>
          <w:tcPr>
            <w:tcW w:w="5818" w:type="dxa"/>
            <w:vAlign w:val="center"/>
          </w:tcPr>
          <w:p w14:paraId="6424A5B8">
            <w:pPr>
              <w:pStyle w:val="276"/>
              <w:adjustRightInd w:val="0"/>
              <w:snapToGrid w:val="0"/>
              <w:spacing w:line="400" w:lineRule="exact"/>
              <w:rPr>
                <w:rFonts w:hint="eastAsia" w:ascii="宋体" w:hAnsi="宋体"/>
                <w:b/>
                <w:color w:val="auto"/>
                <w:szCs w:val="21"/>
                <w:highlight w:val="none"/>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投标截止时间前投标人将加密的第一个信封（商务及技术文件）、第二个信封（报价文件）电子投标文件上传至“电子交易系统”</w:t>
            </w:r>
            <w:r>
              <w:rPr>
                <w:rFonts w:hint="eastAsia" w:ascii="宋体" w:hAnsi="宋体" w:cs="宋体"/>
                <w:color w:val="auto"/>
                <w:szCs w:val="21"/>
                <w:lang w:eastAsia="zh-CN"/>
              </w:rPr>
              <w:t>。</w:t>
            </w:r>
          </w:p>
          <w:p w14:paraId="52E248AA">
            <w:pPr>
              <w:pStyle w:val="276"/>
              <w:adjustRightInd w:val="0"/>
              <w:snapToGrid w:val="0"/>
              <w:spacing w:line="400" w:lineRule="exact"/>
              <w:ind w:firstLine="0" w:firstLineChars="0"/>
              <w:rPr>
                <w:rFonts w:hint="eastAsia" w:ascii="宋体" w:hAnsi="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olor w:val="auto"/>
                <w:szCs w:val="21"/>
                <w:highlight w:val="none"/>
              </w:rPr>
              <w:t>以银行保函形式缴纳的投标保证金</w:t>
            </w:r>
            <w:r>
              <w:rPr>
                <w:rFonts w:hint="eastAsia" w:ascii="宋体" w:hAnsi="宋体"/>
                <w:color w:val="auto"/>
                <w:szCs w:val="21"/>
                <w:highlight w:val="none"/>
                <w:lang w:val="en-US" w:eastAsia="zh-CN"/>
              </w:rPr>
              <w:t>按照本须知前附表第3.4.1项要求提交</w:t>
            </w:r>
            <w:r>
              <w:rPr>
                <w:rFonts w:hint="eastAsia" w:ascii="宋体" w:hAnsi="宋体"/>
                <w:color w:val="auto"/>
                <w:szCs w:val="21"/>
                <w:highlight w:val="none"/>
              </w:rPr>
              <w:t>。</w:t>
            </w:r>
          </w:p>
          <w:p w14:paraId="3F975188">
            <w:pPr>
              <w:pStyle w:val="276"/>
              <w:adjustRightInd w:val="0"/>
              <w:snapToGrid w:val="0"/>
              <w:spacing w:line="400" w:lineRule="exact"/>
              <w:ind w:firstLine="0" w:firstLineChars="0"/>
              <w:rPr>
                <w:rFonts w:hint="eastAsia" w:ascii="宋体" w:hAnsi="宋体" w:eastAsia="宋体" w:cs="宋体"/>
                <w:b/>
                <w:color w:val="auto"/>
                <w:kern w:val="2"/>
                <w:sz w:val="21"/>
                <w:szCs w:val="21"/>
                <w:highlight w:val="none"/>
                <w:u w:val="singl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rPr>
              <w:t>投标人</w:t>
            </w:r>
            <w:r>
              <w:rPr>
                <w:rFonts w:ascii="宋体" w:hAnsi="宋体" w:cs="宋体"/>
                <w:color w:val="auto"/>
                <w:szCs w:val="21"/>
              </w:rPr>
              <w:t>提交的</w:t>
            </w:r>
            <w:r>
              <w:rPr>
                <w:rFonts w:hint="eastAsia" w:ascii="宋体" w:hAnsi="宋体" w:cs="宋体"/>
                <w:color w:val="auto"/>
                <w:szCs w:val="21"/>
              </w:rPr>
              <w:t>第一个信封（商务及技术文件）、第二个信封（报价文件）电子投标文件以解密成功的为准</w:t>
            </w:r>
          </w:p>
        </w:tc>
      </w:tr>
      <w:tr w14:paraId="6696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DCE761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3.7.5</w:t>
            </w:r>
          </w:p>
        </w:tc>
        <w:tc>
          <w:tcPr>
            <w:tcW w:w="2155" w:type="dxa"/>
            <w:vAlign w:val="center"/>
          </w:tcPr>
          <w:p w14:paraId="02AFCCB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投标文件上传的要求</w:t>
            </w:r>
          </w:p>
        </w:tc>
        <w:tc>
          <w:tcPr>
            <w:tcW w:w="5818" w:type="dxa"/>
            <w:vAlign w:val="center"/>
          </w:tcPr>
          <w:p w14:paraId="45EDFB2D">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投标人必须按招标文件和“</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”的要求制作、上传投标文件，以保证投标文件的有效性和保密性；否则“</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”将无法识别、无法上传</w:t>
            </w:r>
          </w:p>
        </w:tc>
      </w:tr>
      <w:tr w14:paraId="31AF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31701B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4.1.1</w:t>
            </w:r>
          </w:p>
        </w:tc>
        <w:tc>
          <w:tcPr>
            <w:tcW w:w="2155" w:type="dxa"/>
            <w:vAlign w:val="center"/>
          </w:tcPr>
          <w:p w14:paraId="59CC4B9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投标文件的加密</w:t>
            </w:r>
          </w:p>
        </w:tc>
        <w:tc>
          <w:tcPr>
            <w:tcW w:w="5818" w:type="dxa"/>
            <w:vAlign w:val="center"/>
          </w:tcPr>
          <w:p w14:paraId="2EDF101B">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应按本须知前附表第</w:t>
            </w:r>
            <w:r>
              <w:rPr>
                <w:rFonts w:ascii="宋体" w:hAnsi="宋体" w:cs="宋体"/>
                <w:color w:val="auto"/>
                <w:szCs w:val="21"/>
                <w:highlight w:val="none"/>
              </w:rPr>
              <w:t>3.7.3</w:t>
            </w:r>
            <w:r>
              <w:rPr>
                <w:rFonts w:hint="eastAsia" w:ascii="宋体" w:hAnsi="宋体" w:cs="宋体"/>
                <w:color w:val="auto"/>
                <w:szCs w:val="21"/>
                <w:highlight w:val="none"/>
              </w:rPr>
              <w:t>项要求制作并加密电子投标文件，未按要求加密的投标文件，“</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”将拒绝接收</w:t>
            </w:r>
            <w:r>
              <w:rPr>
                <w:rFonts w:ascii="宋体" w:hAnsi="宋体" w:cs="宋体"/>
                <w:color w:val="auto"/>
                <w:szCs w:val="21"/>
                <w:highlight w:val="none"/>
              </w:rPr>
              <w:t xml:space="preserve">       </w:t>
            </w:r>
          </w:p>
        </w:tc>
      </w:tr>
      <w:tr w14:paraId="044D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EE0613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4.2.3</w:t>
            </w:r>
          </w:p>
        </w:tc>
        <w:tc>
          <w:tcPr>
            <w:tcW w:w="2155" w:type="dxa"/>
            <w:vAlign w:val="center"/>
          </w:tcPr>
          <w:p w14:paraId="3B4205E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是否退还投标文件</w:t>
            </w:r>
          </w:p>
        </w:tc>
        <w:tc>
          <w:tcPr>
            <w:tcW w:w="5818" w:type="dxa"/>
            <w:vAlign w:val="center"/>
          </w:tcPr>
          <w:p w14:paraId="19424273">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否</w:t>
            </w:r>
          </w:p>
          <w:p w14:paraId="1562BBFE">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是，退还时间如下：</w:t>
            </w:r>
          </w:p>
          <w:p w14:paraId="44378D00">
            <w:pPr>
              <w:pStyle w:val="276"/>
              <w:adjustRightInd w:val="0"/>
              <w:snapToGrid w:val="0"/>
              <w:spacing w:line="400" w:lineRule="exac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w:t>
            </w:r>
            <w:r>
              <w:rPr>
                <w:rFonts w:ascii="宋体" w:hAnsi="宋体" w:cs="宋体"/>
                <w:bCs/>
                <w:color w:val="auto"/>
                <w:szCs w:val="21"/>
                <w:highlight w:val="none"/>
              </w:rPr>
              <w:t>1）当标段投标人少于3个（不含3个）</w:t>
            </w:r>
            <w:r>
              <w:rPr>
                <w:rFonts w:hint="eastAsia" w:ascii="宋体" w:hAnsi="宋体" w:cs="宋体"/>
                <w:bCs/>
                <w:color w:val="auto"/>
                <w:szCs w:val="21"/>
                <w:highlight w:val="none"/>
                <w:lang w:val="en-US" w:eastAsia="zh-CN"/>
              </w:rPr>
              <w:t>时</w:t>
            </w:r>
            <w:r>
              <w:rPr>
                <w:rFonts w:ascii="宋体" w:hAnsi="宋体" w:cs="宋体"/>
                <w:bCs/>
                <w:color w:val="auto"/>
                <w:szCs w:val="21"/>
                <w:highlight w:val="none"/>
              </w:rPr>
              <w:t>，该标段将不予开</w:t>
            </w:r>
            <w:r>
              <w:rPr>
                <w:rFonts w:hint="eastAsia" w:ascii="宋体" w:hAnsi="宋体" w:cs="宋体"/>
                <w:bCs/>
                <w:color w:val="auto"/>
                <w:szCs w:val="21"/>
                <w:highlight w:val="none"/>
              </w:rPr>
              <w:t>标，投标人的电子投标文件将被“退还”给</w:t>
            </w:r>
            <w:r>
              <w:rPr>
                <w:rFonts w:ascii="宋体" w:hAnsi="宋体" w:cs="宋体"/>
                <w:bCs/>
                <w:color w:val="auto"/>
                <w:szCs w:val="21"/>
                <w:highlight w:val="none"/>
              </w:rPr>
              <w:t>投标人</w:t>
            </w:r>
            <w:r>
              <w:rPr>
                <w:rFonts w:hint="eastAsia" w:ascii="宋体" w:hAnsi="宋体" w:cs="宋体"/>
                <w:bCs/>
                <w:color w:val="auto"/>
                <w:szCs w:val="21"/>
                <w:highlight w:val="none"/>
                <w:lang w:eastAsia="zh-CN"/>
              </w:rPr>
              <w:t>；</w:t>
            </w:r>
          </w:p>
          <w:p w14:paraId="173BC03D">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Cs w:val="21"/>
                <w:highlight w:val="none"/>
              </w:rPr>
              <w:t>（</w:t>
            </w:r>
            <w:r>
              <w:rPr>
                <w:rFonts w:ascii="宋体" w:hAnsi="宋体" w:cs="宋体"/>
                <w:color w:val="auto"/>
                <w:szCs w:val="21"/>
                <w:highlight w:val="none"/>
              </w:rPr>
              <w:t>2</w:t>
            </w:r>
            <w:r>
              <w:rPr>
                <w:rFonts w:hint="eastAsia" w:ascii="宋体" w:hAnsi="宋体" w:cs="宋体"/>
                <w:bCs/>
                <w:color w:val="auto"/>
                <w:szCs w:val="21"/>
                <w:highlight w:val="none"/>
              </w:rPr>
              <w:t>）第二个信封</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报价文件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开标时，未通过第一个信封</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商务及技术文件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评审的投标人的第二个信封（报价文件）不予二次解密，并当场“退还”给</w:t>
            </w:r>
            <w:r>
              <w:rPr>
                <w:rFonts w:ascii="宋体" w:hAnsi="宋体" w:cs="宋体"/>
                <w:bCs/>
                <w:color w:val="auto"/>
                <w:szCs w:val="21"/>
                <w:highlight w:val="none"/>
              </w:rPr>
              <w:t>投标人</w:t>
            </w:r>
          </w:p>
        </w:tc>
      </w:tr>
      <w:tr w14:paraId="54062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6E8C5C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4.3.1</w:t>
            </w:r>
          </w:p>
        </w:tc>
        <w:tc>
          <w:tcPr>
            <w:tcW w:w="2155" w:type="dxa"/>
            <w:vAlign w:val="center"/>
          </w:tcPr>
          <w:p w14:paraId="6997526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投标文件的撤回</w:t>
            </w:r>
          </w:p>
        </w:tc>
        <w:tc>
          <w:tcPr>
            <w:tcW w:w="5818" w:type="dxa"/>
            <w:vAlign w:val="center"/>
          </w:tcPr>
          <w:p w14:paraId="30639FC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本项补充：</w:t>
            </w:r>
          </w:p>
          <w:p w14:paraId="1B82BD58">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投标文件第一个信封（商务及技术文件）或第二个信封（报价文件）在投标截止时间前未按要求上传或递交都视为投标文件</w:t>
            </w:r>
            <w:r>
              <w:rPr>
                <w:rFonts w:hint="eastAsia" w:ascii="宋体" w:hAnsi="宋体" w:cs="宋体"/>
                <w:color w:val="auto"/>
                <w:szCs w:val="21"/>
                <w:highlight w:val="none"/>
                <w:lang w:val="en-US" w:eastAsia="zh-CN"/>
              </w:rPr>
              <w:t>逾期送达</w:t>
            </w:r>
            <w:r>
              <w:rPr>
                <w:rFonts w:hint="eastAsia" w:ascii="宋体" w:hAnsi="宋体" w:cs="宋体"/>
                <w:color w:val="auto"/>
                <w:szCs w:val="21"/>
                <w:highlight w:val="none"/>
              </w:rPr>
              <w:t>。</w:t>
            </w:r>
          </w:p>
          <w:p w14:paraId="5CC16560">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若开标现场证明是投标人原因造成其加密电子投标文件未解密的，视为撤销其投标文件。</w:t>
            </w:r>
          </w:p>
          <w:p w14:paraId="3540EA42">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因投标人</w:t>
            </w:r>
            <w:r>
              <w:rPr>
                <w:rFonts w:hint="eastAsia" w:cs="宋体" w:asciiTheme="minorEastAsia" w:hAnsiTheme="minorEastAsia" w:eastAsiaTheme="minorEastAsia"/>
                <w:color w:val="auto"/>
                <w:szCs w:val="21"/>
                <w:highlight w:val="none"/>
                <w:lang w:val="en-US" w:eastAsia="zh-CN"/>
              </w:rPr>
              <w:t>之外的</w:t>
            </w:r>
            <w:r>
              <w:rPr>
                <w:rFonts w:hint="eastAsia" w:cs="宋体" w:asciiTheme="minorEastAsia" w:hAnsiTheme="minorEastAsia" w:eastAsiaTheme="minorEastAsia"/>
                <w:color w:val="auto"/>
                <w:szCs w:val="21"/>
                <w:highlight w:val="none"/>
              </w:rPr>
              <w:t>原因造成其加密的电子投标文件在规定的时间内未解密的，按本须知前附表第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项进行补救。采取补救措施仍未解密的，视为投标文件撤回</w:t>
            </w:r>
          </w:p>
        </w:tc>
      </w:tr>
      <w:tr w14:paraId="6F40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641FD9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5.1</w:t>
            </w:r>
          </w:p>
        </w:tc>
        <w:tc>
          <w:tcPr>
            <w:tcW w:w="2155" w:type="dxa"/>
            <w:vAlign w:val="center"/>
          </w:tcPr>
          <w:p w14:paraId="1FC01706">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开标时间和地点</w:t>
            </w:r>
          </w:p>
        </w:tc>
        <w:tc>
          <w:tcPr>
            <w:tcW w:w="5818" w:type="dxa"/>
            <w:vAlign w:val="center"/>
          </w:tcPr>
          <w:p w14:paraId="7E5769F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投标文件</w:t>
            </w:r>
            <w:r>
              <w:rPr>
                <w:rFonts w:ascii="宋体" w:hAnsi="宋体" w:cs="宋体"/>
                <w:color w:val="auto"/>
                <w:szCs w:val="21"/>
                <w:highlight w:val="none"/>
              </w:rPr>
              <w:t xml:space="preserve"> </w:t>
            </w:r>
            <w:r>
              <w:rPr>
                <w:rFonts w:hint="eastAsia" w:ascii="宋体" w:hAnsi="宋体" w:eastAsia="宋体" w:cs="宋体"/>
                <w:color w:val="auto"/>
                <w:highlight w:val="none"/>
                <w:lang w:val="en-US" w:eastAsia="zh-CN"/>
              </w:rPr>
              <w:t>[</w:t>
            </w:r>
            <w:r>
              <w:rPr>
                <w:rFonts w:ascii="宋体" w:hAnsi="宋体" w:cs="宋体"/>
                <w:color w:val="auto"/>
                <w:szCs w:val="21"/>
                <w:highlight w:val="none"/>
              </w:rPr>
              <w:t>第一个信封</w:t>
            </w:r>
            <w:r>
              <w:rPr>
                <w:rFonts w:hint="eastAsia" w:ascii="宋体" w:hAnsi="宋体" w:cs="宋体"/>
                <w:color w:val="auto"/>
                <w:szCs w:val="21"/>
                <w:highlight w:val="none"/>
              </w:rPr>
              <w:t>（商务及技术文件）</w:t>
            </w:r>
            <w:r>
              <w:rPr>
                <w:rFonts w:hint="eastAsia" w:ascii="宋体" w:hAnsi="宋体" w:eastAsia="宋体" w:cs="宋体"/>
                <w:color w:val="auto"/>
                <w:highlight w:val="none"/>
                <w:lang w:val="en-US" w:eastAsia="zh-CN"/>
              </w:rPr>
              <w:t>]</w:t>
            </w:r>
          </w:p>
          <w:p w14:paraId="1C72CB5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同投标截止时间</w:t>
            </w:r>
          </w:p>
          <w:p w14:paraId="257BD41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hAnsi="宋体" w:cs="宋体"/>
                <w:color w:val="auto"/>
                <w:szCs w:val="21"/>
                <w:highlight w:val="none"/>
                <w:u w:val="single"/>
                <w:lang w:val="en-US" w:eastAsia="zh-CN"/>
              </w:rPr>
              <w:t>见</w:t>
            </w:r>
            <w:r>
              <w:rPr>
                <w:rFonts w:hint="eastAsia" w:ascii="宋体" w:hAnsi="宋体" w:cs="宋体"/>
                <w:color w:val="auto"/>
                <w:szCs w:val="21"/>
                <w:highlight w:val="none"/>
                <w:u w:val="single"/>
              </w:rPr>
              <w:t>招标公告</w:t>
            </w:r>
          </w:p>
          <w:p w14:paraId="5F6FE48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投标文件</w:t>
            </w:r>
            <w:r>
              <w:rPr>
                <w:rFonts w:ascii="宋体" w:hAnsi="宋体" w:cs="宋体"/>
                <w:color w:val="auto"/>
                <w:szCs w:val="21"/>
                <w:highlight w:val="none"/>
              </w:rPr>
              <w:t xml:space="preserve"> </w:t>
            </w:r>
            <w:r>
              <w:rPr>
                <w:rFonts w:hint="eastAsia" w:ascii="宋体" w:hAnsi="宋体" w:eastAsia="宋体" w:cs="宋体"/>
                <w:color w:val="auto"/>
                <w:highlight w:val="none"/>
                <w:lang w:val="en-US" w:eastAsia="zh-CN"/>
              </w:rPr>
              <w:t>[</w:t>
            </w:r>
            <w:r>
              <w:rPr>
                <w:rFonts w:ascii="宋体" w:hAnsi="宋体" w:cs="宋体"/>
                <w:color w:val="auto"/>
                <w:szCs w:val="21"/>
                <w:highlight w:val="none"/>
              </w:rPr>
              <w:t>第二个信封</w:t>
            </w:r>
            <w:r>
              <w:rPr>
                <w:rFonts w:hint="eastAsia" w:ascii="宋体" w:hAnsi="宋体" w:cs="宋体"/>
                <w:color w:val="auto"/>
                <w:szCs w:val="21"/>
                <w:highlight w:val="none"/>
              </w:rPr>
              <w:t>（报价文件）</w:t>
            </w:r>
            <w:r>
              <w:rPr>
                <w:rFonts w:hint="eastAsia" w:ascii="宋体" w:hAnsi="宋体" w:eastAsia="宋体" w:cs="宋体"/>
                <w:color w:val="auto"/>
                <w:highlight w:val="none"/>
                <w:lang w:val="en-US" w:eastAsia="zh-CN"/>
              </w:rPr>
              <w:t>]</w:t>
            </w:r>
          </w:p>
          <w:p w14:paraId="04883AF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招标人另行通知</w:t>
            </w:r>
          </w:p>
          <w:p w14:paraId="548DF9A6">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开标地点：</w:t>
            </w:r>
            <w:r>
              <w:rPr>
                <w:rFonts w:hint="eastAsia" w:ascii="宋体" w:hAnsi="宋体" w:cs="宋体"/>
                <w:color w:val="auto"/>
                <w:szCs w:val="21"/>
                <w:highlight w:val="none"/>
                <w:u w:val="single"/>
              </w:rPr>
              <w:t>招标人另行通知</w:t>
            </w:r>
          </w:p>
          <w:p w14:paraId="13F7ED70">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第二个信封</w:t>
            </w:r>
            <w:r>
              <w:rPr>
                <w:rFonts w:ascii="宋体" w:hAnsi="宋体" w:cs="宋体"/>
                <w:color w:val="auto"/>
                <w:szCs w:val="21"/>
                <w:highlight w:val="none"/>
              </w:rPr>
              <w:t>（</w:t>
            </w:r>
            <w:r>
              <w:rPr>
                <w:rFonts w:hint="eastAsia" w:ascii="宋体" w:hAnsi="宋体" w:cs="宋体"/>
                <w:color w:val="auto"/>
                <w:szCs w:val="21"/>
                <w:highlight w:val="none"/>
              </w:rPr>
              <w:t>报价文件</w:t>
            </w:r>
            <w:r>
              <w:rPr>
                <w:rFonts w:ascii="宋体" w:hAnsi="宋体" w:cs="宋体"/>
                <w:color w:val="auto"/>
                <w:szCs w:val="21"/>
                <w:highlight w:val="none"/>
              </w:rPr>
              <w:t>）</w:t>
            </w:r>
            <w:r>
              <w:rPr>
                <w:rFonts w:hint="eastAsia" w:ascii="宋体" w:hAnsi="宋体" w:cs="宋体"/>
                <w:color w:val="auto"/>
                <w:szCs w:val="21"/>
                <w:highlight w:val="none"/>
              </w:rPr>
              <w:t>开标</w:t>
            </w:r>
            <w:r>
              <w:rPr>
                <w:rFonts w:ascii="宋体" w:hAnsi="宋体" w:cs="宋体"/>
                <w:color w:val="auto"/>
                <w:szCs w:val="21"/>
                <w:highlight w:val="none"/>
              </w:rPr>
              <w:t>通知方式</w:t>
            </w:r>
            <w:r>
              <w:rPr>
                <w:rStyle w:val="58"/>
                <w:rFonts w:ascii="宋体" w:hAnsi="宋体" w:cs="宋体"/>
                <w:color w:val="auto"/>
                <w:szCs w:val="21"/>
                <w:highlight w:val="none"/>
              </w:rPr>
              <w:footnoteReference w:id="45"/>
            </w:r>
            <w:r>
              <w:rPr>
                <w:rFonts w:ascii="宋体" w:hAnsi="宋体" w:cs="宋体"/>
                <w:color w:val="auto"/>
                <w:szCs w:val="21"/>
                <w:highlight w:val="none"/>
              </w:rPr>
              <w:t>：</w:t>
            </w:r>
            <w:r>
              <w:rPr>
                <w:rFonts w:ascii="宋体" w:hAnsi="宋体" w:cs="宋体"/>
                <w:color w:val="auto"/>
                <w:szCs w:val="21"/>
                <w:highlight w:val="none"/>
                <w:u w:val="single"/>
              </w:rPr>
              <w:t xml:space="preserve">         </w:t>
            </w:r>
          </w:p>
        </w:tc>
      </w:tr>
      <w:tr w14:paraId="657F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70D6A08">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5.2.1</w:t>
            </w:r>
          </w:p>
        </w:tc>
        <w:tc>
          <w:tcPr>
            <w:tcW w:w="2155" w:type="dxa"/>
            <w:vAlign w:val="center"/>
          </w:tcPr>
          <w:p w14:paraId="78CA5E7D">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 xml:space="preserve"> 第一个信封</w:t>
            </w:r>
            <w:r>
              <w:rPr>
                <w:rFonts w:hint="eastAsia" w:ascii="宋体" w:hAnsi="宋体" w:cs="宋体"/>
                <w:color w:val="auto"/>
                <w:szCs w:val="21"/>
                <w:highlight w:val="none"/>
              </w:rPr>
              <w:t>（商务及技术文件）</w:t>
            </w:r>
            <w:r>
              <w:rPr>
                <w:rFonts w:ascii="宋体" w:hAnsi="宋体" w:cs="宋体"/>
                <w:color w:val="auto"/>
                <w:szCs w:val="21"/>
                <w:highlight w:val="none"/>
              </w:rPr>
              <w:t>开</w:t>
            </w:r>
            <w:r>
              <w:rPr>
                <w:rFonts w:hint="eastAsia" w:ascii="宋体" w:hAnsi="宋体" w:cs="宋体"/>
                <w:color w:val="auto"/>
                <w:szCs w:val="21"/>
                <w:highlight w:val="none"/>
              </w:rPr>
              <w:t>标程序</w:t>
            </w:r>
          </w:p>
        </w:tc>
        <w:tc>
          <w:tcPr>
            <w:tcW w:w="5818" w:type="dxa"/>
            <w:vAlign w:val="center"/>
          </w:tcPr>
          <w:p w14:paraId="18C37B4C">
            <w:pPr>
              <w:pStyle w:val="276"/>
              <w:adjustRightInd w:val="0"/>
              <w:snapToGrid w:val="0"/>
              <w:spacing w:line="400" w:lineRule="exact"/>
              <w:rPr>
                <w:rFonts w:hAnsi="宋体"/>
                <w:color w:val="auto"/>
                <w:szCs w:val="21"/>
                <w:highlight w:val="none"/>
              </w:rPr>
            </w:pPr>
            <w:r>
              <w:rPr>
                <w:rFonts w:hint="eastAsia" w:ascii="宋体" w:hAnsi="宋体" w:cs="宋体"/>
                <w:color w:val="auto"/>
                <w:szCs w:val="21"/>
                <w:highlight w:val="none"/>
              </w:rPr>
              <w:t>主持人按下列程序对投标文件第一个信封（商务及技术文件）进行</w:t>
            </w:r>
            <w:r>
              <w:rPr>
                <w:rFonts w:hint="eastAsia" w:ascii="宋体" w:hAnsi="宋体" w:cs="宋体"/>
                <w:color w:val="auto"/>
                <w:szCs w:val="21"/>
                <w:highlight w:val="none"/>
                <w:lang w:val="en-US" w:eastAsia="zh-CN"/>
              </w:rPr>
              <w:t>远程电子</w:t>
            </w:r>
            <w:r>
              <w:rPr>
                <w:rFonts w:hint="eastAsia" w:ascii="宋体" w:hAnsi="宋体" w:cs="宋体"/>
                <w:color w:val="auto"/>
                <w:szCs w:val="21"/>
                <w:highlight w:val="none"/>
              </w:rPr>
              <w:t>开标：</w:t>
            </w:r>
          </w:p>
          <w:p w14:paraId="012CEF2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（1）宣布开标纪律</w:t>
            </w:r>
            <w:r>
              <w:rPr>
                <w:rFonts w:hint="eastAsia" w:ascii="宋体" w:hAnsi="宋体" w:cs="宋体"/>
                <w:color w:val="auto"/>
                <w:szCs w:val="21"/>
                <w:highlight w:val="none"/>
                <w:lang w:eastAsia="zh-CN"/>
              </w:rPr>
              <w:t>。</w:t>
            </w:r>
          </w:p>
          <w:p w14:paraId="7E9919F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2）宣布</w:t>
            </w:r>
            <w:r>
              <w:rPr>
                <w:rFonts w:hint="eastAsia" w:ascii="宋体" w:hAnsi="宋体" w:cs="宋体"/>
                <w:color w:val="auto"/>
                <w:szCs w:val="21"/>
                <w:highlight w:val="none"/>
              </w:rPr>
              <w:t>监督</w:t>
            </w:r>
            <w:r>
              <w:rPr>
                <w:rFonts w:ascii="宋体" w:hAnsi="宋体" w:cs="宋体"/>
                <w:color w:val="auto"/>
                <w:szCs w:val="21"/>
                <w:highlight w:val="none"/>
              </w:rPr>
              <w:t>人员姓名</w:t>
            </w:r>
            <w:r>
              <w:rPr>
                <w:rFonts w:hint="eastAsia" w:ascii="宋体" w:hAnsi="宋体" w:cs="宋体"/>
                <w:color w:val="auto"/>
                <w:szCs w:val="21"/>
                <w:highlight w:val="none"/>
              </w:rPr>
              <w:t>、单位、联系方式</w:t>
            </w:r>
            <w:r>
              <w:rPr>
                <w:rFonts w:hint="eastAsia" w:ascii="宋体" w:hAnsi="宋体" w:cs="宋体"/>
                <w:color w:val="auto"/>
                <w:szCs w:val="21"/>
                <w:highlight w:val="none"/>
                <w:lang w:eastAsia="zh-CN"/>
              </w:rPr>
              <w:t>。</w:t>
            </w:r>
          </w:p>
          <w:p w14:paraId="25FC209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3）公布投标截止时间前递交投标文件</w:t>
            </w:r>
            <w:r>
              <w:rPr>
                <w:rFonts w:hint="eastAsia" w:ascii="宋体" w:hAnsi="宋体" w:cs="宋体"/>
                <w:color w:val="auto"/>
                <w:szCs w:val="21"/>
                <w:highlight w:val="none"/>
              </w:rPr>
              <w:t>至</w:t>
            </w:r>
            <w:r>
              <w:rPr>
                <w:rFonts w:ascii="宋体" w:hAnsi="宋体" w:cs="宋体"/>
                <w:color w:val="auto"/>
                <w:szCs w:val="21"/>
                <w:highlight w:val="none"/>
              </w:rPr>
              <w:t>“电子交易系统”的投标人数量</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00F8E53E">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4）投标人使用生成电子投标文件的</w:t>
            </w:r>
            <w:r>
              <w:rPr>
                <w:rFonts w:hint="eastAsia" w:ascii="宋体" w:hAnsi="宋体" w:cs="宋体"/>
                <w:color w:val="auto"/>
                <w:szCs w:val="21"/>
                <w:highlight w:val="none"/>
              </w:rPr>
              <w:t>单位</w:t>
            </w:r>
            <w:r>
              <w:rPr>
                <w:rFonts w:ascii="宋体" w:hAnsi="宋体" w:cs="宋体"/>
                <w:color w:val="auto"/>
                <w:szCs w:val="21"/>
                <w:highlight w:val="none"/>
              </w:rPr>
              <w:t>CA数字证书解密投标文件</w:t>
            </w:r>
            <w:r>
              <w:rPr>
                <w:rFonts w:hint="eastAsia" w:ascii="宋体" w:hAnsi="宋体" w:cs="宋体"/>
                <w:color w:val="auto"/>
                <w:szCs w:val="21"/>
                <w:highlight w:val="none"/>
                <w:lang w:eastAsia="zh-CN"/>
              </w:rPr>
              <w:t>，</w:t>
            </w:r>
            <w:r>
              <w:rPr>
                <w:rFonts w:ascii="宋体" w:hAnsi="宋体" w:cs="宋体"/>
                <w:color w:val="auto"/>
                <w:szCs w:val="21"/>
                <w:highlight w:val="none"/>
              </w:rPr>
              <w:t>投标人代表应根据系统提示解密开始时间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分钟</w:t>
            </w:r>
            <w:r>
              <w:rPr>
                <w:rFonts w:ascii="宋体" w:hAnsi="宋体" w:cs="宋体"/>
                <w:color w:val="auto"/>
                <w:szCs w:val="21"/>
                <w:highlight w:val="none"/>
                <w:vertAlign w:val="superscript"/>
              </w:rPr>
              <w:footnoteReference w:id="46"/>
            </w:r>
            <w:r>
              <w:rPr>
                <w:rFonts w:hint="eastAsia" w:ascii="宋体" w:hAnsi="宋体" w:cs="宋体"/>
                <w:color w:val="auto"/>
                <w:szCs w:val="21"/>
                <w:highlight w:val="none"/>
              </w:rPr>
              <w:t>内在线同时完成第一个信封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商务及技术文件</w:t>
            </w:r>
            <w:r>
              <w:rPr>
                <w:rFonts w:hint="eastAsia" w:ascii="宋体" w:hAnsi="宋体" w:cs="宋体"/>
                <w:color w:val="auto"/>
                <w:szCs w:val="21"/>
                <w:highlight w:val="none"/>
                <w:lang w:eastAsia="zh-CN"/>
              </w:rPr>
              <w:t>）</w:t>
            </w:r>
            <w:r>
              <w:rPr>
                <w:rFonts w:ascii="宋体" w:hAnsi="宋体" w:cs="宋体"/>
                <w:color w:val="auto"/>
                <w:szCs w:val="21"/>
                <w:highlight w:val="none"/>
              </w:rPr>
              <w:t>、第二</w:t>
            </w:r>
            <w:r>
              <w:rPr>
                <w:rFonts w:hint="eastAsia" w:ascii="宋体" w:hAnsi="宋体" w:cs="宋体"/>
                <w:color w:val="auto"/>
                <w:szCs w:val="21"/>
                <w:highlight w:val="none"/>
              </w:rPr>
              <w:t>个</w:t>
            </w:r>
            <w:r>
              <w:rPr>
                <w:rFonts w:ascii="宋体" w:hAnsi="宋体" w:cs="宋体"/>
                <w:color w:val="auto"/>
                <w:szCs w:val="21"/>
                <w:highlight w:val="none"/>
              </w:rPr>
              <w:t>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电子投标文件解密</w:t>
            </w:r>
            <w:r>
              <w:rPr>
                <w:rFonts w:hint="eastAsia" w:ascii="宋体" w:hAnsi="宋体" w:cs="宋体"/>
                <w:color w:val="auto"/>
                <w:szCs w:val="21"/>
                <w:highlight w:val="none"/>
                <w:lang w:eastAsia="zh-CN"/>
              </w:rPr>
              <w:t>。</w:t>
            </w:r>
          </w:p>
          <w:p w14:paraId="0E887452">
            <w:pPr>
              <w:pStyle w:val="276"/>
              <w:adjustRightInd w:val="0"/>
              <w:snapToGrid w:val="0"/>
              <w:spacing w:line="400" w:lineRule="exact"/>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cs="宋体" w:asciiTheme="minorEastAsia" w:hAnsiTheme="minorEastAsia" w:eastAsiaTheme="minorEastAsia"/>
                <w:color w:val="auto"/>
                <w:szCs w:val="21"/>
                <w:highlight w:val="none"/>
              </w:rPr>
              <w:t>投标人</w:t>
            </w:r>
            <w:r>
              <w:rPr>
                <w:rFonts w:cs="宋体" w:asciiTheme="minorEastAsia" w:hAnsiTheme="minorEastAsia" w:eastAsiaTheme="minorEastAsia"/>
                <w:color w:val="auto"/>
                <w:szCs w:val="21"/>
                <w:highlight w:val="none"/>
              </w:rPr>
              <w:t>解密时间结束，或在所有投标人提前完成解密后，招标人使用其单位CA数字证书解密投标文件第一个信封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cs="宋体" w:asciiTheme="minorEastAsia" w:hAnsiTheme="minorEastAsia" w:eastAsiaTheme="minorEastAsia"/>
                <w:color w:val="auto"/>
                <w:szCs w:val="21"/>
                <w:highlight w:val="none"/>
                <w:lang w:eastAsia="zh-CN"/>
              </w:rPr>
              <w:t>。</w:t>
            </w:r>
          </w:p>
          <w:p w14:paraId="3E590BD8">
            <w:pPr>
              <w:pStyle w:val="276"/>
              <w:adjustRightInd w:val="0"/>
              <w:snapToGrid w:val="0"/>
              <w:spacing w:line="400" w:lineRule="exact"/>
              <w:rPr>
                <w:rFonts w:hint="eastAsia" w:ascii="宋体" w:hAnsi="宋体" w:cs="宋体"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（6）出现本章正文第5</w:t>
            </w:r>
            <w:r>
              <w:rPr>
                <w:rFonts w:cs="宋体" w:asciiTheme="minorEastAsia" w:hAnsiTheme="minorEastAsia" w:eastAsiaTheme="minorEastAsia"/>
                <w:color w:val="auto"/>
                <w:szCs w:val="21"/>
                <w:highlight w:val="none"/>
              </w:rPr>
              <w:t>.3.3</w:t>
            </w:r>
            <w:r>
              <w:rPr>
                <w:rFonts w:hint="eastAsia" w:cs="宋体" w:asciiTheme="minorEastAsia" w:hAnsiTheme="minorEastAsia" w:eastAsiaTheme="minorEastAsia"/>
                <w:color w:val="auto"/>
                <w:szCs w:val="21"/>
                <w:highlight w:val="none"/>
              </w:rPr>
              <w:t>项所列情况以及非投标人原因导致投标人投标文件无法成功解密的，按本须知前附表第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）目进行补救。因投标人原因造成其加密的电子投标文件在规定的时间内未解密的，按本须知前附表第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）目进行补救。采取补救措施仍未解密的，应对未解密成功的情况记录在案。部分投标文件未解密的，其他投标文件的开标可以继续进行</w:t>
            </w:r>
            <w:r>
              <w:rPr>
                <w:rFonts w:hint="eastAsia" w:cs="宋体" w:asciiTheme="minorEastAsia" w:hAnsiTheme="minorEastAsia" w:eastAsiaTheme="minorEastAsia"/>
                <w:color w:val="auto"/>
                <w:szCs w:val="21"/>
                <w:highlight w:val="none"/>
                <w:lang w:eastAsia="zh-CN"/>
              </w:rPr>
              <w:t>。</w:t>
            </w:r>
          </w:p>
          <w:p w14:paraId="15F9035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7）导入并读取所有解密成功的投标文件第一个信封（商务及技术文件）的内容</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13E3781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8）核查投标保证金递交情况</w:t>
            </w:r>
            <w:r>
              <w:rPr>
                <w:rFonts w:hint="eastAsia" w:ascii="宋体" w:hAnsi="宋体" w:cs="宋体"/>
                <w:color w:val="auto"/>
                <w:szCs w:val="21"/>
                <w:highlight w:val="none"/>
                <w:lang w:eastAsia="zh-CN"/>
              </w:rPr>
              <w:t>。</w:t>
            </w:r>
          </w:p>
          <w:p w14:paraId="76CFC9F6">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9）公布标段</w:t>
            </w:r>
            <w:r>
              <w:rPr>
                <w:rFonts w:hint="eastAsia" w:ascii="宋体" w:hAnsi="宋体" w:cs="宋体"/>
                <w:color w:val="auto"/>
                <w:szCs w:val="21"/>
                <w:highlight w:val="none"/>
              </w:rPr>
              <w:t>名称</w:t>
            </w:r>
            <w:r>
              <w:rPr>
                <w:rFonts w:ascii="宋体" w:hAnsi="宋体" w:cs="宋体"/>
                <w:color w:val="auto"/>
                <w:szCs w:val="21"/>
                <w:highlight w:val="none"/>
              </w:rPr>
              <w:t>、投标人名称、投标保证金的递交情况、监理服务期限、总监理工程师及其他内容,并记录在案</w:t>
            </w:r>
            <w:r>
              <w:rPr>
                <w:rFonts w:hint="eastAsia" w:ascii="宋体" w:hAnsi="宋体" w:cs="宋体"/>
                <w:color w:val="auto"/>
                <w:szCs w:val="21"/>
                <w:highlight w:val="none"/>
                <w:lang w:eastAsia="zh-CN"/>
              </w:rPr>
              <w:t>。</w:t>
            </w:r>
          </w:p>
          <w:p w14:paraId="313850A4">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cs="宋体" w:asciiTheme="minorEastAsia" w:hAnsiTheme="minorEastAsia" w:eastAsiaTheme="minorEastAsia"/>
                <w:color w:val="auto"/>
                <w:szCs w:val="21"/>
                <w:highlight w:val="none"/>
              </w:rPr>
              <w:t>投标人代表对开标结果有异议的应</w:t>
            </w:r>
            <w:r>
              <w:rPr>
                <w:rFonts w:cs="宋体" w:asciiTheme="minorEastAsia" w:hAnsiTheme="minorEastAsia" w:eastAsiaTheme="minorEastAsia"/>
                <w:color w:val="auto"/>
                <w:szCs w:val="21"/>
                <w:highlight w:val="none"/>
              </w:rPr>
              <w:t>在“不见面开标大厅”</w:t>
            </w:r>
            <w:r>
              <w:rPr>
                <w:rFonts w:hint="eastAsia" w:cs="宋体" w:asciiTheme="minorEastAsia" w:hAnsiTheme="minorEastAsia" w:eastAsiaTheme="minorEastAsia"/>
                <w:color w:val="auto"/>
                <w:szCs w:val="21"/>
                <w:highlight w:val="none"/>
              </w:rPr>
              <w:t>中的“开标异议提问”</w:t>
            </w:r>
            <w:r>
              <w:rPr>
                <w:rStyle w:val="58"/>
                <w:rFonts w:cs="宋体" w:asciiTheme="minorEastAsia" w:hAnsiTheme="minorEastAsia" w:eastAsiaTheme="minorEastAsia"/>
                <w:color w:val="auto"/>
                <w:szCs w:val="21"/>
                <w:highlight w:val="none"/>
              </w:rPr>
              <w:footnoteReference w:id="47"/>
            </w:r>
            <w:r>
              <w:rPr>
                <w:rFonts w:hint="eastAsia" w:cs="宋体" w:asciiTheme="minorEastAsia" w:hAnsiTheme="minorEastAsia" w:eastAsiaTheme="minorEastAsia"/>
                <w:color w:val="auto"/>
                <w:szCs w:val="21"/>
                <w:highlight w:val="none"/>
              </w:rPr>
              <w:t>栏</w:t>
            </w:r>
            <w:r>
              <w:rPr>
                <w:rFonts w:cs="宋体" w:asciiTheme="minorEastAsia" w:hAnsiTheme="minorEastAsia" w:eastAsiaTheme="minorEastAsia"/>
                <w:color w:val="auto"/>
                <w:szCs w:val="21"/>
                <w:highlight w:val="none"/>
              </w:rPr>
              <w:t>提出</w:t>
            </w:r>
            <w:r>
              <w:rPr>
                <w:rFonts w:hint="eastAsia" w:cs="宋体" w:asciiTheme="minorEastAsia" w:hAnsiTheme="minorEastAsia" w:eastAsiaTheme="minorEastAsia"/>
                <w:color w:val="auto"/>
                <w:szCs w:val="21"/>
                <w:highlight w:val="none"/>
              </w:rPr>
              <w:t>，否则视为无异议</w:t>
            </w:r>
            <w:r>
              <w:rPr>
                <w:rFonts w:hint="eastAsia" w:ascii="宋体" w:hAnsi="宋体" w:cs="宋体"/>
                <w:color w:val="auto"/>
                <w:szCs w:val="21"/>
                <w:highlight w:val="none"/>
                <w:lang w:eastAsia="zh-CN"/>
              </w:rPr>
              <w:t>。</w:t>
            </w:r>
          </w:p>
          <w:p w14:paraId="427B565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11）</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对</w:t>
            </w:r>
            <w:r>
              <w:rPr>
                <w:rFonts w:cs="宋体" w:asciiTheme="minorEastAsia" w:hAnsiTheme="minorEastAsia" w:eastAsiaTheme="minorEastAsia"/>
                <w:color w:val="auto"/>
                <w:szCs w:val="21"/>
                <w:highlight w:val="none"/>
              </w:rPr>
              <w:t>开标记录</w:t>
            </w:r>
            <w:r>
              <w:rPr>
                <w:rFonts w:hint="eastAsia" w:cs="宋体" w:asciiTheme="minorEastAsia" w:hAnsiTheme="minorEastAsia" w:eastAsiaTheme="minorEastAsia"/>
                <w:color w:val="auto"/>
                <w:szCs w:val="21"/>
                <w:highlight w:val="none"/>
              </w:rPr>
              <w:t>进行</w:t>
            </w:r>
            <w:r>
              <w:rPr>
                <w:rFonts w:hint="eastAsia" w:cs="宋体" w:asciiTheme="minorEastAsia" w:hAnsiTheme="minorEastAsia" w:eastAsiaTheme="minorEastAsia"/>
                <w:color w:val="auto"/>
                <w:szCs w:val="21"/>
                <w:highlight w:val="none"/>
                <w:lang w:val="en-US" w:eastAsia="zh-CN"/>
              </w:rPr>
              <w:t>签章</w:t>
            </w:r>
            <w:r>
              <w:rPr>
                <w:rFonts w:cs="宋体" w:asciiTheme="minorEastAsia" w:hAnsiTheme="minorEastAsia" w:eastAsiaTheme="minorEastAsia"/>
                <w:color w:val="auto"/>
                <w:szCs w:val="21"/>
                <w:highlight w:val="none"/>
              </w:rPr>
              <w:t>确认</w:t>
            </w:r>
            <w:r>
              <w:rPr>
                <w:rFonts w:hint="eastAsia" w:cs="宋体" w:asciiTheme="minorEastAsia" w:hAnsiTheme="minorEastAsia" w:eastAsiaTheme="minorEastAsia"/>
                <w:color w:val="auto"/>
                <w:szCs w:val="21"/>
                <w:highlight w:val="none"/>
                <w:lang w:eastAsia="zh-CN"/>
              </w:rPr>
              <w:t>。</w:t>
            </w:r>
            <w:r>
              <w:rPr>
                <w:rFonts w:ascii="宋体" w:hAnsi="宋体" w:cs="宋体"/>
                <w:color w:val="auto"/>
                <w:szCs w:val="21"/>
                <w:highlight w:val="none"/>
              </w:rPr>
              <w:t xml:space="preserve"> </w:t>
            </w:r>
          </w:p>
          <w:p w14:paraId="32775F33">
            <w:pPr>
              <w:pStyle w:val="276"/>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12）</w:t>
            </w:r>
            <w:r>
              <w:rPr>
                <w:rFonts w:hint="eastAsia" w:ascii="宋体" w:hAnsi="宋体" w:cs="宋体"/>
                <w:color w:val="auto"/>
                <w:szCs w:val="21"/>
                <w:highlight w:val="none"/>
                <w:lang w:val="en-US" w:eastAsia="zh-CN"/>
              </w:rPr>
              <w:t>监督人员</w:t>
            </w:r>
            <w:r>
              <w:rPr>
                <w:rFonts w:ascii="宋体" w:hAnsi="宋体" w:cs="宋体"/>
                <w:color w:val="auto"/>
                <w:szCs w:val="21"/>
                <w:highlight w:val="none"/>
              </w:rPr>
              <w:t>对已解密的第一个信封（商务及技术文件）电子投标文件进行二次加密</w:t>
            </w:r>
            <w:r>
              <w:rPr>
                <w:rFonts w:hint="eastAsia" w:ascii="宋体" w:hAnsi="宋体" w:cs="宋体"/>
                <w:color w:val="auto"/>
                <w:szCs w:val="21"/>
                <w:highlight w:val="none"/>
                <w:lang w:eastAsia="zh-CN"/>
              </w:rPr>
              <w:t>。</w:t>
            </w:r>
          </w:p>
          <w:p w14:paraId="42A09CDA">
            <w:pPr>
              <w:pStyle w:val="276"/>
              <w:adjustRightInd w:val="0"/>
              <w:snapToGrid w:val="0"/>
              <w:spacing w:line="400" w:lineRule="exact"/>
              <w:rPr>
                <w:rFonts w:ascii="宋体" w:hAnsi="宋体" w:cs="宋体"/>
                <w:b/>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ascii="宋体" w:hAnsi="宋体" w:cs="宋体"/>
                <w:color w:val="auto"/>
                <w:szCs w:val="21"/>
                <w:highlight w:val="none"/>
              </w:rPr>
              <w:t>开标结束</w:t>
            </w:r>
          </w:p>
          <w:p w14:paraId="7CE2F6CE">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注：开标后</w:t>
            </w:r>
            <w:r>
              <w:rPr>
                <w:rFonts w:hint="eastAsia" w:ascii="宋体" w:hAnsi="宋体" w:cs="宋体"/>
                <w:b/>
                <w:bCs/>
                <w:color w:val="auto"/>
                <w:szCs w:val="21"/>
                <w:highlight w:val="none"/>
                <w:lang w:val="en-US" w:eastAsia="zh-CN"/>
              </w:rPr>
              <w:t>标段</w:t>
            </w:r>
            <w:r>
              <w:rPr>
                <w:rFonts w:hint="eastAsia" w:ascii="宋体" w:hAnsi="宋体" w:cs="宋体"/>
                <w:b/>
                <w:bCs/>
                <w:color w:val="auto"/>
                <w:szCs w:val="21"/>
                <w:highlight w:val="none"/>
              </w:rPr>
              <w:t>解密成功的投标人仅有1家时，将不进行下一步的评标工作</w:t>
            </w:r>
          </w:p>
        </w:tc>
      </w:tr>
      <w:tr w14:paraId="4BC7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3E58AD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5.2.2</w:t>
            </w:r>
          </w:p>
        </w:tc>
        <w:tc>
          <w:tcPr>
            <w:tcW w:w="2155" w:type="dxa"/>
            <w:vAlign w:val="center"/>
          </w:tcPr>
          <w:p w14:paraId="4BBD04EA">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第二个信封（报价文件）</w:t>
            </w:r>
            <w:r>
              <w:rPr>
                <w:rFonts w:hint="eastAsia" w:ascii="宋体" w:hAnsi="宋体" w:cs="宋体"/>
                <w:color w:val="auto"/>
                <w:szCs w:val="21"/>
                <w:highlight w:val="none"/>
                <w:lang w:val="en-US" w:eastAsia="zh-CN"/>
              </w:rPr>
              <w:t>开标前</w:t>
            </w:r>
            <w:r>
              <w:rPr>
                <w:rFonts w:hint="eastAsia" w:ascii="宋体" w:hAnsi="宋体" w:cs="宋体"/>
                <w:color w:val="auto"/>
                <w:szCs w:val="21"/>
                <w:highlight w:val="none"/>
              </w:rPr>
              <w:t>的处置</w:t>
            </w:r>
          </w:p>
        </w:tc>
        <w:tc>
          <w:tcPr>
            <w:tcW w:w="5818" w:type="dxa"/>
            <w:vAlign w:val="center"/>
          </w:tcPr>
          <w:p w14:paraId="78655ADB">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在第二个信封（报价文件）开标时间前，投标人的第二个信封（报价文件）电子投标文件始终处于加密状态。自第二个信封（报价文件）开标时间起，“</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”方可允许招标人开始解密</w:t>
            </w:r>
          </w:p>
        </w:tc>
      </w:tr>
      <w:tr w14:paraId="0C518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607EF2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5.2.3</w:t>
            </w:r>
          </w:p>
        </w:tc>
        <w:tc>
          <w:tcPr>
            <w:tcW w:w="2155" w:type="dxa"/>
            <w:vAlign w:val="center"/>
          </w:tcPr>
          <w:p w14:paraId="38ED9CD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第二个信封（报价文件）开标程序</w:t>
            </w:r>
          </w:p>
        </w:tc>
        <w:tc>
          <w:tcPr>
            <w:tcW w:w="5818" w:type="dxa"/>
            <w:vAlign w:val="center"/>
          </w:tcPr>
          <w:p w14:paraId="7124FF7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主持人按下列程序对投标文件第二个信封（报价文件）进行</w:t>
            </w:r>
            <w:r>
              <w:rPr>
                <w:rFonts w:hint="eastAsia" w:ascii="宋体" w:hAnsi="宋体" w:cs="宋体"/>
                <w:color w:val="auto"/>
                <w:szCs w:val="21"/>
                <w:highlight w:val="none"/>
                <w:lang w:val="en-US" w:eastAsia="zh-CN"/>
              </w:rPr>
              <w:t>远程电子</w:t>
            </w:r>
            <w:r>
              <w:rPr>
                <w:rFonts w:hint="eastAsia" w:ascii="宋体" w:hAnsi="宋体" w:cs="宋体"/>
                <w:color w:val="auto"/>
                <w:szCs w:val="21"/>
                <w:highlight w:val="none"/>
              </w:rPr>
              <w:t>开标：</w:t>
            </w:r>
          </w:p>
          <w:p w14:paraId="0B626DE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1）宣布开标纪律</w:t>
            </w:r>
            <w:r>
              <w:rPr>
                <w:rFonts w:hint="eastAsia" w:ascii="宋体" w:hAnsi="宋体" w:cs="宋体"/>
                <w:color w:val="auto"/>
                <w:szCs w:val="21"/>
                <w:highlight w:val="none"/>
                <w:lang w:eastAsia="zh-CN"/>
              </w:rPr>
              <w:t>。</w:t>
            </w:r>
          </w:p>
          <w:p w14:paraId="41EC32B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2）当众公布投标文件第一个信封</w:t>
            </w:r>
            <w:r>
              <w:rPr>
                <w:rFonts w:hint="eastAsia" w:ascii="宋体" w:hAnsi="宋体" w:cs="宋体"/>
                <w:color w:val="auto"/>
                <w:szCs w:val="21"/>
                <w:highlight w:val="none"/>
              </w:rPr>
              <w:t>（商务及技术文件）评审结果</w:t>
            </w:r>
            <w:r>
              <w:rPr>
                <w:rFonts w:ascii="宋体" w:hAnsi="宋体" w:cs="宋体"/>
                <w:color w:val="auto"/>
                <w:szCs w:val="21"/>
                <w:highlight w:val="none"/>
              </w:rPr>
              <w:t>,宣布通过投标文件第一个信封</w:t>
            </w:r>
            <w:r>
              <w:rPr>
                <w:rFonts w:hint="eastAsia" w:ascii="宋体" w:hAnsi="宋体" w:cs="宋体"/>
                <w:color w:val="auto"/>
                <w:szCs w:val="21"/>
                <w:highlight w:val="none"/>
              </w:rPr>
              <w:t>（商务及技术文件）评审的投标人名单</w:t>
            </w:r>
            <w:r>
              <w:rPr>
                <w:rFonts w:hint="eastAsia" w:ascii="宋体" w:hAnsi="宋体" w:cs="宋体"/>
                <w:color w:val="auto"/>
                <w:szCs w:val="21"/>
                <w:highlight w:val="none"/>
                <w:lang w:eastAsia="zh-CN"/>
              </w:rPr>
              <w:t>。</w:t>
            </w:r>
          </w:p>
          <w:p w14:paraId="05A7835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cs="宋体" w:asciiTheme="minorEastAsia" w:hAnsiTheme="minorEastAsia" w:eastAsiaTheme="minorEastAsia"/>
                <w:color w:val="auto"/>
                <w:szCs w:val="21"/>
                <w:highlight w:val="none"/>
              </w:rPr>
              <w:t>开标现场</w:t>
            </w:r>
            <w:r>
              <w:rPr>
                <w:rFonts w:hint="eastAsia" w:cs="宋体" w:asciiTheme="minorEastAsia" w:hAnsiTheme="minorEastAsia" w:eastAsiaTheme="minorEastAsia"/>
                <w:color w:val="auto"/>
                <w:szCs w:val="21"/>
                <w:highlight w:val="none"/>
              </w:rPr>
              <w:t>招标人按照招标文件的规定设置评标基准价计算参数。当评标基准价计算涉及随机抽取参数的，均应由</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或监督人随机抽取，</w:t>
            </w:r>
            <w:r>
              <w:rPr>
                <w:rFonts w:hint="eastAsia" w:ascii="宋体" w:hAnsi="宋体" w:cs="宋体"/>
                <w:color w:val="auto"/>
                <w:szCs w:val="21"/>
                <w:highlight w:val="none"/>
              </w:rPr>
              <w:t>且抽取过程</w:t>
            </w:r>
            <w:r>
              <w:rPr>
                <w:rFonts w:hint="eastAsia" w:cs="宋体" w:asciiTheme="minorEastAsia" w:hAnsiTheme="minorEastAsia" w:eastAsiaTheme="minorEastAsia"/>
                <w:color w:val="auto"/>
                <w:szCs w:val="21"/>
                <w:highlight w:val="none"/>
              </w:rPr>
              <w:t>须</w:t>
            </w:r>
            <w:r>
              <w:rPr>
                <w:rFonts w:hint="eastAsia" w:ascii="宋体" w:hAnsi="宋体" w:cs="宋体"/>
                <w:color w:val="auto"/>
                <w:szCs w:val="21"/>
                <w:highlight w:val="none"/>
              </w:rPr>
              <w:t>经公证机构现场公证</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4DD75ED5">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4）未通过投标文件第一个信封（商务及技术文件）评审的投标人的第二个信封（报价文件）不予二次解密，当场</w:t>
            </w:r>
            <w:r>
              <w:rPr>
                <w:rFonts w:hint="eastAsia" w:ascii="宋体" w:hAnsi="宋体" w:cs="宋体"/>
                <w:color w:val="auto"/>
                <w:szCs w:val="21"/>
                <w:highlight w:val="none"/>
              </w:rPr>
              <w:t>“退还”给投标人</w:t>
            </w:r>
            <w:r>
              <w:rPr>
                <w:rFonts w:hint="eastAsia" w:ascii="宋体" w:hAnsi="宋体" w:cs="宋体"/>
                <w:color w:val="auto"/>
                <w:szCs w:val="21"/>
                <w:highlight w:val="none"/>
                <w:lang w:eastAsia="zh-CN"/>
              </w:rPr>
              <w:t>。</w:t>
            </w:r>
          </w:p>
          <w:p w14:paraId="5ECEF29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招标人使用其单位</w:t>
            </w:r>
            <w:r>
              <w:rPr>
                <w:rFonts w:cs="宋体" w:asciiTheme="minorEastAsia" w:hAnsiTheme="minorEastAsia" w:eastAsiaTheme="minorEastAsia"/>
                <w:color w:val="auto"/>
                <w:szCs w:val="21"/>
                <w:highlight w:val="none"/>
              </w:rPr>
              <w:t>CA数字证书解密投标文件第二个信封（报价文件），</w:t>
            </w:r>
            <w:r>
              <w:rPr>
                <w:rFonts w:hint="eastAsia" w:cs="宋体" w:asciiTheme="minorEastAsia" w:hAnsiTheme="minorEastAsia" w:eastAsiaTheme="minorEastAsia"/>
                <w:color w:val="auto"/>
                <w:szCs w:val="21"/>
                <w:highlight w:val="none"/>
              </w:rPr>
              <w:t>出现本章正文第5</w:t>
            </w:r>
            <w:r>
              <w:rPr>
                <w:rFonts w:cs="宋体" w:asciiTheme="minorEastAsia" w:hAnsiTheme="minorEastAsia" w:eastAsiaTheme="minorEastAsia"/>
                <w:color w:val="auto"/>
                <w:szCs w:val="21"/>
                <w:highlight w:val="none"/>
              </w:rPr>
              <w:t>.3.3</w:t>
            </w:r>
            <w:r>
              <w:rPr>
                <w:rFonts w:hint="eastAsia" w:cs="宋体" w:asciiTheme="minorEastAsia" w:hAnsiTheme="minorEastAsia" w:eastAsiaTheme="minorEastAsia"/>
                <w:color w:val="auto"/>
                <w:szCs w:val="21"/>
                <w:highlight w:val="none"/>
              </w:rPr>
              <w:t>项所列情况以及非投标人原因导致投标人投标文件无法成功解密的，按本须知前附表第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w:t>
            </w: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）目进行补救。采取补救措施仍未解密的，应对未解密成功的情况记录在案。部分投标文件未解密的，其他投标文件的开标可以继续进行</w:t>
            </w:r>
            <w:r>
              <w:rPr>
                <w:rFonts w:hint="eastAsia" w:ascii="宋体" w:hAnsi="宋体" w:cs="宋体"/>
                <w:color w:val="auto"/>
                <w:szCs w:val="21"/>
                <w:highlight w:val="none"/>
                <w:lang w:eastAsia="zh-CN"/>
              </w:rPr>
              <w:t>。</w:t>
            </w:r>
          </w:p>
          <w:p w14:paraId="6BD3E67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）导入并读取所有解密成功的投标文件第二个信封（报价文件）的内容</w:t>
            </w:r>
            <w:r>
              <w:rPr>
                <w:rFonts w:hint="eastAsia" w:ascii="宋体" w:hAnsi="宋体" w:cs="宋体"/>
                <w:color w:val="auto"/>
                <w:szCs w:val="21"/>
                <w:highlight w:val="none"/>
                <w:lang w:eastAsia="zh-CN"/>
              </w:rPr>
              <w:t>。</w:t>
            </w:r>
          </w:p>
          <w:p w14:paraId="05AF034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）公布标段名称、投标人名称、投标报价及其他内容</w:t>
            </w:r>
            <w:r>
              <w:rPr>
                <w:rFonts w:ascii="宋体" w:hAnsi="宋体" w:cs="宋体"/>
                <w:color w:val="auto"/>
                <w:szCs w:val="21"/>
                <w:highlight w:val="none"/>
              </w:rPr>
              <w:t>,并记录在案</w:t>
            </w:r>
            <w:r>
              <w:rPr>
                <w:rFonts w:hint="eastAsia" w:ascii="宋体" w:hAnsi="宋体" w:cs="宋体"/>
                <w:color w:val="auto"/>
                <w:szCs w:val="21"/>
                <w:highlight w:val="none"/>
                <w:lang w:eastAsia="zh-CN"/>
              </w:rPr>
              <w:t>。</w:t>
            </w:r>
          </w:p>
          <w:p w14:paraId="4F2DECA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）计算并公布评标基准价（如有）</w:t>
            </w:r>
            <w:r>
              <w:rPr>
                <w:rFonts w:hint="eastAsia" w:ascii="宋体" w:hAnsi="宋体" w:cs="宋体"/>
                <w:color w:val="auto"/>
                <w:szCs w:val="21"/>
                <w:highlight w:val="none"/>
                <w:lang w:eastAsia="zh-CN"/>
              </w:rPr>
              <w:t>。</w:t>
            </w:r>
          </w:p>
          <w:p w14:paraId="4FDA649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9</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投标人代表对开标结果有异议的应</w:t>
            </w:r>
            <w:r>
              <w:rPr>
                <w:rFonts w:cs="宋体" w:asciiTheme="minorEastAsia" w:hAnsiTheme="minorEastAsia" w:eastAsiaTheme="minorEastAsia"/>
                <w:color w:val="auto"/>
                <w:szCs w:val="21"/>
                <w:highlight w:val="none"/>
              </w:rPr>
              <w:t>在“不见面开标大厅”</w:t>
            </w:r>
            <w:r>
              <w:rPr>
                <w:rFonts w:hint="eastAsia" w:cs="宋体" w:asciiTheme="minorEastAsia" w:hAnsiTheme="minorEastAsia" w:eastAsiaTheme="minorEastAsia"/>
                <w:color w:val="auto"/>
                <w:szCs w:val="21"/>
                <w:highlight w:val="none"/>
              </w:rPr>
              <w:t>中的“开标异议提问”</w:t>
            </w:r>
            <w:r>
              <w:rPr>
                <w:rStyle w:val="58"/>
                <w:rFonts w:cs="宋体" w:asciiTheme="minorEastAsia" w:hAnsiTheme="minorEastAsia" w:eastAsiaTheme="minorEastAsia"/>
                <w:color w:val="auto"/>
                <w:szCs w:val="21"/>
                <w:highlight w:val="none"/>
              </w:rPr>
              <w:footnoteReference w:id="48"/>
            </w:r>
            <w:r>
              <w:rPr>
                <w:rFonts w:hint="eastAsia" w:cs="宋体" w:asciiTheme="minorEastAsia" w:hAnsiTheme="minorEastAsia" w:eastAsiaTheme="minorEastAsia"/>
                <w:color w:val="auto"/>
                <w:szCs w:val="21"/>
                <w:highlight w:val="none"/>
              </w:rPr>
              <w:t>栏</w:t>
            </w:r>
            <w:r>
              <w:rPr>
                <w:rFonts w:cs="宋体" w:asciiTheme="minorEastAsia" w:hAnsiTheme="minorEastAsia" w:eastAsiaTheme="minorEastAsia"/>
                <w:color w:val="auto"/>
                <w:szCs w:val="21"/>
                <w:highlight w:val="none"/>
              </w:rPr>
              <w:t>提出</w:t>
            </w:r>
            <w:r>
              <w:rPr>
                <w:rFonts w:hint="eastAsia" w:cs="宋体" w:asciiTheme="minorEastAsia" w:hAnsiTheme="minorEastAsia" w:eastAsiaTheme="minorEastAsia"/>
                <w:color w:val="auto"/>
                <w:szCs w:val="21"/>
                <w:highlight w:val="none"/>
              </w:rPr>
              <w:t>，否则视为无异议</w:t>
            </w:r>
            <w:r>
              <w:rPr>
                <w:rFonts w:hint="eastAsia" w:ascii="宋体" w:hAnsi="宋体" w:cs="宋体"/>
                <w:color w:val="auto"/>
                <w:szCs w:val="21"/>
                <w:highlight w:val="none"/>
                <w:lang w:eastAsia="zh-CN"/>
              </w:rPr>
              <w:t>。</w:t>
            </w:r>
          </w:p>
          <w:p w14:paraId="695C70D9">
            <w:pPr>
              <w:pStyle w:val="276"/>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ascii="宋体" w:hAnsi="宋体" w:cs="宋体"/>
                <w:color w:val="auto"/>
                <w:szCs w:val="21"/>
                <w:highlight w:val="none"/>
              </w:rPr>
              <w:t>）</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对</w:t>
            </w:r>
            <w:r>
              <w:rPr>
                <w:rFonts w:cs="宋体" w:asciiTheme="minorEastAsia" w:hAnsiTheme="minorEastAsia" w:eastAsiaTheme="minorEastAsia"/>
                <w:color w:val="auto"/>
                <w:szCs w:val="21"/>
                <w:highlight w:val="none"/>
              </w:rPr>
              <w:t>开标记录</w:t>
            </w:r>
            <w:r>
              <w:rPr>
                <w:rFonts w:hint="eastAsia" w:cs="宋体" w:asciiTheme="minorEastAsia" w:hAnsiTheme="minorEastAsia" w:eastAsiaTheme="minorEastAsia"/>
                <w:color w:val="auto"/>
                <w:szCs w:val="21"/>
                <w:highlight w:val="none"/>
              </w:rPr>
              <w:t>进行</w:t>
            </w:r>
            <w:r>
              <w:rPr>
                <w:rFonts w:hint="eastAsia" w:cs="宋体" w:asciiTheme="minorEastAsia" w:hAnsiTheme="minorEastAsia" w:eastAsiaTheme="minorEastAsia"/>
                <w:color w:val="auto"/>
                <w:szCs w:val="21"/>
                <w:highlight w:val="none"/>
                <w:lang w:val="en-US" w:eastAsia="zh-CN"/>
              </w:rPr>
              <w:t>签章</w:t>
            </w:r>
            <w:r>
              <w:rPr>
                <w:rFonts w:cs="宋体" w:asciiTheme="minorEastAsia" w:hAnsiTheme="minorEastAsia" w:eastAsiaTheme="minorEastAsia"/>
                <w:color w:val="auto"/>
                <w:szCs w:val="21"/>
                <w:highlight w:val="none"/>
              </w:rPr>
              <w:t>确认</w:t>
            </w:r>
            <w:r>
              <w:rPr>
                <w:rFonts w:hint="eastAsia" w:cs="宋体" w:asciiTheme="minorEastAsia" w:hAnsiTheme="minorEastAsia" w:eastAsiaTheme="minorEastAsia"/>
                <w:color w:val="auto"/>
                <w:szCs w:val="21"/>
                <w:highlight w:val="none"/>
                <w:lang w:eastAsia="zh-CN"/>
              </w:rPr>
              <w:t>。</w:t>
            </w:r>
          </w:p>
          <w:p w14:paraId="4E53AF7B">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11</w:t>
            </w:r>
            <w:r>
              <w:rPr>
                <w:rFonts w:hint="eastAsia" w:cs="宋体" w:asciiTheme="minorEastAsia" w:hAnsiTheme="minorEastAsia" w:eastAsiaTheme="minorEastAsia"/>
                <w:color w:val="auto"/>
                <w:szCs w:val="21"/>
                <w:highlight w:val="none"/>
                <w:lang w:eastAsia="zh-CN"/>
              </w:rPr>
              <w:t>）</w:t>
            </w:r>
            <w:r>
              <w:rPr>
                <w:rFonts w:hint="eastAsia" w:ascii="宋体" w:hAnsi="宋体" w:cs="宋体"/>
                <w:color w:val="auto"/>
                <w:szCs w:val="21"/>
                <w:highlight w:val="none"/>
              </w:rPr>
              <w:t>开标结束</w:t>
            </w:r>
            <w:r>
              <w:rPr>
                <w:rFonts w:ascii="宋体" w:hAnsi="宋体" w:cs="宋体"/>
                <w:color w:val="auto"/>
                <w:szCs w:val="21"/>
                <w:highlight w:val="none"/>
              </w:rPr>
              <w:t xml:space="preserve"> </w:t>
            </w:r>
          </w:p>
        </w:tc>
      </w:tr>
      <w:tr w14:paraId="7908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C895A0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5.2.4</w:t>
            </w:r>
          </w:p>
        </w:tc>
        <w:tc>
          <w:tcPr>
            <w:tcW w:w="2155" w:type="dxa"/>
            <w:vAlign w:val="center"/>
          </w:tcPr>
          <w:p w14:paraId="0FD3AD2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不参加评标基准价计算的情形</w:t>
            </w:r>
          </w:p>
        </w:tc>
        <w:tc>
          <w:tcPr>
            <w:tcW w:w="5818" w:type="dxa"/>
            <w:vAlign w:val="center"/>
          </w:tcPr>
          <w:p w14:paraId="4A3F8C8D">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见第三章“评标办法”</w:t>
            </w:r>
          </w:p>
        </w:tc>
      </w:tr>
      <w:tr w14:paraId="0FDB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8E796B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5.3.1</w:t>
            </w:r>
          </w:p>
        </w:tc>
        <w:tc>
          <w:tcPr>
            <w:tcW w:w="2155" w:type="dxa"/>
            <w:vAlign w:val="center"/>
          </w:tcPr>
          <w:p w14:paraId="6E0D30B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补救措施</w:t>
            </w:r>
          </w:p>
        </w:tc>
        <w:tc>
          <w:tcPr>
            <w:tcW w:w="5818" w:type="dxa"/>
            <w:vAlign w:val="center"/>
          </w:tcPr>
          <w:p w14:paraId="455F03B0">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ascii="宋体" w:hAnsi="宋体" w:cs="宋体"/>
                <w:color w:val="auto"/>
                <w:szCs w:val="21"/>
                <w:highlight w:val="none"/>
              </w:rPr>
              <w:t>出现本章正文第5.3.2项所列原因的补救措施：</w:t>
            </w:r>
          </w:p>
          <w:p w14:paraId="0B7769C3">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招标人在收到投标人递交的投标截止时间止“电子交易系统”自动生成的上传失败异常记录单后，按投标人撤回投标文件的情形处理，并在收到异常记录单之日起</w:t>
            </w:r>
            <w:r>
              <w:rPr>
                <w:rFonts w:ascii="宋体" w:hAnsi="宋体" w:cs="宋体"/>
                <w:color w:val="auto"/>
                <w:szCs w:val="21"/>
                <w:highlight w:val="none"/>
              </w:rPr>
              <w:t>5日内退还已收取的投标保证金</w:t>
            </w:r>
            <w:r>
              <w:rPr>
                <w:rFonts w:hint="eastAsia" w:ascii="宋体" w:hAnsi="宋体" w:cs="宋体"/>
                <w:color w:val="auto"/>
                <w:szCs w:val="21"/>
                <w:highlight w:val="none"/>
                <w:lang w:eastAsia="zh-CN"/>
              </w:rPr>
              <w:t>。</w:t>
            </w:r>
          </w:p>
          <w:p w14:paraId="483E4513">
            <w:pPr>
              <w:pStyle w:val="276"/>
              <w:adjustRightInd w:val="0"/>
              <w:snapToGrid w:val="0"/>
              <w:spacing w:line="400" w:lineRule="exact"/>
              <w:ind w:firstLine="0" w:firstLineChars="0"/>
              <w:rPr>
                <w:rFonts w:ascii="宋体" w:hAnsi="宋体" w:cs="宋体"/>
                <w:color w:val="auto"/>
                <w:szCs w:val="21"/>
                <w:highlight w:val="none"/>
              </w:rPr>
            </w:pP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w:t>
            </w:r>
            <w:r>
              <w:rPr>
                <w:rFonts w:cs="宋体" w:asciiTheme="minorEastAsia" w:hAnsiTheme="minorEastAsia" w:eastAsiaTheme="minorEastAsia"/>
                <w:color w:val="auto"/>
                <w:szCs w:val="21"/>
                <w:highlight w:val="none"/>
              </w:rPr>
              <w:t>出现本章正文第5.3.3项所列</w:t>
            </w:r>
            <w:r>
              <w:rPr>
                <w:rFonts w:hint="eastAsia" w:cs="宋体" w:asciiTheme="minorEastAsia" w:hAnsiTheme="minorEastAsia" w:eastAsiaTheme="minorEastAsia"/>
                <w:color w:val="auto"/>
                <w:szCs w:val="21"/>
                <w:highlight w:val="none"/>
              </w:rPr>
              <w:t>情况以及招标人原因导致系统无法正常运行和证明非投标人原因导致投标人现场无法解密</w:t>
            </w:r>
            <w:r>
              <w:rPr>
                <w:rFonts w:cs="宋体" w:asciiTheme="minorEastAsia" w:hAnsiTheme="minorEastAsia" w:eastAsiaTheme="minorEastAsia"/>
                <w:color w:val="auto"/>
                <w:szCs w:val="21"/>
                <w:highlight w:val="none"/>
              </w:rPr>
              <w:t>的补救措施</w:t>
            </w:r>
            <w:r>
              <w:rPr>
                <w:rFonts w:hint="eastAsia" w:cs="宋体" w:asciiTheme="minorEastAsia" w:hAnsiTheme="minorEastAsia" w:eastAsiaTheme="minorEastAsia"/>
                <w:color w:val="auto"/>
                <w:szCs w:val="21"/>
                <w:highlight w:val="none"/>
              </w:rPr>
              <w:t>：</w:t>
            </w:r>
          </w:p>
          <w:p w14:paraId="2DA4BAF9">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应对未开标的中止电子开标，并在恢复正常后及时安排时间开标。同时采取补救措施时，必须对原有资料及信息作出妥善保密处理</w:t>
            </w:r>
            <w:r>
              <w:rPr>
                <w:rFonts w:hint="eastAsia" w:ascii="宋体" w:hAnsi="宋体" w:cs="宋体"/>
                <w:color w:val="auto"/>
                <w:szCs w:val="21"/>
                <w:highlight w:val="none"/>
                <w:lang w:eastAsia="zh-CN"/>
              </w:rPr>
              <w:t>。</w:t>
            </w:r>
          </w:p>
          <w:p w14:paraId="51EB0135">
            <w:pPr>
              <w:pStyle w:val="276"/>
              <w:adjustRightInd w:val="0"/>
              <w:snapToGrid w:val="0"/>
              <w:spacing w:line="40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lang w:val="en-US" w:eastAsia="zh-CN"/>
              </w:rPr>
              <w:t>其他</w:t>
            </w:r>
            <w:r>
              <w:rPr>
                <w:rFonts w:hint="eastAsia" w:cs="宋体" w:asciiTheme="minorEastAsia" w:hAnsiTheme="minorEastAsia" w:eastAsiaTheme="minorEastAsia"/>
                <w:color w:val="auto"/>
                <w:szCs w:val="21"/>
                <w:highlight w:val="none"/>
              </w:rPr>
              <w:t>补救措施：</w:t>
            </w:r>
            <w:r>
              <w:rPr>
                <w:rFonts w:hint="eastAsia"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u w:val="single"/>
              </w:rPr>
              <w:t xml:space="preserve">               </w:t>
            </w:r>
          </w:p>
        </w:tc>
      </w:tr>
      <w:tr w14:paraId="6DB0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CF7E331">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5.4</w:t>
            </w:r>
          </w:p>
        </w:tc>
        <w:tc>
          <w:tcPr>
            <w:tcW w:w="2155" w:type="dxa"/>
            <w:vAlign w:val="center"/>
          </w:tcPr>
          <w:p w14:paraId="2BD6DA28">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开标异议</w:t>
            </w:r>
          </w:p>
        </w:tc>
        <w:tc>
          <w:tcPr>
            <w:tcW w:w="5818" w:type="dxa"/>
            <w:vAlign w:val="center"/>
          </w:tcPr>
          <w:p w14:paraId="622C124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补充</w:t>
            </w:r>
            <w:r>
              <w:rPr>
                <w:rFonts w:ascii="宋体" w:hAnsi="宋体" w:cs="宋体"/>
                <w:color w:val="auto"/>
                <w:szCs w:val="21"/>
                <w:highlight w:val="none"/>
              </w:rPr>
              <w:t>：</w:t>
            </w:r>
          </w:p>
          <w:p w14:paraId="0696FE99">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投标人对开标如有异议，应在</w:t>
            </w:r>
            <w:r>
              <w:rPr>
                <w:rFonts w:cs="宋体" w:asciiTheme="minorEastAsia" w:hAnsiTheme="minorEastAsia" w:eastAsiaTheme="minorEastAsia"/>
                <w:color w:val="auto"/>
                <w:szCs w:val="21"/>
                <w:highlight w:val="none"/>
              </w:rPr>
              <w:t>“不见面开标大厅”中的</w:t>
            </w:r>
            <w:r>
              <w:rPr>
                <w:rFonts w:hint="eastAsia" w:cs="宋体" w:asciiTheme="minorEastAsia" w:hAnsiTheme="minorEastAsia" w:eastAsiaTheme="minorEastAsia"/>
                <w:color w:val="auto"/>
                <w:sz w:val="21"/>
                <w:szCs w:val="21"/>
                <w:highlight w:val="none"/>
              </w:rPr>
              <w:t>“开标异议提问”提出</w:t>
            </w:r>
            <w:r>
              <w:rPr>
                <w:rFonts w:hint="eastAsia" w:cs="宋体" w:asciiTheme="minorEastAsia" w:hAnsiTheme="minorEastAsia" w:eastAsiaTheme="minorEastAsia"/>
                <w:color w:val="auto"/>
                <w:sz w:val="21"/>
                <w:szCs w:val="21"/>
                <w:highlight w:val="none"/>
                <w:lang w:eastAsia="zh-CN"/>
              </w:rPr>
              <w:t>。</w:t>
            </w:r>
            <w:r>
              <w:rPr>
                <w:rFonts w:hint="eastAsia" w:cs="宋体" w:asciiTheme="minorEastAsia" w:hAnsiTheme="minorEastAsia" w:eastAsiaTheme="minorEastAsia"/>
                <w:color w:val="auto"/>
                <w:sz w:val="21"/>
                <w:szCs w:val="21"/>
                <w:highlight w:val="none"/>
              </w:rPr>
              <w:t>招标人应在“异议回复”栏当场作出答复</w:t>
            </w:r>
          </w:p>
        </w:tc>
      </w:tr>
      <w:tr w14:paraId="7465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3ECABA4">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6.1.1</w:t>
            </w:r>
          </w:p>
        </w:tc>
        <w:tc>
          <w:tcPr>
            <w:tcW w:w="2155" w:type="dxa"/>
            <w:vAlign w:val="center"/>
          </w:tcPr>
          <w:p w14:paraId="60D777D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w:t>
            </w:r>
          </w:p>
          <w:p w14:paraId="2E7D587B">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组建</w:t>
            </w:r>
            <w:r>
              <w:rPr>
                <w:rFonts w:ascii="宋体" w:hAnsi="宋体" w:cs="宋体"/>
                <w:color w:val="auto"/>
                <w:szCs w:val="21"/>
                <w:highlight w:val="none"/>
                <w:vertAlign w:val="superscript"/>
              </w:rPr>
              <w:footnoteReference w:id="49"/>
            </w:r>
          </w:p>
        </w:tc>
        <w:tc>
          <w:tcPr>
            <w:tcW w:w="5818" w:type="dxa"/>
            <w:vAlign w:val="center"/>
          </w:tcPr>
          <w:p w14:paraId="79668A5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w:t>
            </w:r>
            <w:r>
              <w:rPr>
                <w:rFonts w:ascii="宋体" w:hAnsi="宋体" w:cs="宋体"/>
                <w:color w:val="auto"/>
                <w:szCs w:val="21"/>
                <w:highlight w:val="none"/>
                <w:u w:val="single"/>
              </w:rPr>
              <w:t xml:space="preserve">  </w:t>
            </w:r>
            <w:r>
              <w:rPr>
                <w:rFonts w:hint="eastAsia" w:ascii="宋体" w:hAnsi="宋体" w:cs="宋体"/>
                <w:color w:val="auto"/>
                <w:szCs w:val="21"/>
                <w:highlight w:val="none"/>
              </w:rPr>
              <w:t>人，其中招标人代表：</w:t>
            </w:r>
            <w:r>
              <w:rPr>
                <w:rFonts w:ascii="宋体" w:hAnsi="宋体" w:cs="宋体"/>
                <w:color w:val="auto"/>
                <w:szCs w:val="21"/>
                <w:highlight w:val="none"/>
                <w:u w:val="single"/>
              </w:rPr>
              <w:t xml:space="preserve">   </w:t>
            </w:r>
            <w:r>
              <w:rPr>
                <w:rFonts w:hint="eastAsia" w:ascii="宋体" w:hAnsi="宋体" w:cs="宋体"/>
                <w:color w:val="auto"/>
                <w:szCs w:val="21"/>
                <w:highlight w:val="none"/>
              </w:rPr>
              <w:t>人，专家：</w:t>
            </w:r>
            <w:r>
              <w:rPr>
                <w:rFonts w:ascii="宋体" w:hAnsi="宋体" w:cs="宋体"/>
                <w:color w:val="auto"/>
                <w:szCs w:val="21"/>
                <w:highlight w:val="none"/>
                <w:u w:val="single"/>
              </w:rPr>
              <w:t xml:space="preserve">  </w:t>
            </w:r>
            <w:r>
              <w:rPr>
                <w:rFonts w:hint="eastAsia" w:ascii="宋体" w:hAnsi="宋体" w:cs="宋体"/>
                <w:color w:val="auto"/>
                <w:szCs w:val="21"/>
                <w:highlight w:val="none"/>
              </w:rPr>
              <w:t>人</w:t>
            </w:r>
          </w:p>
          <w:p w14:paraId="5BBB1FD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评标专家确定方式：</w:t>
            </w:r>
          </w:p>
          <w:p w14:paraId="377212C5">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从国家重点公路工程建设项目评标专家库中随机抽取</w:t>
            </w:r>
          </w:p>
          <w:p w14:paraId="28AD5A1D">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从四川省综合评标专家库中随机抽取</w:t>
            </w:r>
          </w:p>
          <w:p w14:paraId="3DC2BA14">
            <w:pPr>
              <w:pStyle w:val="276"/>
              <w:adjustRightInd w:val="0"/>
              <w:snapToGrid w:val="0"/>
              <w:spacing w:line="400" w:lineRule="exact"/>
              <w:ind w:firstLine="211" w:firstLineChars="10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b/>
                <w:bCs/>
                <w:color w:val="auto"/>
                <w:szCs w:val="21"/>
                <w:highlight w:val="none"/>
              </w:rPr>
              <w:t>□</w:t>
            </w:r>
            <w:r>
              <w:rPr>
                <w:rFonts w:hint="eastAsia" w:cs="宋体" w:asciiTheme="minorEastAsia" w:hAnsiTheme="minorEastAsia" w:eastAsiaTheme="minorEastAsia"/>
                <w:color w:val="auto"/>
                <w:szCs w:val="21"/>
                <w:highlight w:val="none"/>
              </w:rPr>
              <w:t xml:space="preserve"> 由招标人直接确定</w:t>
            </w:r>
            <w:r>
              <w:rPr>
                <w:rStyle w:val="58"/>
                <w:rFonts w:asciiTheme="minorEastAsia" w:hAnsiTheme="minorEastAsia" w:eastAsiaTheme="minorEastAsia"/>
                <w:color w:val="auto"/>
                <w:szCs w:val="21"/>
                <w:highlight w:val="none"/>
              </w:rPr>
              <w:footnoteReference w:id="50"/>
            </w:r>
          </w:p>
        </w:tc>
      </w:tr>
      <w:tr w14:paraId="10E6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19C4DE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6.3.2</w:t>
            </w:r>
          </w:p>
        </w:tc>
        <w:tc>
          <w:tcPr>
            <w:tcW w:w="2155" w:type="dxa"/>
            <w:vAlign w:val="center"/>
          </w:tcPr>
          <w:p w14:paraId="61E9810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评标委员会推荐中标候选人的</w:t>
            </w:r>
            <w:r>
              <w:rPr>
                <w:rFonts w:hint="eastAsia" w:ascii="宋体" w:hAnsi="宋体" w:cs="宋体"/>
                <w:color w:val="auto"/>
                <w:szCs w:val="21"/>
                <w:highlight w:val="none"/>
                <w:lang w:val="en-US" w:eastAsia="zh-CN"/>
              </w:rPr>
              <w:t>人数</w:t>
            </w:r>
          </w:p>
        </w:tc>
        <w:tc>
          <w:tcPr>
            <w:tcW w:w="5818" w:type="dxa"/>
            <w:vAlign w:val="center"/>
          </w:tcPr>
          <w:p w14:paraId="73289640">
            <w:pPr>
              <w:pStyle w:val="276"/>
              <w:adjustRightInd w:val="0"/>
              <w:snapToGrid w:val="0"/>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评标委员会推荐中标候选人的</w:t>
            </w:r>
            <w:r>
              <w:rPr>
                <w:rFonts w:hint="eastAsia" w:ascii="宋体" w:hAnsi="宋体" w:cs="宋体"/>
                <w:color w:val="auto"/>
                <w:szCs w:val="21"/>
                <w:highlight w:val="none"/>
                <w:lang w:val="en-US" w:eastAsia="zh-CN"/>
              </w:rPr>
              <w:t>人数</w:t>
            </w:r>
            <w:r>
              <w:rPr>
                <w:rFonts w:hint="eastAsia" w:ascii="宋体" w:hAnsi="宋体" w:cs="宋体"/>
                <w:color w:val="auto"/>
                <w:szCs w:val="21"/>
                <w:highlight w:val="none"/>
              </w:rPr>
              <w:t>：</w:t>
            </w:r>
            <w:r>
              <w:rPr>
                <w:rFonts w:ascii="宋体" w:hAnsi="宋体" w:cs="宋体"/>
                <w:color w:val="auto"/>
                <w:szCs w:val="21"/>
                <w:highlight w:val="none"/>
              </w:rPr>
              <w:t>3名（若不足3名，则按相应数量推荐）</w:t>
            </w:r>
          </w:p>
          <w:p w14:paraId="29A2D912">
            <w:pPr>
              <w:pStyle w:val="276"/>
              <w:adjustRightInd w:val="0"/>
              <w:snapToGrid w:val="0"/>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评标报告的形式：</w:t>
            </w:r>
          </w:p>
          <w:p w14:paraId="13A2A6D8">
            <w:pPr>
              <w:pStyle w:val="276"/>
              <w:adjustRightInd w:val="0"/>
              <w:snapToGrid w:val="0"/>
              <w:spacing w:line="400" w:lineRule="exact"/>
              <w:ind w:firstLine="211" w:firstLineChars="100"/>
              <w:jc w:val="left"/>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color w:val="auto"/>
                <w:szCs w:val="21"/>
                <w:highlight w:val="none"/>
              </w:rPr>
              <w:t>书面形式</w:t>
            </w:r>
          </w:p>
          <w:p w14:paraId="591F2761">
            <w:pPr>
              <w:pStyle w:val="276"/>
              <w:adjustRightInd w:val="0"/>
              <w:snapToGrid w:val="0"/>
              <w:spacing w:line="400" w:lineRule="exact"/>
              <w:ind w:firstLine="211" w:firstLineChars="1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color w:val="auto"/>
                <w:szCs w:val="21"/>
                <w:highlight w:val="none"/>
              </w:rPr>
              <w:t>电子形式：通过“</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”以数据电文形式发出</w:t>
            </w:r>
          </w:p>
        </w:tc>
      </w:tr>
      <w:tr w14:paraId="24C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1B84F9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7.1</w:t>
            </w:r>
          </w:p>
        </w:tc>
        <w:tc>
          <w:tcPr>
            <w:tcW w:w="2155" w:type="dxa"/>
            <w:vAlign w:val="center"/>
          </w:tcPr>
          <w:p w14:paraId="0A2F12F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中标候选人公示媒介及期限</w:t>
            </w:r>
          </w:p>
        </w:tc>
        <w:tc>
          <w:tcPr>
            <w:tcW w:w="5818" w:type="dxa"/>
            <w:vAlign w:val="center"/>
          </w:tcPr>
          <w:p w14:paraId="6BEDFA51">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lang w:val="en-US" w:eastAsia="zh-CN"/>
              </w:rPr>
              <w:t>见</w:t>
            </w:r>
            <w:r>
              <w:rPr>
                <w:rFonts w:hint="eastAsia" w:ascii="宋体" w:hAnsi="宋体" w:cs="宋体"/>
                <w:color w:val="auto"/>
                <w:szCs w:val="21"/>
                <w:highlight w:val="none"/>
              </w:rPr>
              <w:t>招标公告</w:t>
            </w:r>
          </w:p>
          <w:p w14:paraId="30CDD3F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lang w:val="en-US" w:eastAsia="zh-CN"/>
              </w:rPr>
              <w:t>见</w:t>
            </w:r>
            <w:r>
              <w:rPr>
                <w:rFonts w:hint="eastAsia" w:ascii="宋体" w:hAnsi="宋体" w:cs="宋体"/>
                <w:color w:val="auto"/>
                <w:szCs w:val="21"/>
                <w:highlight w:val="none"/>
              </w:rPr>
              <w:t>招标公告</w:t>
            </w:r>
          </w:p>
          <w:p w14:paraId="1847F68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公示的其他内容：□</w:t>
            </w:r>
            <w:r>
              <w:rPr>
                <w:rFonts w:ascii="宋体" w:hAnsi="宋体" w:cs="宋体"/>
                <w:color w:val="auto"/>
                <w:szCs w:val="21"/>
                <w:highlight w:val="none"/>
              </w:rPr>
              <w:t xml:space="preserve"> 开标记录    </w:t>
            </w:r>
          </w:p>
          <w:p w14:paraId="4CB18685">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 xml:space="preserve">                □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7F16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2B03E62">
            <w:pPr>
              <w:adjustRightInd w:val="0"/>
              <w:snapToGrid w:val="0"/>
              <w:spacing w:line="400" w:lineRule="exact"/>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7.2</w:t>
            </w:r>
          </w:p>
        </w:tc>
        <w:tc>
          <w:tcPr>
            <w:tcW w:w="2155" w:type="dxa"/>
            <w:vAlign w:val="center"/>
          </w:tcPr>
          <w:p w14:paraId="21CC179E">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评标结果异议</w:t>
            </w:r>
          </w:p>
        </w:tc>
        <w:tc>
          <w:tcPr>
            <w:tcW w:w="5818" w:type="dxa"/>
            <w:vAlign w:val="center"/>
          </w:tcPr>
          <w:p w14:paraId="372A2A5C">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45B417AF">
            <w:pPr>
              <w:adjustRightInd w:val="0"/>
              <w:snapToGrid w:val="0"/>
              <w:spacing w:line="400" w:lineRule="exact"/>
              <w:ind w:firstLine="210" w:firstLineChars="100"/>
              <w:rPr>
                <w:rFonts w:hint="eastAsia" w:eastAsia="宋体" w:cs="Times New Roman" w:asciiTheme="minorEastAsia" w:hAnsiTheme="minorEastAsia"/>
                <w:kern w:val="2"/>
                <w:sz w:val="21"/>
                <w:szCs w:val="21"/>
                <w:lang w:val="en-US" w:eastAsia="zh-CN" w:bidi="ar-SA"/>
              </w:rPr>
            </w:pPr>
            <w:r>
              <w:rPr>
                <w:rFonts w:hint="eastAsia" w:ascii="宋体" w:hAnsi="宋体" w:cs="宋体"/>
                <w:snapToGrid w:val="0"/>
                <w:kern w:val="0"/>
              </w:rPr>
              <w:t>投标人提出异议可通过“电子交易系统”在“澄清与异议”菜单中进行，也可采用符合本须知前附表第8.5.2项要求的书面方式进行</w:t>
            </w:r>
          </w:p>
        </w:tc>
      </w:tr>
      <w:tr w14:paraId="79DA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0257A72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7.4</w:t>
            </w:r>
          </w:p>
        </w:tc>
        <w:tc>
          <w:tcPr>
            <w:tcW w:w="2155" w:type="dxa"/>
            <w:vAlign w:val="center"/>
          </w:tcPr>
          <w:p w14:paraId="038AC1F8">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是否授权评标委员会确定中标人</w:t>
            </w:r>
          </w:p>
        </w:tc>
        <w:tc>
          <w:tcPr>
            <w:tcW w:w="5818" w:type="dxa"/>
            <w:vAlign w:val="center"/>
          </w:tcPr>
          <w:p w14:paraId="1091FB8C">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是</w:t>
            </w:r>
          </w:p>
          <w:p w14:paraId="614AD825">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否</w:t>
            </w:r>
          </w:p>
          <w:p w14:paraId="592C0F2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1）招标人将依据评标委员会推荐的中标候选人，确定中标人</w:t>
            </w:r>
            <w:r>
              <w:rPr>
                <w:rFonts w:hint="eastAsia" w:ascii="宋体" w:hAnsi="宋体" w:cs="宋体"/>
                <w:color w:val="auto"/>
                <w:szCs w:val="21"/>
                <w:highlight w:val="none"/>
                <w:lang w:eastAsia="zh-CN"/>
              </w:rPr>
              <w:t>。</w:t>
            </w:r>
          </w:p>
          <w:p w14:paraId="486A57A1">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等线"/>
                <w:color w:val="auto"/>
                <w:szCs w:val="21"/>
                <w:highlight w:val="none"/>
              </w:rPr>
              <w:t>国有</w:t>
            </w:r>
            <w:r>
              <w:rPr>
                <w:rFonts w:ascii="宋体" w:hAnsi="宋体" w:cs="等线"/>
                <w:color w:val="auto"/>
                <w:szCs w:val="21"/>
                <w:highlight w:val="none"/>
              </w:rPr>
              <w:t>资金占控股或者主导地位的依法必须招标的项目</w:t>
            </w:r>
            <w:r>
              <w:rPr>
                <w:rFonts w:hint="eastAsia" w:ascii="宋体" w:hAnsi="宋体" w:cs="等线"/>
                <w:color w:val="auto"/>
                <w:szCs w:val="21"/>
                <w:highlight w:val="none"/>
              </w:rPr>
              <w:t>，</w:t>
            </w:r>
            <w:r>
              <w:rPr>
                <w:rFonts w:ascii="宋体" w:hAnsi="宋体" w:cs="等线"/>
                <w:color w:val="auto"/>
                <w:szCs w:val="21"/>
                <w:highlight w:val="none"/>
              </w:rPr>
              <w:t>招标人应当确定排名第一的中标候选人为中标人</w:t>
            </w:r>
            <w:r>
              <w:rPr>
                <w:rFonts w:hint="eastAsia" w:asciiTheme="minorEastAsia" w:hAnsiTheme="minorEastAsia" w:eastAsiaTheme="minorEastAsia"/>
                <w:color w:val="auto"/>
                <w:szCs w:val="21"/>
                <w:highlight w:val="none"/>
                <w:lang w:eastAsia="zh-CN"/>
              </w:rPr>
              <w:t>。</w:t>
            </w:r>
            <w:r>
              <w:rPr>
                <w:rFonts w:ascii="宋体" w:hAnsi="宋体" w:cs="宋体"/>
                <w:color w:val="auto"/>
                <w:szCs w:val="21"/>
                <w:highlight w:val="none"/>
              </w:rPr>
              <w:t>排名第一的中标候选人放弃中标</w:t>
            </w:r>
            <w:r>
              <w:rPr>
                <w:rFonts w:hint="eastAsia" w:ascii="宋体" w:hAnsi="宋体" w:cs="宋体"/>
                <w:color w:val="auto"/>
                <w:szCs w:val="21"/>
                <w:highlight w:val="none"/>
                <w:lang w:eastAsia="zh-CN"/>
              </w:rPr>
              <w:t>，</w:t>
            </w:r>
            <w:r>
              <w:rPr>
                <w:rFonts w:ascii="宋体" w:hAnsi="宋体" w:cs="宋体"/>
                <w:color w:val="auto"/>
                <w:szCs w:val="21"/>
                <w:highlight w:val="none"/>
              </w:rPr>
              <w:t>或</w:t>
            </w:r>
            <w:r>
              <w:rPr>
                <w:rFonts w:hint="eastAsia" w:ascii="宋体" w:hAnsi="宋体" w:cs="宋体"/>
                <w:color w:val="auto"/>
                <w:szCs w:val="21"/>
                <w:highlight w:val="none"/>
              </w:rPr>
              <w:t>因不可抗力</w:t>
            </w:r>
            <w:r>
              <w:rPr>
                <w:rFonts w:ascii="宋体" w:hAnsi="宋体" w:cs="宋体"/>
                <w:color w:val="auto"/>
                <w:szCs w:val="21"/>
                <w:highlight w:val="none"/>
              </w:rPr>
              <w:t>不能履行合同</w:t>
            </w:r>
            <w:r>
              <w:rPr>
                <w:rFonts w:hint="eastAsia" w:ascii="宋体" w:hAnsi="宋体" w:cs="宋体"/>
                <w:color w:val="auto"/>
                <w:szCs w:val="21"/>
                <w:highlight w:val="none"/>
                <w:lang w:eastAsia="zh-CN"/>
              </w:rPr>
              <w:t>，</w:t>
            </w:r>
            <w:r>
              <w:rPr>
                <w:rFonts w:ascii="宋体" w:hAnsi="宋体" w:cs="宋体"/>
                <w:color w:val="auto"/>
                <w:szCs w:val="21"/>
                <w:highlight w:val="none"/>
              </w:rPr>
              <w:t>或不按招标文件要求提交履约</w:t>
            </w:r>
            <w:r>
              <w:rPr>
                <w:rFonts w:hint="eastAsia" w:ascii="宋体" w:hAnsi="宋体" w:cs="宋体"/>
                <w:color w:val="auto"/>
                <w:szCs w:val="21"/>
                <w:highlight w:val="none"/>
              </w:rPr>
              <w:t>保证金</w:t>
            </w:r>
            <w:r>
              <w:rPr>
                <w:rFonts w:hint="eastAsia" w:ascii="宋体" w:hAnsi="宋体" w:cs="宋体"/>
                <w:color w:val="auto"/>
                <w:szCs w:val="21"/>
                <w:highlight w:val="none"/>
                <w:lang w:eastAsia="zh-CN"/>
              </w:rPr>
              <w:t>，</w:t>
            </w:r>
            <w:r>
              <w:rPr>
                <w:rFonts w:ascii="宋体" w:hAnsi="宋体" w:cs="宋体"/>
                <w:color w:val="auto"/>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14:paraId="1E46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9CFF1D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7.5</w:t>
            </w:r>
          </w:p>
        </w:tc>
        <w:tc>
          <w:tcPr>
            <w:tcW w:w="2155" w:type="dxa"/>
            <w:vAlign w:val="center"/>
          </w:tcPr>
          <w:p w14:paraId="19BBC61B">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中标通知书和中标结果通知发出的形式</w:t>
            </w:r>
            <w:r>
              <w:rPr>
                <w:rFonts w:ascii="宋体" w:hAnsi="宋体" w:cs="宋体"/>
                <w:color w:val="auto"/>
                <w:szCs w:val="21"/>
                <w:highlight w:val="none"/>
                <w:vertAlign w:val="superscript"/>
              </w:rPr>
              <w:footnoteReference w:id="51"/>
            </w:r>
          </w:p>
        </w:tc>
        <w:tc>
          <w:tcPr>
            <w:tcW w:w="5818" w:type="dxa"/>
            <w:vAlign w:val="center"/>
          </w:tcPr>
          <w:p w14:paraId="7CD655F5">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书面形式</w:t>
            </w:r>
          </w:p>
          <w:p w14:paraId="17236276">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电子形式：通过“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”以数据电文形式发出</w:t>
            </w:r>
          </w:p>
        </w:tc>
      </w:tr>
      <w:tr w14:paraId="66B80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60A28BCC">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7.6</w:t>
            </w:r>
          </w:p>
        </w:tc>
        <w:tc>
          <w:tcPr>
            <w:tcW w:w="2155" w:type="dxa"/>
            <w:vAlign w:val="center"/>
          </w:tcPr>
          <w:p w14:paraId="7B9B07DA">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中标结果公告媒介及期限</w:t>
            </w:r>
          </w:p>
        </w:tc>
        <w:tc>
          <w:tcPr>
            <w:tcW w:w="5818" w:type="dxa"/>
            <w:vAlign w:val="center"/>
          </w:tcPr>
          <w:p w14:paraId="25B7E824">
            <w:pPr>
              <w:pStyle w:val="276"/>
              <w:wordWrap w:val="0"/>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公告媒介：全国公共资源交易平台（四川省）（</w:t>
            </w:r>
            <w:r>
              <w:rPr>
                <w:rStyle w:val="56"/>
                <w:rFonts w:hint="eastAsia" w:ascii="宋体" w:hAnsi="宋体" w:cs="宋体"/>
                <w:color w:val="auto"/>
                <w:szCs w:val="21"/>
                <w:highlight w:val="none"/>
                <w:u w:val="none"/>
                <w:lang w:eastAsia="zh-CN"/>
              </w:rPr>
              <w:t>https</w:t>
            </w:r>
            <w:r>
              <w:rPr>
                <w:rStyle w:val="56"/>
                <w:rFonts w:ascii="宋体" w:hAnsi="宋体" w:cs="宋体"/>
                <w:color w:val="auto"/>
                <w:szCs w:val="21"/>
                <w:highlight w:val="none"/>
                <w:u w:val="none"/>
              </w:rPr>
              <w:t>://ggzyjy.sc.gov.cn/</w:t>
            </w:r>
            <w:r>
              <w:rPr>
                <w:rStyle w:val="56"/>
                <w:rFonts w:hint="eastAsia" w:ascii="宋体" w:hAnsi="宋体" w:cs="宋体"/>
                <w:color w:val="auto"/>
                <w:szCs w:val="21"/>
                <w:highlight w:val="none"/>
                <w:u w:val="none"/>
              </w:rPr>
              <w:t>）、</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574B815F">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公告期：</w:t>
            </w:r>
            <w:r>
              <w:rPr>
                <w:rFonts w:ascii="宋体" w:hAnsi="宋体" w:cs="宋体"/>
                <w:color w:val="auto"/>
                <w:szCs w:val="21"/>
                <w:highlight w:val="none"/>
                <w:u w:val="single"/>
              </w:rPr>
              <w:t xml:space="preserve">       </w:t>
            </w:r>
            <w:r>
              <w:rPr>
                <w:rFonts w:ascii="宋体" w:hAnsi="宋体" w:cs="宋体"/>
                <w:color w:val="auto"/>
                <w:szCs w:val="21"/>
                <w:highlight w:val="none"/>
              </w:rPr>
              <w:t xml:space="preserve">日 </w:t>
            </w:r>
          </w:p>
        </w:tc>
      </w:tr>
      <w:tr w14:paraId="3F60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4447437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7.7.1</w:t>
            </w:r>
          </w:p>
        </w:tc>
        <w:tc>
          <w:tcPr>
            <w:tcW w:w="2155" w:type="dxa"/>
            <w:vAlign w:val="center"/>
          </w:tcPr>
          <w:p w14:paraId="720400C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履约保证金</w:t>
            </w:r>
          </w:p>
        </w:tc>
        <w:tc>
          <w:tcPr>
            <w:tcW w:w="5818" w:type="dxa"/>
            <w:vAlign w:val="center"/>
          </w:tcPr>
          <w:p w14:paraId="1B3E0E4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是否要求中标人提交履约保证金：</w:t>
            </w:r>
          </w:p>
          <w:p w14:paraId="5E838759">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不要求</w:t>
            </w:r>
          </w:p>
          <w:p w14:paraId="1816D982">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要求</w:t>
            </w:r>
          </w:p>
          <w:p w14:paraId="39BB7171">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履约保证金的形式</w:t>
            </w:r>
            <w:r>
              <w:rPr>
                <w:rFonts w:ascii="宋体" w:hAnsi="宋体" w:cs="宋体"/>
                <w:color w:val="auto"/>
                <w:szCs w:val="21"/>
                <w:highlight w:val="none"/>
                <w:vertAlign w:val="superscript"/>
              </w:rPr>
              <w:footnoteReference w:id="52"/>
            </w:r>
            <w:r>
              <w:rPr>
                <w:rFonts w:hint="eastAsia" w:ascii="宋体" w:hAnsi="宋体" w:cs="宋体"/>
                <w:color w:val="auto"/>
                <w:szCs w:val="21"/>
                <w:highlight w:val="none"/>
              </w:rPr>
              <w:t>：</w:t>
            </w:r>
          </w:p>
          <w:p w14:paraId="72D552BF">
            <w:pPr>
              <w:pStyle w:val="276"/>
              <w:adjustRightInd w:val="0"/>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□银行保函</w:t>
            </w:r>
            <w:r>
              <w:rPr>
                <w:rFonts w:ascii="宋体" w:hAnsi="宋体" w:cs="宋体"/>
                <w:color w:val="auto"/>
                <w:szCs w:val="21"/>
                <w:highlight w:val="none"/>
              </w:rPr>
              <w:t xml:space="preserve">  </w:t>
            </w:r>
            <w:r>
              <w:rPr>
                <w:rFonts w:hint="eastAsia" w:ascii="宋体" w:hAnsi="宋体" w:cs="宋体"/>
                <w:color w:val="auto"/>
                <w:szCs w:val="21"/>
                <w:highlight w:val="none"/>
              </w:rPr>
              <w:t>□现金</w:t>
            </w:r>
            <w:r>
              <w:rPr>
                <w:rFonts w:ascii="宋体" w:hAnsi="宋体" w:cs="宋体"/>
                <w:color w:val="auto"/>
                <w:szCs w:val="21"/>
                <w:highlight w:val="none"/>
              </w:rPr>
              <w:t xml:space="preserve">  </w:t>
            </w:r>
            <w:r>
              <w:rPr>
                <w:rFonts w:hint="eastAsia" w:ascii="宋体" w:hAnsi="宋体" w:cs="宋体"/>
                <w:color w:val="auto"/>
                <w:szCs w:val="21"/>
                <w:highlight w:val="none"/>
              </w:rPr>
              <w:t>□支票</w:t>
            </w:r>
            <w:r>
              <w:rPr>
                <w:rFonts w:ascii="宋体" w:hAnsi="宋体" w:cs="宋体"/>
                <w:color w:val="auto"/>
                <w:szCs w:val="21"/>
                <w:highlight w:val="none"/>
              </w:rPr>
              <w:t xml:space="preserve">  </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p>
          <w:p w14:paraId="164F16A9">
            <w:pPr>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履约保证金的金额：</w:t>
            </w:r>
            <w:r>
              <w:rPr>
                <w:rFonts w:ascii="宋体" w:hAnsi="宋体" w:cs="宋体"/>
                <w:color w:val="auto"/>
                <w:szCs w:val="21"/>
                <w:highlight w:val="none"/>
                <w:u w:val="single"/>
              </w:rPr>
              <w:t xml:space="preserve">     </w:t>
            </w:r>
            <w:r>
              <w:rPr>
                <w:rFonts w:ascii="宋体" w:hAnsi="宋体" w:cs="宋体"/>
                <w:color w:val="auto"/>
                <w:szCs w:val="21"/>
                <w:highlight w:val="none"/>
              </w:rPr>
              <w:t>%</w:t>
            </w:r>
            <w:r>
              <w:rPr>
                <w:rFonts w:hint="eastAsia" w:ascii="宋体" w:hAnsi="宋体" w:cs="宋体"/>
                <w:color w:val="auto"/>
                <w:szCs w:val="21"/>
                <w:highlight w:val="none"/>
              </w:rPr>
              <w:t>签约合同价</w:t>
            </w:r>
            <w:r>
              <w:rPr>
                <w:rFonts w:ascii="宋体" w:hAnsi="宋体" w:cs="宋体"/>
                <w:color w:val="auto"/>
                <w:szCs w:val="21"/>
                <w:highlight w:val="none"/>
                <w:vertAlign w:val="superscript"/>
              </w:rPr>
              <w:footnoteReference w:id="53"/>
            </w:r>
            <w:r>
              <w:rPr>
                <w:rFonts w:hint="eastAsia" w:ascii="宋体" w:hAnsi="宋体" w:cs="宋体"/>
                <w:color w:val="auto"/>
                <w:szCs w:val="21"/>
                <w:highlight w:val="none"/>
              </w:rPr>
              <w:t>。</w:t>
            </w:r>
            <w:r>
              <w:rPr>
                <w:rFonts w:hint="eastAsia" w:asciiTheme="minorEastAsia" w:hAnsiTheme="minorEastAsia" w:eastAsiaTheme="minorEastAsia"/>
                <w:color w:val="auto"/>
                <w:szCs w:val="21"/>
                <w:highlight w:val="none"/>
              </w:rPr>
              <w:t>根据</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sym w:font="Wingdings 2" w:char="00A3"/>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sym w:font="Wingdings 2" w:char="00A3"/>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的评价结果设置的信用奖惩措施约定为：</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u w:val="single"/>
              </w:rPr>
              <w:t xml:space="preserve">          </w:t>
            </w:r>
          </w:p>
          <w:p w14:paraId="2C2D21C1">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ascii="宋体" w:hAnsi="宋体" w:cs="宋体"/>
                <w:color w:val="auto"/>
                <w:szCs w:val="21"/>
                <w:highlight w:val="none"/>
              </w:rPr>
              <w:t>采用银行保函</w:t>
            </w:r>
            <w:r>
              <w:rPr>
                <w:rFonts w:hint="eastAsia" w:ascii="宋体" w:hAnsi="宋体" w:cs="宋体"/>
                <w:color w:val="auto"/>
                <w:szCs w:val="21"/>
                <w:highlight w:val="none"/>
                <w:lang w:val="en-US" w:eastAsia="zh-CN"/>
              </w:rPr>
              <w:t>时</w:t>
            </w:r>
            <w:r>
              <w:rPr>
                <w:rFonts w:ascii="宋体" w:hAnsi="宋体" w:cs="宋体"/>
                <w:color w:val="auto"/>
                <w:szCs w:val="21"/>
                <w:highlight w:val="none"/>
              </w:rPr>
              <w:t>，出具保函的银行级别要求：</w:t>
            </w:r>
          </w:p>
          <w:p w14:paraId="76F7D605">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无限制</w:t>
            </w:r>
          </w:p>
          <w:p w14:paraId="75E04708">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支行及以上国有或股份制商业银行</w:t>
            </w:r>
          </w:p>
          <w:p w14:paraId="261347DC">
            <w:pPr>
              <w:pStyle w:val="276"/>
              <w:numPr>
                <w:ilvl w:val="-1"/>
                <w:numId w:val="0"/>
              </w:numPr>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ascii="宋体" w:hAnsi="宋体" w:cs="宋体"/>
                <w:color w:val="auto"/>
                <w:szCs w:val="21"/>
                <w:highlight w:val="none"/>
              </w:rPr>
              <w:t>采用现金或支票</w:t>
            </w:r>
            <w:r>
              <w:rPr>
                <w:rFonts w:hint="default" w:ascii="宋体" w:hAnsi="宋体" w:cs="宋体"/>
                <w:color w:val="auto"/>
                <w:szCs w:val="21"/>
                <w:highlight w:val="none"/>
                <w:lang w:val="en-US"/>
              </w:rPr>
              <w:t>形式</w:t>
            </w:r>
            <w:r>
              <w:rPr>
                <w:rFonts w:ascii="宋体" w:hAnsi="宋体" w:cs="宋体"/>
                <w:color w:val="auto"/>
                <w:szCs w:val="21"/>
                <w:highlight w:val="none"/>
              </w:rPr>
              <w:t>，</w:t>
            </w:r>
            <w:r>
              <w:rPr>
                <w:rFonts w:hint="eastAsia" w:ascii="宋体" w:hAnsi="宋体" w:cs="宋体"/>
                <w:color w:val="auto"/>
                <w:szCs w:val="21"/>
                <w:highlight w:val="none"/>
                <w:lang w:val="en-US" w:eastAsia="zh-CN"/>
              </w:rPr>
              <w:t>应</w:t>
            </w:r>
            <w:r>
              <w:rPr>
                <w:rFonts w:ascii="宋体" w:hAnsi="宋体" w:cs="宋体"/>
                <w:color w:val="auto"/>
                <w:szCs w:val="21"/>
                <w:highlight w:val="none"/>
              </w:rPr>
              <w:t>从投标人</w:t>
            </w:r>
            <w:r>
              <w:rPr>
                <w:rFonts w:hint="eastAsia" w:ascii="宋体" w:hAnsi="宋体" w:cs="宋体"/>
                <w:color w:val="auto"/>
                <w:szCs w:val="21"/>
                <w:highlight w:val="none"/>
                <w:lang w:val="en-US" w:eastAsia="zh-CN"/>
              </w:rPr>
              <w:t>单位</w:t>
            </w:r>
            <w:r>
              <w:rPr>
                <w:rFonts w:ascii="宋体" w:hAnsi="宋体" w:cs="宋体"/>
                <w:color w:val="auto"/>
                <w:szCs w:val="21"/>
                <w:highlight w:val="none"/>
              </w:rPr>
              <w:t>账户中转出</w:t>
            </w:r>
          </w:p>
          <w:p w14:paraId="3AC4E390">
            <w:pPr>
              <w:pStyle w:val="276"/>
              <w:numPr>
                <w:ilvl w:val="-1"/>
                <w:numId w:val="0"/>
              </w:numPr>
              <w:adjustRightInd w:val="0"/>
              <w:snapToGrid w:val="0"/>
              <w:spacing w:line="400" w:lineRule="exact"/>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Theme="minorEastAsia" w:hAnsiTheme="minorEastAsia" w:eastAsiaTheme="minorEastAsia"/>
                <w:szCs w:val="21"/>
              </w:rPr>
              <w:t>采用其他担保形式的规定：</w:t>
            </w:r>
            <w:r>
              <w:rPr>
                <w:rFonts w:hint="eastAsia" w:asciiTheme="minorEastAsia" w:hAnsiTheme="minorEastAsia" w:eastAsiaTheme="minorEastAsia"/>
                <w:szCs w:val="21"/>
                <w:u w:val="single"/>
              </w:rPr>
              <w:t xml:space="preserve">               </w:t>
            </w:r>
          </w:p>
        </w:tc>
      </w:tr>
      <w:tr w14:paraId="2F261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23DD52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7.8.1</w:t>
            </w:r>
          </w:p>
        </w:tc>
        <w:tc>
          <w:tcPr>
            <w:tcW w:w="2155" w:type="dxa"/>
            <w:vAlign w:val="center"/>
          </w:tcPr>
          <w:p w14:paraId="5F0F8F9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签订合同</w:t>
            </w:r>
          </w:p>
        </w:tc>
        <w:tc>
          <w:tcPr>
            <w:tcW w:w="5818" w:type="dxa"/>
            <w:vAlign w:val="center"/>
          </w:tcPr>
          <w:p w14:paraId="5A07C88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1）招标人将把合同授予按照本</w:t>
            </w:r>
            <w:r>
              <w:rPr>
                <w:rFonts w:hint="eastAsia" w:ascii="宋体" w:hAnsi="宋体" w:cs="宋体"/>
                <w:color w:val="auto"/>
                <w:szCs w:val="21"/>
                <w:highlight w:val="none"/>
                <w:lang w:val="en-US" w:eastAsia="zh-CN"/>
              </w:rPr>
              <w:t>须知</w:t>
            </w:r>
            <w:r>
              <w:rPr>
                <w:rFonts w:ascii="宋体" w:hAnsi="宋体" w:cs="宋体"/>
                <w:color w:val="auto"/>
                <w:szCs w:val="21"/>
                <w:highlight w:val="none"/>
              </w:rPr>
              <w:t>前附表第7.7.1</w:t>
            </w:r>
            <w:r>
              <w:rPr>
                <w:rFonts w:hint="eastAsia" w:ascii="宋体" w:hAnsi="宋体" w:cs="宋体"/>
                <w:color w:val="auto"/>
                <w:szCs w:val="21"/>
                <w:highlight w:val="none"/>
              </w:rPr>
              <w:t>项</w:t>
            </w:r>
            <w:r>
              <w:rPr>
                <w:rFonts w:ascii="宋体" w:hAnsi="宋体" w:cs="宋体"/>
                <w:color w:val="auto"/>
                <w:szCs w:val="21"/>
                <w:highlight w:val="none"/>
              </w:rPr>
              <w:t>要求提交</w:t>
            </w:r>
            <w:r>
              <w:rPr>
                <w:rFonts w:hint="eastAsia" w:ascii="宋体" w:hAnsi="宋体" w:cs="宋体"/>
                <w:color w:val="auto"/>
                <w:szCs w:val="21"/>
                <w:highlight w:val="none"/>
              </w:rPr>
              <w:t>履约保证金的中标人；</w:t>
            </w:r>
          </w:p>
          <w:p w14:paraId="4CAE7A96">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2）在招标人发出中标通知书起</w:t>
            </w:r>
            <w:r>
              <w:rPr>
                <w:rFonts w:ascii="宋体" w:hAnsi="宋体" w:cs="宋体"/>
                <w:color w:val="auto"/>
                <w:szCs w:val="21"/>
                <w:highlight w:val="none"/>
                <w:u w:val="single"/>
              </w:rPr>
              <w:t xml:space="preserve">   </w:t>
            </w:r>
            <w:r>
              <w:rPr>
                <w:rFonts w:hint="eastAsia" w:ascii="宋体" w:hAnsi="宋体" w:cs="宋体"/>
                <w:color w:val="auto"/>
                <w:szCs w:val="21"/>
                <w:highlight w:val="none"/>
              </w:rPr>
              <w:t>日内，中标人与招标人签订合同协议书</w:t>
            </w:r>
            <w:r>
              <w:rPr>
                <w:rFonts w:hint="eastAsia" w:ascii="宋体" w:hAnsi="宋体" w:cs="宋体"/>
                <w:color w:val="auto"/>
                <w:szCs w:val="21"/>
                <w:highlight w:val="none"/>
                <w:lang w:eastAsia="zh-CN"/>
              </w:rPr>
              <w:t>；</w:t>
            </w:r>
          </w:p>
          <w:p w14:paraId="5DE9989F">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3）合同协议书形式</w:t>
            </w:r>
          </w:p>
          <w:p w14:paraId="5F8A4A65">
            <w:pPr>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书面形式</w:t>
            </w:r>
          </w:p>
          <w:p w14:paraId="6A5EFC75">
            <w:pPr>
              <w:adjustRightInd w:val="0"/>
              <w:snapToGrid w:val="0"/>
              <w:spacing w:line="400" w:lineRule="exact"/>
              <w:ind w:firstLine="211"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电子形式：通过“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”以数据电文形式与中标人签订</w:t>
            </w:r>
          </w:p>
        </w:tc>
      </w:tr>
      <w:tr w14:paraId="2393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6AB56B4">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7.8.3</w:t>
            </w:r>
          </w:p>
        </w:tc>
        <w:tc>
          <w:tcPr>
            <w:tcW w:w="2155" w:type="dxa"/>
            <w:vAlign w:val="center"/>
          </w:tcPr>
          <w:p w14:paraId="0FFF184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签约合同价的</w:t>
            </w:r>
          </w:p>
          <w:p w14:paraId="0FC301CD">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确定原则</w:t>
            </w:r>
          </w:p>
        </w:tc>
        <w:tc>
          <w:tcPr>
            <w:tcW w:w="5818" w:type="dxa"/>
            <w:vAlign w:val="center"/>
          </w:tcPr>
          <w:p w14:paraId="0E7C24ED">
            <w:pPr>
              <w:pStyle w:val="276"/>
              <w:numPr>
                <w:ilvl w:val="-1"/>
                <w:numId w:val="0"/>
              </w:numPr>
              <w:adjustRightInd w:val="0"/>
              <w:snapToGrid w:val="0"/>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签约合同价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lang w:eastAsia="zh-CN"/>
              </w:rPr>
              <w:t>：</w:t>
            </w:r>
          </w:p>
          <w:p w14:paraId="6F57D125">
            <w:pPr>
              <w:pStyle w:val="276"/>
              <w:numPr>
                <w:ilvl w:val="-1"/>
                <w:numId w:val="0"/>
              </w:numPr>
              <w:adjustRightInd w:val="0"/>
              <w:snapToGrid w:val="0"/>
              <w:spacing w:line="400" w:lineRule="exact"/>
              <w:ind w:firstLine="211" w:firstLineChars="100"/>
              <w:rPr>
                <w:rFonts w:hint="eastAsia" w:ascii="宋体" w:hAnsi="宋体" w:cs="宋体"/>
                <w:color w:val="auto"/>
                <w:szCs w:val="21"/>
                <w:highlight w:val="none"/>
                <w:lang w:eastAsia="zh-CN"/>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 xml:space="preserve"> </w:t>
            </w:r>
            <w:r>
              <w:rPr>
                <w:rFonts w:hint="eastAsia" w:ascii="宋体" w:hAnsi="宋体" w:cs="宋体"/>
                <w:color w:val="auto"/>
                <w:szCs w:val="21"/>
                <w:highlight w:val="none"/>
              </w:rPr>
              <w:t>投标人投标函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的投标</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报价大写金额</w:t>
            </w:r>
          </w:p>
          <w:p w14:paraId="05C60038">
            <w:pPr>
              <w:pStyle w:val="276"/>
              <w:numPr>
                <w:ilvl w:val="-1"/>
                <w:numId w:val="0"/>
              </w:numPr>
              <w:adjustRightInd w:val="0"/>
              <w:snapToGrid w:val="0"/>
              <w:spacing w:line="400" w:lineRule="exact"/>
              <w:ind w:firstLine="211" w:firstLineChars="100"/>
              <w:rPr>
                <w:rFonts w:hint="default" w:ascii="宋体" w:hAnsi="宋体" w:cs="宋体"/>
                <w:color w:val="auto"/>
                <w:szCs w:val="21"/>
                <w:highlight w:val="none"/>
                <w:u w:val="single"/>
                <w:lang w:val="en-US" w:eastAsia="zh-CN"/>
              </w:rPr>
            </w:pP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 xml:space="preserve"> </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u w:val="single"/>
                <w:lang w:val="en-US" w:eastAsia="zh-CN"/>
              </w:rPr>
              <w:t xml:space="preserve">        </w:t>
            </w:r>
            <w:r>
              <w:rPr>
                <w:rStyle w:val="58"/>
                <w:rFonts w:hint="eastAsia" w:asciiTheme="minorEastAsia" w:hAnsiTheme="minorEastAsia" w:eastAsiaTheme="minorEastAsia"/>
                <w:szCs w:val="21"/>
              </w:rPr>
              <w:footnoteReference w:id="54"/>
            </w:r>
          </w:p>
          <w:p w14:paraId="41C54F3A">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签订合同协议书时如需对监理服务费用清单子项进行相应修正的，修正原则如下：</w:t>
            </w:r>
          </w:p>
          <w:p w14:paraId="0E3C9190">
            <w:pPr>
              <w:pStyle w:val="276"/>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方式一：</w:t>
            </w:r>
          </w:p>
          <w:p w14:paraId="732B8EA7">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中投标总报价大写金额与依据监理服务费用清单子项数量及单价（或总额价）计算出的结果不一致的，以投标函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中投标总报价大写金额为准修正单价：首先按照监理服务费用清单中有关规定，对于投标人不符合要求的报价予以修正；然后再对其他单价（或总额价）按同一比例进行修正</w:t>
            </w:r>
            <w:r>
              <w:rPr>
                <w:rFonts w:hint="eastAsia" w:ascii="宋体" w:hAnsi="宋体" w:cs="宋体"/>
                <w:color w:val="auto"/>
                <w:szCs w:val="21"/>
                <w:highlight w:val="none"/>
                <w:lang w:eastAsia="zh-CN"/>
              </w:rPr>
              <w:t>。</w:t>
            </w:r>
          </w:p>
          <w:p w14:paraId="40C599EE">
            <w:pPr>
              <w:pStyle w:val="276"/>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方式二：</w:t>
            </w:r>
            <w:r>
              <w:rPr>
                <w:rStyle w:val="58"/>
                <w:rFonts w:hint="eastAsia" w:ascii="宋体" w:hAnsi="宋体" w:cs="宋体"/>
                <w:kern w:val="0"/>
                <w:szCs w:val="21"/>
              </w:rPr>
              <w:footnoteReference w:id="55"/>
            </w:r>
          </w:p>
          <w:p w14:paraId="20A0A633">
            <w:pPr>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szCs w:val="21"/>
              </w:rPr>
              <w:t>……</w:t>
            </w:r>
          </w:p>
          <w:p w14:paraId="78165366">
            <w:pPr>
              <w:pStyle w:val="276"/>
              <w:adjustRightInd w:val="0"/>
              <w:snapToGrid w:val="0"/>
              <w:spacing w:line="40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w:t>
            </w:r>
            <w:r>
              <w:rPr>
                <w:rFonts w:hint="eastAsia" w:ascii="宋体" w:hAnsi="宋体" w:cs="宋体"/>
                <w:color w:val="auto"/>
                <w:szCs w:val="21"/>
                <w:highlight w:val="none"/>
                <w:lang w:eastAsia="zh-CN"/>
              </w:rPr>
              <w:t>交通运输主管部门</w:t>
            </w:r>
            <w:r>
              <w:rPr>
                <w:rFonts w:hint="eastAsia" w:ascii="宋体" w:hAnsi="宋体" w:cs="宋体"/>
                <w:color w:val="auto"/>
                <w:szCs w:val="21"/>
                <w:highlight w:val="none"/>
              </w:rPr>
              <w:t>，作为不良记录纳入公路建设市场</w:t>
            </w:r>
            <w:r>
              <w:rPr>
                <w:rFonts w:hint="eastAsia" w:ascii="宋体" w:hAnsi="宋体" w:cs="宋体"/>
                <w:color w:val="auto"/>
                <w:szCs w:val="21"/>
                <w:highlight w:val="none"/>
                <w:lang w:val="en-US" w:eastAsia="zh-CN"/>
              </w:rPr>
              <w:t>监督</w:t>
            </w:r>
            <w:r>
              <w:rPr>
                <w:rFonts w:hint="eastAsia" w:ascii="宋体" w:hAnsi="宋体" w:cs="宋体"/>
                <w:color w:val="auto"/>
                <w:szCs w:val="21"/>
                <w:highlight w:val="none"/>
              </w:rPr>
              <w:t>管理系统</w:t>
            </w:r>
          </w:p>
        </w:tc>
      </w:tr>
      <w:tr w14:paraId="191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24D5D2A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7.8.5</w:t>
            </w:r>
          </w:p>
        </w:tc>
        <w:tc>
          <w:tcPr>
            <w:tcW w:w="2155" w:type="dxa"/>
            <w:vAlign w:val="center"/>
          </w:tcPr>
          <w:p w14:paraId="699BCBEF">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签订合同事项</w:t>
            </w:r>
          </w:p>
        </w:tc>
        <w:tc>
          <w:tcPr>
            <w:tcW w:w="5818" w:type="dxa"/>
            <w:vAlign w:val="center"/>
          </w:tcPr>
          <w:p w14:paraId="476602AC">
            <w:pPr>
              <w:adjustRightInd w:val="0"/>
              <w:snapToGrid w:val="0"/>
              <w:spacing w:line="400" w:lineRule="exact"/>
              <w:jc w:val="left"/>
              <w:rPr>
                <w:rFonts w:asciiTheme="minorEastAsia" w:hAnsiTheme="minorEastAsia" w:eastAsiaTheme="minorEastAsia"/>
                <w:color w:val="auto"/>
                <w:szCs w:val="21"/>
                <w:highlight w:val="none"/>
              </w:rPr>
            </w:pPr>
            <w:r>
              <w:rPr>
                <w:rFonts w:hint="eastAsia" w:ascii="宋体" w:hAnsi="宋体" w:cs="宋体"/>
                <w:color w:val="auto"/>
                <w:szCs w:val="21"/>
                <w:highlight w:val="none"/>
              </w:rPr>
              <w:t>合同文件的制作及费用</w:t>
            </w:r>
            <w:r>
              <w:rPr>
                <w:rFonts w:hint="eastAsia" w:asciiTheme="minorEastAsia" w:hAnsiTheme="minorEastAsia" w:eastAsiaTheme="minorEastAsia"/>
                <w:color w:val="auto"/>
                <w:szCs w:val="21"/>
                <w:highlight w:val="none"/>
              </w:rPr>
              <w:t>承担：</w:t>
            </w: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 xml:space="preserve"> </w:t>
            </w:r>
            <w:r>
              <w:rPr>
                <w:rFonts w:hint="eastAsia" w:asciiTheme="minorEastAsia" w:hAnsiTheme="minorEastAsia" w:eastAsiaTheme="minorEastAsia"/>
                <w:color w:val="auto"/>
                <w:szCs w:val="21"/>
                <w:highlight w:val="none"/>
              </w:rPr>
              <w:t xml:space="preserve">招标人 </w:t>
            </w:r>
            <w:r>
              <w:rPr>
                <w:rFonts w:asciiTheme="minorEastAsia" w:hAnsiTheme="minorEastAsia" w:eastAsiaTheme="minorEastAsia"/>
                <w:color w:val="auto"/>
                <w:szCs w:val="21"/>
                <w:highlight w:val="none"/>
              </w:rPr>
              <w:t xml:space="preserve"> </w:t>
            </w:r>
          </w:p>
          <w:p w14:paraId="351AC3BC">
            <w:pPr>
              <w:adjustRightInd w:val="0"/>
              <w:snapToGrid w:val="0"/>
              <w:spacing w:line="400" w:lineRule="exact"/>
              <w:ind w:firstLine="2741" w:firstLineChars="1300"/>
              <w:jc w:val="left"/>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sym w:font="Wingdings 2" w:char="00A3"/>
            </w:r>
            <w:r>
              <w:rPr>
                <w:rFonts w:hint="eastAsia" w:asciiTheme="minorEastAsia" w:hAnsiTheme="minorEastAsia" w:eastAsiaTheme="minorEastAsia"/>
                <w:b/>
                <w:bCs/>
                <w:color w:val="auto"/>
                <w:szCs w:val="21"/>
                <w:highlight w:val="none"/>
                <w:lang w:val="en-US" w:eastAsia="zh-CN"/>
              </w:rPr>
              <w:t xml:space="preserve"> </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标人</w:t>
            </w:r>
          </w:p>
          <w:p w14:paraId="00DF801C">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合同文件的份数根据需要由招标人与中标人协商确定；在合同协议书签订之前，投标文件和中标通知书将约束双方</w:t>
            </w:r>
          </w:p>
        </w:tc>
      </w:tr>
      <w:tr w14:paraId="732C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55C2B232">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cs="宋体" w:asciiTheme="minorEastAsia" w:hAnsiTheme="minorEastAsia" w:eastAsiaTheme="minorEastAsia"/>
                <w:szCs w:val="21"/>
              </w:rPr>
              <w:t>7.</w:t>
            </w:r>
            <w:r>
              <w:rPr>
                <w:rFonts w:hint="eastAsia" w:cs="宋体" w:asciiTheme="minorEastAsia" w:hAnsiTheme="minorEastAsia" w:eastAsiaTheme="minorEastAsia"/>
                <w:szCs w:val="21"/>
                <w:lang w:val="en-US" w:eastAsia="zh-CN"/>
              </w:rPr>
              <w:t>9</w:t>
            </w:r>
          </w:p>
        </w:tc>
        <w:tc>
          <w:tcPr>
            <w:tcW w:w="2155" w:type="dxa"/>
            <w:vAlign w:val="center"/>
          </w:tcPr>
          <w:p w14:paraId="1AB460F3">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合同内容</w:t>
            </w:r>
            <w:r>
              <w:rPr>
                <w:rFonts w:hint="eastAsia" w:cs="宋体" w:asciiTheme="minorEastAsia" w:hAnsiTheme="minorEastAsia" w:eastAsiaTheme="minorEastAsia"/>
                <w:szCs w:val="21"/>
              </w:rPr>
              <w:t>公告媒介</w:t>
            </w:r>
          </w:p>
        </w:tc>
        <w:tc>
          <w:tcPr>
            <w:tcW w:w="5818" w:type="dxa"/>
            <w:vAlign w:val="center"/>
          </w:tcPr>
          <w:p w14:paraId="06D96495">
            <w:pPr>
              <w:wordWrap w:val="0"/>
              <w:adjustRightInd/>
              <w:snapToGrid/>
              <w:spacing w:line="400" w:lineRule="exac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公告媒介：全国公共资源交易平台（四川省）</w:t>
            </w:r>
            <w:r>
              <w:rPr>
                <w:rStyle w:val="56"/>
                <w:rFonts w:hint="eastAsia" w:asciiTheme="minorEastAsia" w:hAnsiTheme="minorEastAsia" w:eastAsiaTheme="minorEastAsia"/>
                <w:color w:val="auto"/>
                <w:szCs w:val="21"/>
                <w:u w:val="none"/>
              </w:rPr>
              <w:t>（</w:t>
            </w:r>
            <w:r>
              <w:fldChar w:fldCharType="begin"/>
            </w:r>
            <w:r>
              <w:instrText xml:space="preserve"> HYPERLINK "http://ggzyjy.sc.gov.cn/）、" </w:instrText>
            </w:r>
            <w:r>
              <w:fldChar w:fldCharType="separate"/>
            </w:r>
            <w:r>
              <w:rPr>
                <w:rStyle w:val="56"/>
                <w:rFonts w:hint="eastAsia" w:cs="宋体" w:asciiTheme="minorEastAsia" w:hAnsiTheme="minorEastAsia" w:eastAsiaTheme="minorEastAsia"/>
                <w:color w:val="auto"/>
                <w:szCs w:val="21"/>
                <w:u w:val="none"/>
                <w:lang w:eastAsia="zh-CN"/>
              </w:rPr>
              <w:t>https</w:t>
            </w:r>
            <w:r>
              <w:rPr>
                <w:rStyle w:val="56"/>
                <w:rFonts w:cs="宋体" w:asciiTheme="minorEastAsia" w:hAnsiTheme="minorEastAsia" w:eastAsiaTheme="minorEastAsia"/>
                <w:color w:val="auto"/>
                <w:szCs w:val="21"/>
                <w:u w:val="none"/>
              </w:rPr>
              <w:t>://ggzyjy.sc.gov.cn/）、</w:t>
            </w:r>
            <w:r>
              <w:rPr>
                <w:rStyle w:val="56"/>
                <w:rFonts w:cs="宋体" w:asciiTheme="minorEastAsia" w:hAnsiTheme="minorEastAsia" w:eastAsiaTheme="minorEastAsia"/>
                <w:color w:val="auto"/>
                <w:szCs w:val="21"/>
                <w:u w:val="none"/>
              </w:rPr>
              <w:fldChar w:fldCharType="end"/>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0C360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17B902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8.5.1</w:t>
            </w:r>
          </w:p>
        </w:tc>
        <w:tc>
          <w:tcPr>
            <w:tcW w:w="2155" w:type="dxa"/>
            <w:vAlign w:val="center"/>
          </w:tcPr>
          <w:p w14:paraId="136768C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投诉</w:t>
            </w:r>
          </w:p>
        </w:tc>
        <w:tc>
          <w:tcPr>
            <w:tcW w:w="5818" w:type="dxa"/>
            <w:vAlign w:val="center"/>
          </w:tcPr>
          <w:p w14:paraId="5820B4A6">
            <w:pPr>
              <w:pStyle w:val="276"/>
              <w:tabs>
                <w:tab w:val="left" w:pos="1170"/>
              </w:tabs>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行政监督部门：见招标公告。</w:t>
            </w:r>
          </w:p>
          <w:p w14:paraId="37C29F2B">
            <w:pPr>
              <w:pStyle w:val="276"/>
              <w:tabs>
                <w:tab w:val="left" w:pos="1170"/>
              </w:tabs>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行政监督部门将按照</w:t>
            </w:r>
            <w:r>
              <w:rPr>
                <w:rFonts w:hint="eastAsia" w:ascii="宋体" w:hAnsi="宋体" w:cs="宋体"/>
                <w:color w:val="auto"/>
                <w:szCs w:val="21"/>
                <w:highlight w:val="none"/>
                <w:u w:val="single"/>
              </w:rPr>
              <w:t>《中华人民共和国招标投标法实施条例》、《工程建设项目招标投标活动投诉处理办法》（</w:t>
            </w:r>
            <w:r>
              <w:rPr>
                <w:rFonts w:ascii="宋体" w:hAnsi="宋体" w:cs="宋体"/>
                <w:color w:val="auto"/>
                <w:szCs w:val="21"/>
                <w:highlight w:val="none"/>
                <w:u w:val="single"/>
              </w:rPr>
              <w:t>2013年3月11日国家发展改革委等九部委令第23号修改）、《四川省公路工程建设项目招标投标管理实施细则》（川交发〔2019〕32号）</w:t>
            </w:r>
            <w:r>
              <w:rPr>
                <w:rFonts w:hint="eastAsia" w:ascii="宋体" w:hAnsi="宋体" w:cs="宋体"/>
                <w:color w:val="auto"/>
                <w:szCs w:val="21"/>
                <w:highlight w:val="none"/>
              </w:rPr>
              <w:t>的规定接受投诉。投诉材料要求、投诉受理条件及查处</w:t>
            </w:r>
            <w:r>
              <w:rPr>
                <w:rFonts w:hint="eastAsia" w:ascii="宋体" w:hAnsi="宋体" w:cs="宋体"/>
                <w:color w:val="auto"/>
                <w:szCs w:val="21"/>
                <w:highlight w:val="none"/>
                <w:lang w:val="en-US" w:eastAsia="zh-CN"/>
              </w:rPr>
              <w:t>按照上述</w:t>
            </w:r>
            <w:r>
              <w:rPr>
                <w:rFonts w:hint="eastAsia" w:ascii="宋体" w:hAnsi="宋体" w:cs="宋体"/>
                <w:color w:val="auto"/>
                <w:szCs w:val="21"/>
                <w:highlight w:val="none"/>
              </w:rPr>
              <w:t>规定执行。</w:t>
            </w:r>
          </w:p>
          <w:p w14:paraId="0B7BBCE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1）投诉人认为招标投标活动不符合法律行政法规规定的，可以在知道或者应当知道之日起10</w:t>
            </w:r>
            <w:r>
              <w:rPr>
                <w:rFonts w:hint="eastAsia" w:ascii="宋体" w:hAnsi="宋体" w:cs="宋体"/>
                <w:color w:val="auto"/>
                <w:szCs w:val="21"/>
                <w:highlight w:val="none"/>
              </w:rPr>
              <w:t>日内提出书面投诉。依法应先提出异议的，异议答复期间不计算在内；异议人对答复不满意，应在异议答复之日起</w:t>
            </w:r>
            <w:r>
              <w:rPr>
                <w:rFonts w:ascii="宋体" w:hAnsi="宋体" w:cs="宋体"/>
                <w:color w:val="auto"/>
                <w:szCs w:val="21"/>
                <w:highlight w:val="none"/>
              </w:rPr>
              <w:t>10</w:t>
            </w:r>
            <w:r>
              <w:rPr>
                <w:rFonts w:hint="eastAsia" w:ascii="宋体" w:hAnsi="宋体" w:cs="宋体"/>
                <w:color w:val="auto"/>
                <w:szCs w:val="21"/>
                <w:highlight w:val="none"/>
              </w:rPr>
              <w:t>日内提出书面投诉</w:t>
            </w:r>
            <w:r>
              <w:rPr>
                <w:rFonts w:hint="eastAsia" w:ascii="宋体" w:hAnsi="宋体" w:cs="宋体"/>
                <w:color w:val="auto"/>
                <w:szCs w:val="21"/>
                <w:highlight w:val="none"/>
                <w:lang w:eastAsia="zh-CN"/>
              </w:rPr>
              <w:t>。</w:t>
            </w:r>
          </w:p>
          <w:p w14:paraId="2909189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2）投诉人向行政监督部门提出投诉，应当实名提交投诉书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投诉书格式见投标人须知附件八</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none"/>
                <w:lang w:eastAsia="zh-CN"/>
              </w:rPr>
              <w:t>。</w:t>
            </w:r>
          </w:p>
          <w:p w14:paraId="4965F9D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3）有下列情形之一的投诉，不予受理：</w:t>
            </w:r>
          </w:p>
          <w:p w14:paraId="581C68A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①投诉人不是所投诉招标投标活动的参与者，或者与投诉项目无任何利害关系；</w:t>
            </w:r>
          </w:p>
          <w:p w14:paraId="2AACBA9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②投诉事项不具体，且未提供有效的线索、证据，难以查证的；</w:t>
            </w:r>
          </w:p>
          <w:p w14:paraId="50577B41">
            <w:pPr>
              <w:pStyle w:val="276"/>
              <w:tabs>
                <w:tab w:val="left" w:pos="1170"/>
              </w:tabs>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4BC7A77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④应当在规定时间提出诉求而未提出，超出投诉时效的；</w:t>
            </w:r>
          </w:p>
          <w:p w14:paraId="4F3E022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⑤已经作出处理决定，且投诉人没有提出新的证据的；</w:t>
            </w:r>
          </w:p>
          <w:p w14:paraId="57CBB23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⑥投诉事项应先提出异议没有提出异议、已进入行政复议或者司法程序的；</w:t>
            </w:r>
          </w:p>
          <w:p w14:paraId="3B0BA7F5">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⑦其他行政主管部门已经受理的</w:t>
            </w:r>
          </w:p>
        </w:tc>
      </w:tr>
      <w:tr w14:paraId="3814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24" w:type="dxa"/>
            <w:vAlign w:val="center"/>
          </w:tcPr>
          <w:p w14:paraId="2C863D3B">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8.5.2</w:t>
            </w:r>
          </w:p>
        </w:tc>
        <w:tc>
          <w:tcPr>
            <w:tcW w:w="2155" w:type="dxa"/>
            <w:vAlign w:val="center"/>
          </w:tcPr>
          <w:p w14:paraId="6EEB8EED">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异议</w:t>
            </w:r>
          </w:p>
        </w:tc>
        <w:tc>
          <w:tcPr>
            <w:tcW w:w="5818" w:type="dxa"/>
            <w:vAlign w:val="center"/>
          </w:tcPr>
          <w:p w14:paraId="08E4DFC7">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76A909A8">
            <w:pPr>
              <w:pStyle w:val="276"/>
              <w:adjustRightInd w:val="0"/>
              <w:snapToGrid w:val="0"/>
              <w:spacing w:line="400" w:lineRule="exact"/>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1）异议提出的期限规定如下：</w:t>
            </w:r>
          </w:p>
          <w:p w14:paraId="74BACF2C">
            <w:pPr>
              <w:pStyle w:val="276"/>
              <w:adjustRightInd w:val="0"/>
              <w:snapToGrid w:val="0"/>
              <w:spacing w:line="400" w:lineRule="exact"/>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①对招标文件有异议的，潜在投标人或者其他利害关系人应当在提交投标文件截止时间</w:t>
            </w:r>
            <w:r>
              <w:rPr>
                <w:rFonts w:ascii="宋体" w:hAnsi="宋体" w:cs="宋体"/>
                <w:color w:val="auto"/>
                <w:szCs w:val="21"/>
                <w:highlight w:val="none"/>
              </w:rPr>
              <w:t>10日前提出</w:t>
            </w:r>
            <w:r>
              <w:rPr>
                <w:rFonts w:hint="eastAsia" w:ascii="宋体" w:hAnsi="宋体" w:cs="宋体"/>
                <w:color w:val="auto"/>
                <w:szCs w:val="21"/>
                <w:highlight w:val="none"/>
                <w:lang w:eastAsia="zh-CN"/>
              </w:rPr>
              <w:t>；</w:t>
            </w:r>
          </w:p>
          <w:p w14:paraId="12A753E9">
            <w:pPr>
              <w:pStyle w:val="276"/>
              <w:adjustRightInd w:val="0"/>
              <w:snapToGrid w:val="0"/>
              <w:spacing w:line="400" w:lineRule="exact"/>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②对提交投标文件的截标时间、开标程序、唱标内容、开标记录、唱标次序等开标有异议的，投标人应当在开标期间当场提出</w:t>
            </w:r>
            <w:r>
              <w:rPr>
                <w:rFonts w:hint="eastAsia" w:ascii="宋体" w:hAnsi="宋体" w:cs="宋体"/>
                <w:color w:val="auto"/>
                <w:szCs w:val="21"/>
                <w:highlight w:val="none"/>
                <w:lang w:eastAsia="zh-CN"/>
              </w:rPr>
              <w:t>；</w:t>
            </w:r>
          </w:p>
          <w:p w14:paraId="2ED6A046">
            <w:pPr>
              <w:pStyle w:val="276"/>
              <w:adjustRightInd w:val="0"/>
              <w:snapToGrid w:val="0"/>
              <w:spacing w:line="400" w:lineRule="exact"/>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③对评标有异议的，投标人或其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利害关系人应当在中标候选人的公示期间提出。</w:t>
            </w:r>
          </w:p>
          <w:p w14:paraId="714516FC">
            <w:pPr>
              <w:pStyle w:val="276"/>
              <w:adjustRightInd w:val="0"/>
              <w:snapToGrid w:val="0"/>
              <w:spacing w:line="400" w:lineRule="exact"/>
              <w:ind w:firstLine="0" w:firstLineChars="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w:t>
            </w:r>
            <w:r>
              <w:rPr>
                <w:rFonts w:ascii="宋体" w:hAnsi="宋体" w:cs="宋体"/>
                <w:color w:val="auto"/>
                <w:szCs w:val="21"/>
                <w:highlight w:val="none"/>
              </w:rPr>
              <w:t>2）异议人提出异议应当提交异议书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异议书格式见投标人须知附件七</w:t>
            </w:r>
            <w:r>
              <w:rPr>
                <w:rFonts w:hint="eastAsia" w:ascii="宋体" w:hAnsi="宋体" w:cs="宋体"/>
                <w:color w:val="auto"/>
                <w:szCs w:val="21"/>
                <w:highlight w:val="none"/>
                <w:u w:val="single"/>
                <w:lang w:eastAsia="zh-CN"/>
              </w:rPr>
              <w:t>）</w:t>
            </w:r>
            <w:r>
              <w:rPr>
                <w:rFonts w:ascii="宋体" w:hAnsi="宋体" w:cs="宋体"/>
                <w:color w:val="auto"/>
                <w:szCs w:val="21"/>
                <w:highlight w:val="none"/>
              </w:rPr>
              <w:t>，但异议仅涉及开标的除外</w:t>
            </w:r>
            <w:r>
              <w:rPr>
                <w:rFonts w:hint="eastAsia" w:ascii="宋体" w:hAnsi="宋体" w:cs="宋体"/>
                <w:color w:val="auto"/>
                <w:szCs w:val="21"/>
                <w:highlight w:val="none"/>
                <w:u w:val="none"/>
                <w:lang w:eastAsia="zh-CN"/>
              </w:rPr>
              <w:t>。</w:t>
            </w:r>
          </w:p>
          <w:p w14:paraId="636BACC1">
            <w:pPr>
              <w:pStyle w:val="276"/>
              <w:adjustRightInd w:val="0"/>
              <w:snapToGrid w:val="0"/>
              <w:spacing w:line="400" w:lineRule="exact"/>
              <w:ind w:firstLine="0" w:firstLineChars="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14:paraId="4688211C">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4）有下列情形之一的，招标人可以不予受理异议，并向异议人发出异议不予受理通知书：</w:t>
            </w:r>
          </w:p>
          <w:p w14:paraId="7D4C114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①异议人不是投标人、潜在投标人或者其他利害关系人；</w:t>
            </w:r>
          </w:p>
          <w:p w14:paraId="4E19635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②未在法定的异议期限内提出的；</w:t>
            </w:r>
          </w:p>
          <w:p w14:paraId="6A49DA6E">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③规定应当以书面形式提出但未以书面形式提出的；</w:t>
            </w:r>
          </w:p>
          <w:p w14:paraId="5C3888EA">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④异议书未按照要求签字盖章的；</w:t>
            </w:r>
          </w:p>
          <w:p w14:paraId="729C4A5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⑤异议书未提供有效联系人和联系方式的；</w:t>
            </w:r>
          </w:p>
          <w:p w14:paraId="4F246DE4">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⑥针对依法应当保密的信息和资料提出异议的；</w:t>
            </w:r>
          </w:p>
          <w:p w14:paraId="7D8F10F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⑦开标现场已经投标人确认的事项，开标后投标人又就该事项提出异议的；</w:t>
            </w:r>
          </w:p>
          <w:p w14:paraId="1B68ABE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⑧招标人已经作出明确答复，无新的事实证据，又就同一问题提出异议的；</w:t>
            </w:r>
          </w:p>
          <w:p w14:paraId="0908621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⑨异议人违反《中华人民共和国招标投标法》等法律规定，捏造事实、伪造材料或者以非法手段取得证明材料提出异议的。</w:t>
            </w:r>
          </w:p>
          <w:p w14:paraId="0318EF7A">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 xml:space="preserve">  招标人对异议未在规定时限内作出答复的，异议人可以向交通运输行政主管部门申诉，交通运输行政主管部门应当责令招标人依法作出答复。异议人对答复不满意的，可以提起投诉</w:t>
            </w:r>
          </w:p>
        </w:tc>
      </w:tr>
      <w:tr w14:paraId="6D83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997" w:type="dxa"/>
            <w:gridSpan w:val="3"/>
            <w:vAlign w:val="center"/>
          </w:tcPr>
          <w:p w14:paraId="27107F59">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rPr>
              <w:t>需要补充的其他内容</w:t>
            </w:r>
          </w:p>
        </w:tc>
      </w:tr>
      <w:tr w14:paraId="1D8A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024" w:type="dxa"/>
            <w:vAlign w:val="center"/>
          </w:tcPr>
          <w:p w14:paraId="0764DC9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.1</w:t>
            </w:r>
          </w:p>
        </w:tc>
        <w:tc>
          <w:tcPr>
            <w:tcW w:w="2155" w:type="dxa"/>
            <w:vAlign w:val="center"/>
          </w:tcPr>
          <w:p w14:paraId="3EA0F4A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投标人的</w:t>
            </w:r>
            <w:r>
              <w:rPr>
                <w:rFonts w:hint="eastAsia" w:ascii="宋体" w:hAnsi="宋体" w:cs="宋体"/>
                <w:color w:val="auto"/>
                <w:szCs w:val="21"/>
                <w:highlight w:val="none"/>
                <w:lang w:eastAsia="zh-CN"/>
              </w:rPr>
              <w:t>通信</w:t>
            </w:r>
            <w:r>
              <w:rPr>
                <w:rFonts w:hint="eastAsia" w:ascii="宋体" w:hAnsi="宋体" w:cs="宋体"/>
                <w:color w:val="auto"/>
                <w:szCs w:val="21"/>
                <w:highlight w:val="none"/>
              </w:rPr>
              <w:t>和其他</w:t>
            </w:r>
          </w:p>
          <w:p w14:paraId="342AF814">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w:t>
            </w:r>
          </w:p>
        </w:tc>
        <w:tc>
          <w:tcPr>
            <w:tcW w:w="5818" w:type="dxa"/>
            <w:vAlign w:val="center"/>
          </w:tcPr>
          <w:p w14:paraId="6AFC82C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1）投标人在送交投标文件之前无需向招标人登记有关投标人信息，不提供联系方式；</w:t>
            </w:r>
          </w:p>
          <w:p w14:paraId="049EABD1">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2）投标人在</w:t>
            </w:r>
            <w:r>
              <w:rPr>
                <w:rFonts w:hint="eastAsia" w:ascii="宋体" w:hAnsi="宋体" w:cs="宋体"/>
                <w:color w:val="auto"/>
                <w:szCs w:val="21"/>
                <w:highlight w:val="none"/>
              </w:rPr>
              <w:t>递交或上传投标文件</w:t>
            </w:r>
            <w:r>
              <w:rPr>
                <w:rFonts w:ascii="宋体" w:hAnsi="宋体" w:cs="宋体"/>
                <w:color w:val="auto"/>
                <w:szCs w:val="21"/>
                <w:highlight w:val="none"/>
              </w:rPr>
              <w:t>时登记的投标人信息及有效的联系方式（电话、传真、电子邮件），至评标结果公示前，必须保证其提供的联系方式处于有效工作状态，</w:t>
            </w:r>
            <w:r>
              <w:rPr>
                <w:rFonts w:hint="eastAsia" w:ascii="宋体" w:hAnsi="宋体" w:cs="宋体"/>
                <w:color w:val="auto"/>
                <w:szCs w:val="21"/>
                <w:highlight w:val="none"/>
              </w:rPr>
              <w:t>否则由此引起的一切后果由投标人承担</w:t>
            </w:r>
          </w:p>
        </w:tc>
      </w:tr>
      <w:tr w14:paraId="54AC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jc w:val="center"/>
        </w:trPr>
        <w:tc>
          <w:tcPr>
            <w:tcW w:w="1024" w:type="dxa"/>
            <w:vAlign w:val="center"/>
          </w:tcPr>
          <w:p w14:paraId="4D52F37B">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.2</w:t>
            </w:r>
          </w:p>
        </w:tc>
        <w:tc>
          <w:tcPr>
            <w:tcW w:w="2155" w:type="dxa"/>
            <w:vAlign w:val="center"/>
          </w:tcPr>
          <w:p w14:paraId="28328C1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权利义务</w:t>
            </w:r>
            <w:r>
              <w:rPr>
                <w:rFonts w:hint="eastAsia" w:ascii="宋体" w:hAnsi="宋体" w:cs="宋体"/>
                <w:color w:val="auto"/>
                <w:szCs w:val="21"/>
                <w:highlight w:val="none"/>
                <w:lang w:val="en-US" w:eastAsia="zh-CN"/>
              </w:rPr>
              <w:t>要求</w:t>
            </w:r>
          </w:p>
        </w:tc>
        <w:tc>
          <w:tcPr>
            <w:tcW w:w="5818" w:type="dxa"/>
            <w:vAlign w:val="center"/>
          </w:tcPr>
          <w:p w14:paraId="60EAC7B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1）投标人应接受招标文件规定的风险划分原则，未提出新的风险划分办法；</w:t>
            </w:r>
          </w:p>
          <w:p w14:paraId="4558D9D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2）投标人未增加委托人的责任范围，或减少投标人义务；</w:t>
            </w:r>
          </w:p>
          <w:p w14:paraId="032A6DC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3）投标人未提出不同的支付办法；</w:t>
            </w:r>
          </w:p>
          <w:p w14:paraId="47B62E5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4）投标人对合同纠纷、事故处理办法未提出异议；</w:t>
            </w:r>
          </w:p>
          <w:p w14:paraId="1C31F6A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5）投标人在投标活动中无欺诈行为；</w:t>
            </w:r>
          </w:p>
          <w:p w14:paraId="1B848B33">
            <w:pPr>
              <w:pStyle w:val="276"/>
              <w:adjustRightInd w:val="0"/>
              <w:snapToGrid w:val="0"/>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6）投标人未对合同条款有重要保留</w:t>
            </w:r>
          </w:p>
        </w:tc>
      </w:tr>
      <w:tr w14:paraId="5E13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75BF4AE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.3</w:t>
            </w:r>
          </w:p>
        </w:tc>
        <w:tc>
          <w:tcPr>
            <w:tcW w:w="2155" w:type="dxa"/>
            <w:vAlign w:val="center"/>
          </w:tcPr>
          <w:p w14:paraId="7DC6490D">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纳入信用</w:t>
            </w:r>
            <w:r>
              <w:rPr>
                <w:rFonts w:hint="eastAsia" w:cs="宋体" w:asciiTheme="minorEastAsia" w:hAnsiTheme="minorEastAsia" w:eastAsiaTheme="minorEastAsia"/>
                <w:color w:val="000000" w:themeColor="text1"/>
                <w:szCs w:val="21"/>
                <w:highlight w:val="none"/>
                <w14:textFill>
                  <w14:solidFill>
                    <w14:schemeClr w14:val="tx1"/>
                  </w14:solidFill>
                </w14:textFill>
              </w:rPr>
              <w:t>处理</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的</w:t>
            </w:r>
            <w:r>
              <w:rPr>
                <w:rFonts w:hint="eastAsia" w:cs="宋体" w:asciiTheme="minorEastAsia" w:hAnsiTheme="minorEastAsia" w:eastAsiaTheme="minorEastAsia"/>
                <w:color w:val="000000" w:themeColor="text1"/>
                <w:szCs w:val="21"/>
                <w:highlight w:val="none"/>
                <w14:textFill>
                  <w14:solidFill>
                    <w14:schemeClr w14:val="tx1"/>
                  </w14:solidFill>
                </w14:textFill>
              </w:rPr>
              <w:t>放弃中标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行为</w:t>
            </w:r>
          </w:p>
        </w:tc>
        <w:tc>
          <w:tcPr>
            <w:tcW w:w="5818" w:type="dxa"/>
            <w:vAlign w:val="center"/>
          </w:tcPr>
          <w:p w14:paraId="05BABDAE">
            <w:pPr>
              <w:pStyle w:val="276"/>
              <w:adjustRightInd w:val="0"/>
              <w:snapToGrid w:val="0"/>
              <w:spacing w:line="400" w:lineRule="exact"/>
              <w:rPr>
                <w:rFonts w:hint="eastAsia" w:ascii="宋体" w:hAnsi="宋体" w:cs="宋体"/>
                <w:color w:val="auto"/>
                <w:szCs w:val="21"/>
                <w:highlight w:val="none"/>
              </w:rPr>
            </w:pPr>
            <w:r>
              <w:rPr>
                <w:rFonts w:cs="宋体" w:asciiTheme="minorEastAsia" w:hAnsiTheme="minorEastAsia"/>
                <w:szCs w:val="21"/>
              </w:rPr>
              <w:t>投标人有下列</w:t>
            </w:r>
            <w:r>
              <w:rPr>
                <w:rFonts w:hint="eastAsia" w:cs="宋体" w:asciiTheme="minorEastAsia" w:hAnsiTheme="minorEastAsia"/>
                <w:szCs w:val="21"/>
              </w:rPr>
              <w:t>放弃中标</w:t>
            </w:r>
            <w:r>
              <w:rPr>
                <w:rFonts w:cs="宋体" w:asciiTheme="minorEastAsia" w:hAnsiTheme="minorEastAsia"/>
                <w:szCs w:val="21"/>
              </w:rPr>
              <w:t>行为的，</w:t>
            </w:r>
            <w:r>
              <w:rPr>
                <w:rFonts w:hint="eastAsia" w:cs="宋体" w:asciiTheme="minorEastAsia" w:hAnsiTheme="minorEastAsia"/>
                <w:szCs w:val="21"/>
              </w:rPr>
              <w:t>将上报省级</w:t>
            </w:r>
            <w:r>
              <w:rPr>
                <w:rFonts w:hint="eastAsia" w:cs="宋体" w:asciiTheme="minorEastAsia" w:hAnsiTheme="minorEastAsia"/>
                <w:szCs w:val="21"/>
                <w:lang w:eastAsia="zh-CN"/>
              </w:rPr>
              <w:t>交通运输主管部门</w:t>
            </w:r>
            <w:r>
              <w:rPr>
                <w:rFonts w:hint="eastAsia" w:cs="宋体" w:asciiTheme="minorEastAsia" w:hAnsiTheme="minorEastAsia"/>
                <w:szCs w:val="21"/>
              </w:rPr>
              <w:t>建议纳入信用信息管理：</w:t>
            </w:r>
          </w:p>
          <w:p w14:paraId="5CD8E55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w:t>
            </w:r>
            <w:r>
              <w:rPr>
                <w:rFonts w:hint="eastAsia" w:ascii="宋体" w:hAnsi="宋体" w:cs="宋体"/>
                <w:color w:val="auto"/>
                <w:szCs w:val="21"/>
                <w:highlight w:val="none"/>
                <w:lang w:val="en-US" w:eastAsia="zh-CN"/>
              </w:rPr>
              <w:t>在</w:t>
            </w:r>
            <w:r>
              <w:rPr>
                <w:rFonts w:ascii="宋体" w:hAnsi="宋体" w:cs="宋体"/>
                <w:color w:val="auto"/>
                <w:szCs w:val="21"/>
                <w:highlight w:val="none"/>
              </w:rPr>
              <w:t>投标有效期内撤销投标文件</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w:t>
            </w:r>
          </w:p>
          <w:p w14:paraId="7DA40E3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2）中标人在收到中标通知书后，无正当理由不与招标人订立合同，在签订合同时向招标人提出附加条件或未按招标文件规定提交履约保证金</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w:t>
            </w:r>
          </w:p>
          <w:p w14:paraId="7F73DAB3">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合同协议书签订后，中标人放弃合同</w:t>
            </w:r>
            <w:r>
              <w:rPr>
                <w:rFonts w:hint="eastAsia" w:ascii="宋体" w:hAnsi="宋体" w:cs="宋体"/>
                <w:color w:val="auto"/>
                <w:szCs w:val="21"/>
                <w:highlight w:val="none"/>
                <w:lang w:val="en-US" w:eastAsia="zh-CN"/>
              </w:rPr>
              <w:t>的</w:t>
            </w:r>
          </w:p>
        </w:tc>
      </w:tr>
      <w:tr w14:paraId="4812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22E7633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.4</w:t>
            </w:r>
          </w:p>
        </w:tc>
        <w:tc>
          <w:tcPr>
            <w:tcW w:w="2155" w:type="dxa"/>
            <w:vAlign w:val="center"/>
          </w:tcPr>
          <w:p w14:paraId="7EBA0F37">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开展扫黑除恶斗争的要求</w:t>
            </w:r>
          </w:p>
        </w:tc>
        <w:tc>
          <w:tcPr>
            <w:tcW w:w="5818" w:type="dxa"/>
            <w:vAlign w:val="center"/>
          </w:tcPr>
          <w:p w14:paraId="2A570F5D">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ascii="宋体" w:hAnsi="宋体" w:cs="宋体"/>
                <w:color w:val="auto"/>
                <w:szCs w:val="21"/>
                <w:highlight w:val="none"/>
                <w:u w:val="single"/>
              </w:rPr>
              <w:t>《四川省交通运输厅关于开展公路水运建设领域建设环境专项整治工作的通知》（川交函〔</w:t>
            </w:r>
            <w:r>
              <w:rPr>
                <w:rFonts w:ascii="宋体" w:hAnsi="宋体" w:cs="宋体"/>
                <w:color w:val="auto"/>
                <w:szCs w:val="21"/>
                <w:highlight w:val="none"/>
                <w:u w:val="single"/>
              </w:rPr>
              <w:t>2018〕657号）、《四川省交通运输厅关于开展公路水运建设领域恶意竞标专项整治工作的通知》（川交函〔2018〕656号）</w:t>
            </w:r>
            <w:r>
              <w:rPr>
                <w:rFonts w:ascii="宋体" w:hAnsi="宋体" w:cs="宋体"/>
                <w:color w:val="auto"/>
                <w:szCs w:val="21"/>
                <w:highlight w:val="none"/>
              </w:rPr>
              <w:t>文件要求做好相关工作</w:t>
            </w:r>
          </w:p>
        </w:tc>
      </w:tr>
      <w:tr w14:paraId="3EEB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39987B1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.5</w:t>
            </w:r>
          </w:p>
        </w:tc>
        <w:tc>
          <w:tcPr>
            <w:tcW w:w="2155" w:type="dxa"/>
            <w:vAlign w:val="center"/>
          </w:tcPr>
          <w:p w14:paraId="12AB4A9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扫黑除恶</w:t>
            </w:r>
          </w:p>
          <w:p w14:paraId="12ABD92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举报电话</w:t>
            </w:r>
          </w:p>
        </w:tc>
        <w:tc>
          <w:tcPr>
            <w:tcW w:w="5818" w:type="dxa"/>
            <w:vAlign w:val="center"/>
          </w:tcPr>
          <w:p w14:paraId="343955B6">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四川省交通运输厅：</w:t>
            </w:r>
          </w:p>
          <w:p w14:paraId="15C082A1">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厅扫黑除恶办公室举报电话：</w:t>
            </w:r>
            <w:r>
              <w:rPr>
                <w:rFonts w:ascii="宋体" w:hAnsi="宋体" w:cs="宋体"/>
                <w:color w:val="auto"/>
                <w:szCs w:val="21"/>
                <w:highlight w:val="none"/>
                <w:u w:val="none"/>
              </w:rPr>
              <w:t>028-85553206</w:t>
            </w:r>
          </w:p>
          <w:p w14:paraId="61DA81E3">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驻厅纪检组举报电话：</w:t>
            </w:r>
            <w:r>
              <w:rPr>
                <w:rFonts w:ascii="宋体" w:hAnsi="宋体" w:cs="宋体"/>
                <w:color w:val="auto"/>
                <w:szCs w:val="21"/>
                <w:highlight w:val="none"/>
                <w:u w:val="none"/>
              </w:rPr>
              <w:t>028-85525235</w:t>
            </w:r>
          </w:p>
          <w:p w14:paraId="18E51689">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厅建设管理处举报电话：</w:t>
            </w:r>
            <w:r>
              <w:rPr>
                <w:rFonts w:ascii="宋体" w:hAnsi="宋体" w:cs="宋体"/>
                <w:color w:val="auto"/>
                <w:szCs w:val="21"/>
                <w:highlight w:val="none"/>
                <w:u w:val="none"/>
              </w:rPr>
              <w:t>028-85525314</w:t>
            </w:r>
          </w:p>
          <w:p w14:paraId="4D4FAB16">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厅公路局举报电话：</w:t>
            </w:r>
            <w:r>
              <w:rPr>
                <w:rFonts w:ascii="宋体" w:hAnsi="宋体" w:cs="宋体"/>
                <w:color w:val="auto"/>
                <w:szCs w:val="21"/>
                <w:highlight w:val="none"/>
                <w:u w:val="none"/>
              </w:rPr>
              <w:t>028-85580140</w:t>
            </w:r>
          </w:p>
          <w:p w14:paraId="207F2764">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w:t>
            </w:r>
            <w:r>
              <w:rPr>
                <w:color w:val="auto"/>
                <w:highlight w:val="none"/>
                <w:u w:val="none"/>
              </w:rPr>
              <w:t>航务海事中心</w:t>
            </w:r>
            <w:r>
              <w:rPr>
                <w:rFonts w:hint="eastAsia" w:ascii="宋体" w:hAnsi="宋体" w:cs="宋体"/>
                <w:color w:val="auto"/>
                <w:szCs w:val="21"/>
                <w:highlight w:val="none"/>
                <w:u w:val="none"/>
              </w:rPr>
              <w:t>举报电话：</w:t>
            </w:r>
            <w:r>
              <w:rPr>
                <w:rFonts w:ascii="宋体" w:hAnsi="宋体" w:cs="宋体"/>
                <w:color w:val="auto"/>
                <w:szCs w:val="21"/>
                <w:highlight w:val="none"/>
                <w:u w:val="none"/>
              </w:rPr>
              <w:t>028-85525767</w:t>
            </w:r>
          </w:p>
          <w:p w14:paraId="2DC587AF">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举报传真：</w:t>
            </w:r>
            <w:r>
              <w:rPr>
                <w:rFonts w:ascii="宋体" w:hAnsi="宋体" w:cs="宋体"/>
                <w:color w:val="auto"/>
                <w:szCs w:val="21"/>
                <w:highlight w:val="none"/>
                <w:u w:val="none"/>
              </w:rPr>
              <w:t>028-85525338</w:t>
            </w:r>
          </w:p>
          <w:p w14:paraId="5759579A">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举报邮箱：</w:t>
            </w:r>
            <w:r>
              <w:rPr>
                <w:color w:val="auto"/>
                <w:highlight w:val="none"/>
                <w:u w:val="none"/>
              </w:rPr>
              <w:fldChar w:fldCharType="begin"/>
            </w:r>
            <w:r>
              <w:rPr>
                <w:color w:val="auto"/>
                <w:highlight w:val="none"/>
                <w:u w:val="none"/>
              </w:rPr>
              <w:instrText xml:space="preserve"> HYPERLINK "mailto:scjtshce@scjt.gov.cn" </w:instrText>
            </w:r>
            <w:r>
              <w:rPr>
                <w:color w:val="auto"/>
                <w:highlight w:val="none"/>
                <w:u w:val="none"/>
              </w:rPr>
              <w:fldChar w:fldCharType="separate"/>
            </w:r>
            <w:r>
              <w:rPr>
                <w:rFonts w:ascii="宋体" w:hAnsi="宋体" w:cs="宋体"/>
                <w:color w:val="auto"/>
                <w:szCs w:val="21"/>
                <w:highlight w:val="none"/>
                <w:u w:val="none"/>
              </w:rPr>
              <w:t>scjtshce@scjt.gov.cn</w:t>
            </w:r>
            <w:r>
              <w:rPr>
                <w:rFonts w:ascii="宋体" w:hAnsi="宋体" w:cs="宋体"/>
                <w:color w:val="auto"/>
                <w:szCs w:val="21"/>
                <w:highlight w:val="none"/>
                <w:u w:val="none"/>
              </w:rPr>
              <w:fldChar w:fldCharType="end"/>
            </w:r>
          </w:p>
          <w:p w14:paraId="062D40E2">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举报地址：四川省成都市武侯祠大街</w:t>
            </w:r>
            <w:r>
              <w:rPr>
                <w:rFonts w:ascii="宋体" w:hAnsi="宋体" w:cs="宋体"/>
                <w:color w:val="auto"/>
                <w:szCs w:val="21"/>
                <w:highlight w:val="none"/>
                <w:u w:val="none"/>
              </w:rPr>
              <w:t>180号四川省交通运输厅二楼扫黑除恶办公室</w:t>
            </w:r>
          </w:p>
          <w:p w14:paraId="4DAC725A">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none"/>
              </w:rPr>
              <w:t>邮政编码：</w:t>
            </w:r>
            <w:r>
              <w:rPr>
                <w:rFonts w:ascii="宋体" w:hAnsi="宋体" w:cs="宋体"/>
                <w:color w:val="auto"/>
                <w:szCs w:val="21"/>
                <w:highlight w:val="none"/>
                <w:u w:val="none"/>
              </w:rPr>
              <w:t>610041</w:t>
            </w:r>
          </w:p>
        </w:tc>
      </w:tr>
      <w:tr w14:paraId="24DBD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496BEFC">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.6</w:t>
            </w:r>
          </w:p>
        </w:tc>
        <w:tc>
          <w:tcPr>
            <w:tcW w:w="2155" w:type="dxa"/>
            <w:vAlign w:val="center"/>
          </w:tcPr>
          <w:p w14:paraId="744C34D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招标代理服务费</w:t>
            </w:r>
          </w:p>
        </w:tc>
        <w:tc>
          <w:tcPr>
            <w:tcW w:w="5818" w:type="dxa"/>
            <w:vAlign w:val="center"/>
          </w:tcPr>
          <w:p w14:paraId="7F93EAFA">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无</w:t>
            </w:r>
          </w:p>
          <w:p w14:paraId="37DDF710">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有，招标代理服务费金额：</w:t>
            </w:r>
            <w:r>
              <w:rPr>
                <w:rFonts w:ascii="宋体" w:hAnsi="宋体" w:cs="宋体"/>
                <w:color w:val="auto"/>
                <w:szCs w:val="21"/>
                <w:highlight w:val="none"/>
                <w:u w:val="single"/>
              </w:rPr>
              <w:t xml:space="preserve">                 </w:t>
            </w:r>
          </w:p>
          <w:p w14:paraId="06B0C13D">
            <w:pPr>
              <w:pStyle w:val="276"/>
              <w:adjustRightInd w:val="0"/>
              <w:snapToGrid w:val="0"/>
              <w:spacing w:line="400" w:lineRule="exact"/>
              <w:ind w:firstLine="315" w:firstLineChars="150"/>
              <w:rPr>
                <w:rFonts w:ascii="宋体" w:hAnsi="宋体" w:cs="宋体"/>
                <w:color w:val="auto"/>
                <w:szCs w:val="21"/>
                <w:highlight w:val="none"/>
                <w:u w:val="single"/>
              </w:rPr>
            </w:pPr>
            <w:r>
              <w:rPr>
                <w:rFonts w:hint="eastAsia" w:ascii="宋体" w:hAnsi="宋体" w:cs="宋体"/>
                <w:color w:val="auto"/>
                <w:szCs w:val="21"/>
                <w:highlight w:val="none"/>
              </w:rPr>
              <w:t>支付方式：</w:t>
            </w:r>
            <w:r>
              <w:rPr>
                <w:rFonts w:ascii="宋体" w:hAnsi="宋体" w:cs="宋体"/>
                <w:color w:val="auto"/>
                <w:szCs w:val="21"/>
                <w:highlight w:val="none"/>
                <w:u w:val="single"/>
              </w:rPr>
              <w:t xml:space="preserve">                                 </w:t>
            </w:r>
          </w:p>
          <w:p w14:paraId="6C877D4C">
            <w:pPr>
              <w:pStyle w:val="276"/>
              <w:adjustRightInd w:val="0"/>
              <w:snapToGrid w:val="0"/>
              <w:spacing w:line="400" w:lineRule="exact"/>
              <w:ind w:firstLine="315" w:firstLineChars="150"/>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支付时间：</w:t>
            </w:r>
            <w:r>
              <w:rPr>
                <w:rFonts w:ascii="宋体" w:hAnsi="宋体" w:cs="宋体"/>
                <w:color w:val="auto"/>
                <w:szCs w:val="21"/>
                <w:highlight w:val="none"/>
                <w:u w:val="single"/>
              </w:rPr>
              <w:t xml:space="preserve">                                 </w:t>
            </w:r>
          </w:p>
        </w:tc>
      </w:tr>
      <w:tr w14:paraId="5E22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30336FA">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.7</w:t>
            </w:r>
          </w:p>
        </w:tc>
        <w:tc>
          <w:tcPr>
            <w:tcW w:w="2155" w:type="dxa"/>
            <w:vAlign w:val="center"/>
          </w:tcPr>
          <w:p w14:paraId="0B571A9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本项目技术建议书评审是否采用暗标</w:t>
            </w:r>
            <w:r>
              <w:rPr>
                <w:rStyle w:val="58"/>
                <w:rFonts w:ascii="宋体" w:hAnsi="宋体" w:cs="宋体"/>
                <w:color w:val="auto"/>
                <w:szCs w:val="21"/>
                <w:highlight w:val="none"/>
              </w:rPr>
              <w:footnoteReference w:id="56"/>
            </w:r>
          </w:p>
        </w:tc>
        <w:tc>
          <w:tcPr>
            <w:tcW w:w="5818" w:type="dxa"/>
            <w:vAlign w:val="center"/>
          </w:tcPr>
          <w:p w14:paraId="5805E218">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否</w:t>
            </w:r>
          </w:p>
          <w:p w14:paraId="7178932F">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是，具体</w:t>
            </w:r>
            <w:r>
              <w:rPr>
                <w:rFonts w:hint="eastAsia"/>
                <w:color w:val="auto"/>
                <w:highlight w:val="none"/>
              </w:rPr>
              <w:t>编制要求：</w:t>
            </w:r>
          </w:p>
          <w:p w14:paraId="6E10200B">
            <w:pPr>
              <w:adjustRightInd w:val="0"/>
              <w:snapToGrid w:val="0"/>
              <w:spacing w:line="400" w:lineRule="exact"/>
              <w:rPr>
                <w:rFonts w:ascii="宋体" w:hAnsi="宋体"/>
                <w:color w:val="auto"/>
                <w:kern w:val="0"/>
                <w:highlight w:val="none"/>
              </w:rPr>
            </w:pPr>
            <w:r>
              <w:rPr>
                <w:rFonts w:hint="eastAsia" w:ascii="宋体" w:hAnsi="宋体" w:cs="宋体"/>
                <w:color w:val="auto"/>
                <w:szCs w:val="21"/>
                <w:highlight w:val="none"/>
              </w:rPr>
              <w:t>（1）</w:t>
            </w:r>
            <w:r>
              <w:rPr>
                <w:rFonts w:hint="eastAsia"/>
                <w:color w:val="auto"/>
                <w:highlight w:val="none"/>
              </w:rPr>
              <w:t>如果</w:t>
            </w:r>
            <w:r>
              <w:rPr>
                <w:color w:val="auto"/>
                <w:highlight w:val="none"/>
              </w:rPr>
              <w:t>招标人对</w:t>
            </w:r>
            <w:r>
              <w:rPr>
                <w:rFonts w:hint="eastAsia"/>
                <w:color w:val="auto"/>
                <w:highlight w:val="none"/>
              </w:rPr>
              <w:t>技术建议书</w:t>
            </w:r>
            <w:r>
              <w:rPr>
                <w:color w:val="auto"/>
                <w:highlight w:val="none"/>
              </w:rPr>
              <w:t>评审采用暗标方式的</w:t>
            </w:r>
            <w:r>
              <w:rPr>
                <w:rFonts w:hint="eastAsia"/>
                <w:color w:val="auto"/>
                <w:highlight w:val="none"/>
              </w:rPr>
              <w:t>，投标人</w:t>
            </w:r>
            <w:r>
              <w:rPr>
                <w:rFonts w:hint="eastAsia" w:ascii="宋体" w:hAnsi="宋体"/>
                <w:color w:val="auto"/>
                <w:kern w:val="0"/>
                <w:highlight w:val="none"/>
              </w:rPr>
              <w:t>技术建议书中不得出现投标人的名称和其他可识别投标人身份的文字、符号、标识等；</w:t>
            </w:r>
          </w:p>
          <w:p w14:paraId="353E0FF7">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olor w:val="auto"/>
                <w:kern w:val="0"/>
                <w:highlight w:val="none"/>
              </w:rPr>
              <w:t>（2）</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        </w:t>
            </w:r>
          </w:p>
        </w:tc>
      </w:tr>
      <w:tr w14:paraId="35E7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024" w:type="dxa"/>
            <w:vAlign w:val="center"/>
          </w:tcPr>
          <w:p w14:paraId="50BAE46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2155" w:type="dxa"/>
            <w:vAlign w:val="center"/>
          </w:tcPr>
          <w:p w14:paraId="56590E8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5818" w:type="dxa"/>
            <w:vAlign w:val="center"/>
          </w:tcPr>
          <w:p w14:paraId="27DA2560">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bl>
    <w:p w14:paraId="1681C36F">
      <w:pPr>
        <w:pStyle w:val="276"/>
        <w:adjustRightInd w:val="0"/>
        <w:snapToGrid w:val="0"/>
        <w:spacing w:line="400" w:lineRule="exact"/>
        <w:jc w:val="center"/>
        <w:rPr>
          <w:rFonts w:ascii="宋体" w:hAnsi="宋体" w:cs="宋体"/>
          <w:color w:val="auto"/>
          <w:szCs w:val="21"/>
          <w:highlight w:val="none"/>
        </w:rPr>
        <w:sectPr>
          <w:headerReference r:id="rId10" w:type="default"/>
          <w:footnotePr>
            <w:numFmt w:val="decimalEnclosedCircleChinese"/>
            <w:numRestart w:val="eachPage"/>
          </w:footnotePr>
          <w:pgSz w:w="11900" w:h="16840"/>
          <w:pgMar w:top="1418" w:right="1418" w:bottom="1418" w:left="1701" w:header="885" w:footer="624" w:gutter="0"/>
          <w:cols w:space="720" w:num="1"/>
          <w:docGrid w:linePitch="312" w:charSpace="0"/>
        </w:sectPr>
      </w:pPr>
    </w:p>
    <w:p w14:paraId="6868DD47">
      <w:pPr>
        <w:pStyle w:val="6"/>
        <w:ind w:firstLine="1968" w:firstLineChars="700"/>
        <w:rPr>
          <w:rStyle w:val="146"/>
          <w:rFonts w:ascii="黑体" w:hAnsi="黑体" w:eastAsia="黑体" w:cs="黑体"/>
          <w:b/>
          <w:bCs/>
          <w:color w:val="auto"/>
          <w:highlight w:val="none"/>
        </w:rPr>
      </w:pPr>
      <w:bookmarkStart w:id="65" w:name="_Toc28187711"/>
      <w:bookmarkStart w:id="66" w:name="_Toc523921588"/>
      <w:r>
        <w:rPr>
          <w:rFonts w:hint="eastAsia"/>
        </w:rPr>
        <w:t>附录1  资格审查条件（资质最低要求）</w:t>
      </w:r>
      <w:bookmarkEnd w:id="65"/>
      <w:bookmarkEnd w:id="66"/>
    </w:p>
    <w:tbl>
      <w:tblPr>
        <w:tblStyle w:val="48"/>
        <w:tblW w:w="878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438"/>
      </w:tblGrid>
      <w:tr w14:paraId="67C2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351" w:type="dxa"/>
            <w:vAlign w:val="center"/>
          </w:tcPr>
          <w:p w14:paraId="7A724ACD">
            <w:pPr>
              <w:pStyle w:val="276"/>
              <w:adjustRightInd w:val="0"/>
              <w:snapToGrid w:val="0"/>
              <w:spacing w:line="400" w:lineRule="exact"/>
              <w:jc w:val="center"/>
              <w:rPr>
                <w:rFonts w:ascii="宋体" w:hAnsi="宋体" w:cs="宋体"/>
                <w:color w:val="auto"/>
                <w:szCs w:val="21"/>
                <w:highlight w:val="none"/>
                <w:u w:val="single"/>
              </w:rPr>
            </w:pPr>
            <w:r>
              <w:rPr>
                <w:rFonts w:hint="eastAsia" w:ascii="宋体" w:hAnsi="宋体" w:cs="宋体"/>
                <w:color w:val="auto"/>
                <w:szCs w:val="21"/>
                <w:highlight w:val="none"/>
              </w:rPr>
              <w:t>标段</w:t>
            </w:r>
          </w:p>
        </w:tc>
        <w:tc>
          <w:tcPr>
            <w:tcW w:w="7438" w:type="dxa"/>
            <w:vAlign w:val="center"/>
          </w:tcPr>
          <w:p w14:paraId="16246FF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监理企业资质等级要求</w:t>
            </w:r>
            <w:r>
              <w:rPr>
                <w:rStyle w:val="58"/>
                <w:rFonts w:ascii="宋体" w:hAnsi="宋体" w:cs="宋体"/>
                <w:color w:val="auto"/>
                <w:szCs w:val="21"/>
                <w:highlight w:val="none"/>
              </w:rPr>
              <w:footnoteReference w:id="57"/>
            </w:r>
          </w:p>
        </w:tc>
      </w:tr>
      <w:tr w14:paraId="4D4A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5" w:hRule="atLeast"/>
        </w:trPr>
        <w:tc>
          <w:tcPr>
            <w:tcW w:w="1351" w:type="dxa"/>
            <w:vAlign w:val="center"/>
          </w:tcPr>
          <w:p w14:paraId="7EF476CE">
            <w:pPr>
              <w:pStyle w:val="276"/>
              <w:adjustRightInd w:val="0"/>
              <w:snapToGrid w:val="0"/>
              <w:spacing w:line="400" w:lineRule="exact"/>
              <w:jc w:val="center"/>
              <w:rPr>
                <w:rFonts w:ascii="宋体" w:hAnsi="宋体" w:cs="宋体"/>
                <w:color w:val="auto"/>
                <w:szCs w:val="21"/>
                <w:highlight w:val="none"/>
              </w:rPr>
            </w:pPr>
          </w:p>
        </w:tc>
        <w:tc>
          <w:tcPr>
            <w:tcW w:w="7438" w:type="dxa"/>
            <w:vAlign w:val="center"/>
          </w:tcPr>
          <w:p w14:paraId="1FC8EBE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1）独立法人资格，持有有效的营业执照、</w:t>
            </w:r>
            <w:r>
              <w:rPr>
                <w:rFonts w:hint="eastAsia" w:cs="宋体" w:asciiTheme="minorEastAsia" w:hAnsiTheme="minorEastAsia" w:eastAsiaTheme="minorEastAsia"/>
                <w:color w:val="auto"/>
                <w:szCs w:val="21"/>
                <w:highlight w:val="none"/>
              </w:rPr>
              <w:t>开户许可证</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基本账户</w:t>
            </w:r>
            <w:r>
              <w:rPr>
                <w:rFonts w:hint="eastAsia" w:cs="宋体" w:asciiTheme="minorEastAsia" w:hAnsiTheme="minorEastAsia" w:eastAsiaTheme="minorEastAsia"/>
                <w:color w:val="auto"/>
                <w:szCs w:val="21"/>
                <w:highlight w:val="none"/>
                <w:lang w:val="en-US" w:eastAsia="zh-CN"/>
              </w:rPr>
              <w:t>或基本存款账户</w:t>
            </w:r>
            <w:r>
              <w:rPr>
                <w:rFonts w:hint="eastAsia" w:cs="宋体" w:asciiTheme="minorEastAsia" w:hAnsiTheme="minorEastAsia" w:eastAsiaTheme="minorEastAsia"/>
                <w:color w:val="auto"/>
                <w:szCs w:val="21"/>
                <w:highlight w:val="none"/>
                <w:lang w:eastAsia="zh-CN"/>
              </w:rPr>
              <w:t>）</w:t>
            </w:r>
            <w:r>
              <w:rPr>
                <w:rFonts w:ascii="宋体" w:hAnsi="宋体" w:cs="宋体"/>
                <w:color w:val="auto"/>
                <w:szCs w:val="21"/>
                <w:highlight w:val="none"/>
              </w:rPr>
              <w:t>或基本</w:t>
            </w:r>
            <w:r>
              <w:rPr>
                <w:rFonts w:hint="eastAsia" w:ascii="宋体" w:hAnsi="宋体" w:cs="宋体"/>
                <w:color w:val="auto"/>
                <w:szCs w:val="21"/>
                <w:highlight w:val="none"/>
              </w:rPr>
              <w:t>存款账户信息表。</w:t>
            </w:r>
          </w:p>
          <w:p w14:paraId="7A49188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具有</w:t>
            </w:r>
            <w:r>
              <w:rPr>
                <w:rFonts w:ascii="宋体" w:hAnsi="宋体" w:cs="宋体"/>
                <w:color w:val="auto"/>
                <w:szCs w:val="21"/>
                <w:highlight w:val="none"/>
              </w:rPr>
              <w:t>交通运输</w:t>
            </w:r>
            <w:r>
              <w:rPr>
                <w:rFonts w:hint="eastAsia" w:ascii="宋体" w:hAnsi="宋体" w:cs="宋体"/>
                <w:color w:val="auto"/>
                <w:szCs w:val="21"/>
                <w:highlight w:val="none"/>
                <w:lang w:val="en-US" w:eastAsia="zh-CN"/>
              </w:rPr>
              <w:t>主管</w:t>
            </w:r>
            <w:r>
              <w:rPr>
                <w:rFonts w:ascii="宋体" w:hAnsi="宋体" w:cs="宋体"/>
                <w:color w:val="auto"/>
                <w:szCs w:val="21"/>
                <w:highlight w:val="none"/>
              </w:rPr>
              <w:t>部</w:t>
            </w:r>
            <w:r>
              <w:rPr>
                <w:rFonts w:hint="eastAsia" w:ascii="宋体" w:hAnsi="宋体" w:cs="宋体"/>
                <w:color w:val="auto"/>
                <w:szCs w:val="21"/>
                <w:highlight w:val="none"/>
                <w:lang w:val="en-US" w:eastAsia="zh-CN"/>
              </w:rPr>
              <w:t>门</w:t>
            </w:r>
            <w:r>
              <w:rPr>
                <w:rFonts w:ascii="宋体" w:hAnsi="宋体" w:cs="宋体"/>
                <w:color w:val="auto"/>
                <w:szCs w:val="21"/>
                <w:highlight w:val="none"/>
              </w:rPr>
              <w:t>颁发的</w:t>
            </w:r>
          </w:p>
          <w:p w14:paraId="09C2D772">
            <w:pPr>
              <w:pStyle w:val="276"/>
              <w:adjustRightInd w:val="0"/>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 □ 公路工程（□甲级；□乙级及以上）</w:t>
            </w:r>
            <w:r>
              <w:rPr>
                <w:rStyle w:val="58"/>
                <w:rFonts w:ascii="宋体" w:hAnsi="宋体" w:cs="宋体"/>
                <w:color w:val="auto"/>
                <w:szCs w:val="21"/>
                <w:highlight w:val="none"/>
              </w:rPr>
              <w:footnoteReference w:id="58"/>
            </w:r>
            <w:r>
              <w:rPr>
                <w:rFonts w:ascii="宋体" w:hAnsi="宋体" w:cs="宋体"/>
                <w:color w:val="auto"/>
                <w:szCs w:val="21"/>
                <w:highlight w:val="none"/>
              </w:rPr>
              <w:t>监理资质；□和  □或</w:t>
            </w:r>
          </w:p>
          <w:p w14:paraId="6C8867CA">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ascii="宋体" w:hAnsi="宋体" w:cs="宋体"/>
                <w:color w:val="auto"/>
                <w:szCs w:val="21"/>
                <w:highlight w:val="none"/>
              </w:rPr>
              <w:t xml:space="preserve"> </w:t>
            </w:r>
            <w:r>
              <w:rPr>
                <w:rFonts w:hint="eastAsia" w:ascii="宋体" w:hAnsi="宋体" w:cs="宋体"/>
                <w:color w:val="auto"/>
                <w:szCs w:val="21"/>
                <w:highlight w:val="none"/>
              </w:rPr>
              <w:t>公路工程机电专项监理资质。</w:t>
            </w:r>
          </w:p>
          <w:p w14:paraId="216E0743">
            <w:pPr>
              <w:pStyle w:val="276"/>
              <w:wordWrap w:val="0"/>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kern w:val="0"/>
                <w:szCs w:val="21"/>
                <w:highlight w:val="none"/>
              </w:rPr>
              <w:t>投标人应进入交通运输部“</w:t>
            </w:r>
            <w:r>
              <w:rPr>
                <w:rFonts w:hint="eastAsia" w:ascii="宋体" w:hAnsi="宋体" w:cs="宋体"/>
                <w:color w:val="auto"/>
                <w:szCs w:val="21"/>
                <w:highlight w:val="none"/>
              </w:rPr>
              <w:t>全国公路建设市场监督管理系统（https://hwdms.mot.gov.cn/BMWebSite/）</w:t>
            </w:r>
            <w:r>
              <w:rPr>
                <w:rFonts w:ascii="宋体" w:hAnsi="宋体" w:cs="宋体"/>
                <w:color w:val="auto"/>
                <w:kern w:val="0"/>
                <w:szCs w:val="21"/>
                <w:highlight w:val="none"/>
              </w:rPr>
              <w:t>”中的公路工程施工监理资质</w:t>
            </w:r>
            <w:r>
              <w:rPr>
                <w:rFonts w:hint="eastAsia" w:ascii="宋体" w:hAnsi="宋体" w:cs="宋体"/>
                <w:color w:val="auto"/>
                <w:kern w:val="0"/>
                <w:szCs w:val="21"/>
                <w:highlight w:val="none"/>
              </w:rPr>
              <w:t>企业名录，且投标人名称和资质与该名录中相应企业名称和资质完全一致</w:t>
            </w:r>
            <w:r>
              <w:rPr>
                <w:rStyle w:val="58"/>
                <w:rFonts w:ascii="宋体" w:hAnsi="宋体" w:cs="宋体"/>
                <w:color w:val="auto"/>
                <w:szCs w:val="21"/>
                <w:highlight w:val="none"/>
              </w:rPr>
              <w:footnoteReference w:id="59"/>
            </w:r>
            <w:r>
              <w:rPr>
                <w:rFonts w:hint="eastAsia" w:ascii="宋体" w:hAnsi="宋体" w:cs="宋体"/>
                <w:color w:val="auto"/>
                <w:kern w:val="0"/>
                <w:szCs w:val="21"/>
                <w:highlight w:val="none"/>
              </w:rPr>
              <w:t>。</w:t>
            </w:r>
          </w:p>
          <w:p w14:paraId="4C08D1B5">
            <w:pPr>
              <w:pStyle w:val="276"/>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）投标人工地试验室母体检测机构具有交通运输</w:t>
            </w:r>
            <w:r>
              <w:rPr>
                <w:rFonts w:hint="eastAsia" w:ascii="宋体" w:hAnsi="宋体" w:cs="宋体"/>
                <w:color w:val="auto"/>
                <w:szCs w:val="21"/>
                <w:highlight w:val="none"/>
                <w:lang w:val="en-US" w:eastAsia="zh-CN"/>
              </w:rPr>
              <w:t>主管</w:t>
            </w:r>
            <w:r>
              <w:rPr>
                <w:rFonts w:hint="eastAsia" w:ascii="宋体" w:hAnsi="宋体" w:cs="宋体"/>
                <w:color w:val="auto"/>
                <w:szCs w:val="21"/>
                <w:highlight w:val="none"/>
              </w:rPr>
              <w:t>部门颁发的</w:t>
            </w:r>
            <w:r>
              <w:rPr>
                <w:rFonts w:hint="eastAsia" w:ascii="宋体" w:hAnsi="宋体" w:cs="宋体"/>
                <w:color w:val="auto"/>
                <w:szCs w:val="21"/>
                <w:highlight w:val="none"/>
                <w:lang w:val="en-US" w:eastAsia="zh-CN"/>
              </w:rPr>
              <w:t>公路水运工程试验检测机构下述等级证书；</w:t>
            </w:r>
            <w:r>
              <w:rPr>
                <w:rFonts w:hint="eastAsia" w:ascii="宋体" w:hAnsi="宋体" w:cs="宋体"/>
                <w:color w:val="auto"/>
                <w:szCs w:val="21"/>
                <w:highlight w:val="none"/>
              </w:rPr>
              <w:t>和</w:t>
            </w:r>
            <w:r>
              <w:rPr>
                <w:rFonts w:hint="eastAsia" w:asciiTheme="minorEastAsia" w:hAnsiTheme="minorEastAsia" w:eastAsiaTheme="minorEastAsia"/>
                <w:color w:val="auto"/>
                <w:highlight w:val="none"/>
              </w:rPr>
              <w:t>市场</w:t>
            </w:r>
            <w:r>
              <w:rPr>
                <w:rFonts w:asciiTheme="minorEastAsia" w:hAnsiTheme="minorEastAsia" w:eastAsiaTheme="minorEastAsia"/>
                <w:color w:val="auto"/>
                <w:highlight w:val="none"/>
              </w:rPr>
              <w:t>监管</w:t>
            </w:r>
            <w:r>
              <w:rPr>
                <w:rFonts w:hint="eastAsia" w:asciiTheme="minorEastAsia" w:hAnsiTheme="minorEastAsia" w:eastAsiaTheme="minorEastAsia"/>
                <w:color w:val="auto"/>
                <w:highlight w:val="none"/>
              </w:rPr>
              <w:t>或技术监督</w:t>
            </w:r>
            <w:r>
              <w:rPr>
                <w:rFonts w:hint="eastAsia" w:ascii="宋体" w:hAnsi="宋体" w:cs="宋体"/>
                <w:color w:val="auto"/>
                <w:szCs w:val="21"/>
                <w:highlight w:val="none"/>
              </w:rPr>
              <w:t>部门颁发的检验检测机构资质认定证书。</w:t>
            </w:r>
            <w:r>
              <w:rPr>
                <w:rStyle w:val="58"/>
                <w:rFonts w:ascii="宋体" w:hAnsi="宋体" w:cs="宋体"/>
                <w:color w:val="auto"/>
                <w:szCs w:val="21"/>
                <w:highlight w:val="none"/>
              </w:rPr>
              <w:footnoteReference w:id="60"/>
            </w:r>
          </w:p>
          <w:p w14:paraId="0AE7D8B2">
            <w:pPr>
              <w:pStyle w:val="276"/>
              <w:adjustRightInd w:val="0"/>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公路工程综合（□甲级；□乙级及以上）资质；□和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53806807">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sym w:font="Wingdings 2" w:char="00A3"/>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公路工程</w:t>
            </w:r>
            <w:r>
              <w:rPr>
                <w:rFonts w:hint="eastAsia" w:ascii="宋体" w:hAnsi="宋体" w:cs="宋体"/>
                <w:color w:val="auto"/>
                <w:szCs w:val="21"/>
                <w:highlight w:val="none"/>
              </w:rPr>
              <w:t>桥梁隧道工程专项资质；□和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005B15E4">
            <w:pPr>
              <w:pStyle w:val="276"/>
              <w:adjustRightInd w:val="0"/>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交通工程专项资质。</w:t>
            </w:r>
          </w:p>
          <w:p w14:paraId="16E8D5AA">
            <w:pPr>
              <w:pStyle w:val="276"/>
              <w:adjustRightInd w:val="0"/>
              <w:snapToGrid w:val="0"/>
              <w:spacing w:line="400" w:lineRule="exact"/>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注：如投标人监理试验室的母体</w:t>
            </w:r>
            <w:r>
              <w:rPr>
                <w:rFonts w:hint="eastAsia" w:ascii="宋体" w:hAnsi="宋体" w:cs="宋体"/>
                <w:color w:val="auto"/>
                <w:szCs w:val="21"/>
                <w:highlight w:val="none"/>
                <w:lang w:val="en-US" w:eastAsia="zh-CN"/>
              </w:rPr>
              <w:t>试验</w:t>
            </w:r>
            <w:r>
              <w:rPr>
                <w:rFonts w:hint="eastAsia" w:ascii="宋体" w:hAnsi="宋体" w:cs="宋体"/>
                <w:color w:val="auto"/>
                <w:szCs w:val="21"/>
                <w:highlight w:val="none"/>
              </w:rPr>
              <w:t>检测机构与投标人为母子关系或参股关系时应出具为母子关系或参股关系的证明材料；如投标人监理试验室的母体</w:t>
            </w:r>
            <w:r>
              <w:rPr>
                <w:rFonts w:hint="eastAsia" w:ascii="宋体" w:hAnsi="宋体" w:cs="宋体"/>
                <w:color w:val="auto"/>
                <w:szCs w:val="21"/>
                <w:highlight w:val="none"/>
                <w:lang w:val="en-US" w:eastAsia="zh-CN"/>
              </w:rPr>
              <w:t>试验</w:t>
            </w:r>
            <w:r>
              <w:rPr>
                <w:rFonts w:hint="eastAsia" w:ascii="宋体" w:hAnsi="宋体" w:cs="宋体"/>
                <w:color w:val="auto"/>
                <w:szCs w:val="21"/>
                <w:highlight w:val="none"/>
              </w:rPr>
              <w:t>检测机构与投标人为合作关系时应出具与试验检测</w:t>
            </w:r>
            <w:r>
              <w:rPr>
                <w:rFonts w:hint="eastAsia" w:ascii="宋体" w:hAnsi="宋体" w:cs="宋体"/>
                <w:color w:val="auto"/>
                <w:szCs w:val="21"/>
                <w:highlight w:val="none"/>
                <w:lang w:val="en-US" w:eastAsia="zh-CN"/>
              </w:rPr>
              <w:t>机构</w:t>
            </w:r>
            <w:r>
              <w:rPr>
                <w:rFonts w:hint="eastAsia" w:ascii="宋体" w:hAnsi="宋体" w:cs="宋体"/>
                <w:color w:val="auto"/>
                <w:szCs w:val="21"/>
                <w:highlight w:val="none"/>
              </w:rPr>
              <w:t>的合作协议书。</w:t>
            </w:r>
          </w:p>
          <w:p w14:paraId="55D957D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）其他</w:t>
            </w:r>
            <w:r>
              <w:rPr>
                <w:rStyle w:val="58"/>
                <w:rFonts w:ascii="宋体" w:hAnsi="宋体" w:cs="宋体"/>
                <w:color w:val="auto"/>
                <w:szCs w:val="21"/>
                <w:highlight w:val="none"/>
              </w:rPr>
              <w:footnoteReference w:id="61"/>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p w14:paraId="39E1A45B">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）联合体应满足下列要求：</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tc>
      </w:tr>
      <w:tr w14:paraId="221E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351" w:type="dxa"/>
            <w:vAlign w:val="center"/>
          </w:tcPr>
          <w:p w14:paraId="411B7C2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438" w:type="dxa"/>
            <w:vAlign w:val="center"/>
          </w:tcPr>
          <w:p w14:paraId="699E3D5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44FC78BD">
      <w:pPr>
        <w:pStyle w:val="276"/>
        <w:jc w:val="center"/>
        <w:rPr>
          <w:rFonts w:ascii="宋体" w:hAnsi="宋体" w:cs="宋体"/>
          <w:color w:val="auto"/>
          <w:highlight w:val="none"/>
        </w:rPr>
      </w:pPr>
    </w:p>
    <w:p w14:paraId="5B895356">
      <w:pPr>
        <w:rPr>
          <w:color w:val="auto"/>
          <w:highlight w:val="none"/>
        </w:rPr>
      </w:pPr>
    </w:p>
    <w:p w14:paraId="247C35FA">
      <w:pPr>
        <w:rPr>
          <w:color w:val="auto"/>
          <w:highlight w:val="none"/>
        </w:rPr>
      </w:pPr>
    </w:p>
    <w:p w14:paraId="61B6AF07">
      <w:pPr>
        <w:rPr>
          <w:rFonts w:hint="eastAsia"/>
          <w:color w:val="auto"/>
          <w:highlight w:val="none"/>
        </w:rPr>
      </w:pPr>
      <w:bookmarkStart w:id="67" w:name="_Toc523921589"/>
      <w:r>
        <w:rPr>
          <w:rFonts w:hint="eastAsia"/>
          <w:color w:val="auto"/>
          <w:highlight w:val="none"/>
        </w:rPr>
        <w:br w:type="page"/>
      </w:r>
    </w:p>
    <w:p w14:paraId="40679798">
      <w:pPr>
        <w:pStyle w:val="6"/>
        <w:ind w:firstLine="1968" w:firstLineChars="700"/>
        <w:outlineLvl w:val="2"/>
        <w:rPr>
          <w:rStyle w:val="146"/>
          <w:rFonts w:ascii="黑体" w:hAnsi="黑体" w:eastAsia="黑体" w:cs="黑体"/>
          <w:b/>
          <w:bCs/>
          <w:color w:val="auto"/>
          <w:kern w:val="2"/>
          <w:highlight w:val="none"/>
        </w:rPr>
      </w:pPr>
      <w:bookmarkStart w:id="68" w:name="_Toc28187712"/>
      <w:r>
        <w:rPr>
          <w:rStyle w:val="111"/>
          <w:b/>
          <w:bCs/>
        </w:rPr>
        <w:t>附录2  资格审查条件（业绩最低要求）</w:t>
      </w:r>
      <w:bookmarkEnd w:id="67"/>
      <w:bookmarkEnd w:id="68"/>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112"/>
      </w:tblGrid>
      <w:tr w14:paraId="445E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814" w:type="dxa"/>
          </w:tcPr>
          <w:p w14:paraId="5044125B">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w:t>
            </w:r>
          </w:p>
        </w:tc>
        <w:tc>
          <w:tcPr>
            <w:tcW w:w="8112" w:type="dxa"/>
            <w:vAlign w:val="center"/>
          </w:tcPr>
          <w:p w14:paraId="133AC394">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业绩要求</w:t>
            </w:r>
            <w:r>
              <w:rPr>
                <w:rStyle w:val="58"/>
                <w:rFonts w:cs="宋体" w:asciiTheme="minorEastAsia" w:hAnsiTheme="minorEastAsia" w:eastAsiaTheme="minorEastAsia"/>
                <w:color w:val="auto"/>
                <w:szCs w:val="21"/>
                <w:highlight w:val="none"/>
              </w:rPr>
              <w:footnoteReference w:id="62"/>
            </w:r>
          </w:p>
        </w:tc>
      </w:tr>
      <w:tr w14:paraId="160A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814" w:type="dxa"/>
            <w:vAlign w:val="center"/>
          </w:tcPr>
          <w:p w14:paraId="202106C3">
            <w:pPr>
              <w:pStyle w:val="276"/>
              <w:adjustRightInd w:val="0"/>
              <w:snapToGrid w:val="0"/>
              <w:spacing w:line="400" w:lineRule="exact"/>
              <w:ind w:firstLine="420" w:firstLineChars="200"/>
              <w:jc w:val="center"/>
              <w:rPr>
                <w:rFonts w:cs="宋体" w:asciiTheme="minorEastAsia" w:hAnsiTheme="minorEastAsia" w:eastAsiaTheme="minorEastAsia"/>
                <w:color w:val="auto"/>
                <w:szCs w:val="21"/>
                <w:highlight w:val="none"/>
              </w:rPr>
            </w:pPr>
          </w:p>
        </w:tc>
        <w:tc>
          <w:tcPr>
            <w:tcW w:w="8112" w:type="dxa"/>
          </w:tcPr>
          <w:p w14:paraId="5E46C2B4">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firstLine="210" w:firstLineChars="1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投标人近</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（指</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年</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日～投标截止日，以项目交工验收时间为准）的已完工程业绩应同时满足：</w:t>
            </w:r>
            <w:r>
              <w:rPr>
                <w:rFonts w:cs="宋体" w:asciiTheme="minorEastAsia" w:hAnsiTheme="minorEastAsia" w:eastAsiaTheme="minorEastAsia"/>
                <w:color w:val="auto"/>
                <w:szCs w:val="21"/>
                <w:highlight w:val="none"/>
              </w:rPr>
              <w:t xml:space="preserve"> </w:t>
            </w:r>
          </w:p>
          <w:p w14:paraId="4E3BA676">
            <w:pPr>
              <w:keepNext w:val="0"/>
              <w:keepLines w:val="0"/>
              <w:pageBreakBefore w:val="0"/>
              <w:widowControl w:val="0"/>
              <w:kinsoku/>
              <w:wordWrap/>
              <w:overflowPunct/>
              <w:topLinePunct w:val="0"/>
              <w:autoSpaceDE/>
              <w:autoSpaceDN/>
              <w:bidi w:val="0"/>
              <w:adjustRightInd w:val="0"/>
              <w:snapToGrid w:val="0"/>
              <w:spacing w:line="400" w:lineRule="exact"/>
              <w:ind w:left="1687" w:leftChars="0" w:hanging="1687"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w:t>
            </w:r>
            <w:r>
              <w:rPr>
                <w:rFonts w:cs="宋体" w:asciiTheme="minorEastAsia" w:hAnsiTheme="minorEastAsia" w:eastAsiaTheme="minorEastAsia"/>
                <w:color w:val="auto"/>
                <w:szCs w:val="21"/>
                <w:highlight w:val="none"/>
              </w:rPr>
              <w:t>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个国内新建或改扩建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szCs w:val="21"/>
                <w:highlight w:val="none"/>
              </w:rPr>
              <w:t>公路标段长度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vertAlign w:val="superscript"/>
              </w:rPr>
              <w:footnoteReference w:id="63"/>
            </w:r>
            <w:r>
              <w:rPr>
                <w:rFonts w:hint="eastAsia" w:cs="宋体" w:asciiTheme="minorEastAsia" w:hAnsiTheme="minorEastAsia" w:eastAsiaTheme="minorEastAsia"/>
                <w:color w:val="auto"/>
                <w:szCs w:val="21"/>
                <w:highlight w:val="none"/>
              </w:rPr>
              <w:t>公里及以上的路</w:t>
            </w:r>
          </w:p>
          <w:p w14:paraId="1B20A1CF">
            <w:pPr>
              <w:keepNext w:val="0"/>
              <w:keepLines w:val="0"/>
              <w:pageBreakBefore w:val="0"/>
              <w:widowControl w:val="0"/>
              <w:kinsoku/>
              <w:wordWrap/>
              <w:overflowPunct/>
              <w:topLinePunct w:val="0"/>
              <w:autoSpaceDE/>
              <w:autoSpaceDN/>
              <w:bidi w:val="0"/>
              <w:adjustRightInd w:val="0"/>
              <w:snapToGrid w:val="0"/>
              <w:spacing w:line="400" w:lineRule="exact"/>
              <w:ind w:left="1680" w:leftChars="0" w:hanging="1680"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基土建工程</w:t>
            </w:r>
            <w:r>
              <w:rPr>
                <w:rFonts w:cs="宋体" w:asciiTheme="minorEastAsia" w:hAnsiTheme="minorEastAsia" w:eastAsiaTheme="minorEastAsia"/>
                <w:color w:val="auto"/>
                <w:szCs w:val="21"/>
                <w:highlight w:val="none"/>
                <w:vertAlign w:val="superscript"/>
              </w:rPr>
              <w:footnoteReference w:id="64"/>
            </w:r>
            <w:r>
              <w:rPr>
                <w:rFonts w:hint="eastAsia" w:cs="宋体" w:asciiTheme="minorEastAsia" w:hAnsiTheme="minorEastAsia" w:eastAsiaTheme="minorEastAsia"/>
                <w:color w:val="auto"/>
                <w:szCs w:val="21"/>
                <w:highlight w:val="none"/>
              </w:rPr>
              <w:t>施工监理项目；</w:t>
            </w:r>
          </w:p>
          <w:p w14:paraId="358EBEC1">
            <w:pPr>
              <w:keepNext w:val="0"/>
              <w:keepLines w:val="0"/>
              <w:pageBreakBefore w:val="0"/>
              <w:widowControl w:val="0"/>
              <w:kinsoku/>
              <w:wordWrap/>
              <w:overflowPunct/>
              <w:topLinePunct w:val="0"/>
              <w:autoSpaceDE/>
              <w:autoSpaceDN/>
              <w:bidi w:val="0"/>
              <w:adjustRightInd w:val="0"/>
              <w:snapToGrid w:val="0"/>
              <w:spacing w:line="400" w:lineRule="exact"/>
              <w:ind w:left="1687" w:leftChars="0" w:hanging="1687"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w:t>
            </w:r>
            <w:r>
              <w:rPr>
                <w:rFonts w:cs="宋体" w:asciiTheme="minorEastAsia" w:hAnsiTheme="minorEastAsia" w:eastAsiaTheme="minorEastAsia"/>
                <w:color w:val="auto"/>
                <w:szCs w:val="21"/>
                <w:highlight w:val="none"/>
              </w:rPr>
              <w:t>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座国内新建或改扩建</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szCs w:val="21"/>
                <w:highlight w:val="none"/>
              </w:rPr>
              <w:t>公路（□大桥；□特大桥）</w:t>
            </w:r>
            <w:r>
              <w:rPr>
                <w:rFonts w:cs="宋体" w:asciiTheme="minorEastAsia" w:hAnsiTheme="minorEastAsia" w:eastAsiaTheme="minorEastAsia"/>
                <w:color w:val="auto"/>
                <w:szCs w:val="21"/>
                <w:highlight w:val="none"/>
                <w:vertAlign w:val="superscript"/>
              </w:rPr>
              <w:footnoteReference w:id="65"/>
            </w:r>
            <w:r>
              <w:rPr>
                <w:rFonts w:hint="eastAsia" w:cs="宋体" w:asciiTheme="minorEastAsia" w:hAnsiTheme="minorEastAsia" w:eastAsiaTheme="minorEastAsia"/>
                <w:color w:val="auto"/>
                <w:szCs w:val="21"/>
                <w:highlight w:val="none"/>
              </w:rPr>
              <w:t>施工监</w:t>
            </w:r>
          </w:p>
          <w:p w14:paraId="28721289">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10" w:firstLineChars="1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理，□其中须至少包含（□同时包含；□包含其中之一）主跨桥梁类型</w:t>
            </w:r>
            <w:r>
              <w:rPr>
                <w:rFonts w:cs="宋体" w:asciiTheme="minorEastAsia" w:hAnsiTheme="minorEastAsia" w:eastAsiaTheme="minorEastAsia"/>
                <w:color w:val="auto"/>
                <w:szCs w:val="21"/>
                <w:highlight w:val="none"/>
                <w:vertAlign w:val="superscript"/>
              </w:rPr>
              <w:footnoteReference w:id="66"/>
            </w:r>
            <w:r>
              <w:rPr>
                <w:rFonts w:hint="eastAsia" w:cs="宋体" w:asciiTheme="minorEastAsia" w:hAnsiTheme="minorEastAsia" w:eastAsiaTheme="minorEastAsia"/>
                <w:color w:val="auto"/>
                <w:szCs w:val="21"/>
                <w:highlight w:val="none"/>
              </w:rPr>
              <w:t>：</w:t>
            </w:r>
          </w:p>
          <w:p w14:paraId="1702A33D">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 xml:space="preserve">      □拱式桥，主跨跨径</w:t>
            </w:r>
            <w:r>
              <w:rPr>
                <w:rStyle w:val="58"/>
                <w:rFonts w:cs="宋体" w:asciiTheme="minorEastAsia" w:hAnsiTheme="minorEastAsia" w:eastAsiaTheme="minorEastAsia"/>
                <w:color w:val="auto"/>
                <w:szCs w:val="21"/>
                <w:highlight w:val="none"/>
              </w:rPr>
              <w:footnoteReference w:id="67"/>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none"/>
              </w:rPr>
              <w:t>座</w:t>
            </w:r>
          </w:p>
          <w:p w14:paraId="6275A4C2">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firstLine="63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□悬索桥，主跨跨径</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none"/>
              </w:rPr>
              <w:t>座</w:t>
            </w:r>
          </w:p>
          <w:p w14:paraId="61410073">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firstLine="63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□斜拉桥，主跨跨径</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none"/>
              </w:rPr>
              <w:t>座</w:t>
            </w:r>
          </w:p>
          <w:p w14:paraId="7C9246A3">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firstLine="63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□刚构桥，主跨跨径</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none"/>
              </w:rPr>
              <w:t>座</w:t>
            </w:r>
          </w:p>
          <w:p w14:paraId="05BAFDE2">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firstLine="63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□组合体系桥，主跨跨径</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none"/>
              </w:rPr>
              <w:t>座</w:t>
            </w:r>
          </w:p>
          <w:p w14:paraId="5791E187">
            <w:pPr>
              <w:pStyle w:val="276"/>
              <w:keepNext w:val="0"/>
              <w:keepLines w:val="0"/>
              <w:pageBreakBefore w:val="0"/>
              <w:widowControl w:val="0"/>
              <w:kinsoku/>
              <w:wordWrap/>
              <w:overflowPunct/>
              <w:topLinePunct w:val="0"/>
              <w:autoSpaceDE/>
              <w:autoSpaceDN/>
              <w:bidi w:val="0"/>
              <w:adjustRightInd w:val="0"/>
              <w:snapToGrid w:val="0"/>
              <w:spacing w:line="400" w:lineRule="exact"/>
              <w:ind w:left="0" w:leftChars="0" w:firstLine="630" w:firstLineChars="3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,主跨跨径</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none"/>
              </w:rPr>
              <w:t>座</w:t>
            </w:r>
            <w:r>
              <w:rPr>
                <w:rFonts w:cs="宋体" w:asciiTheme="minorEastAsia" w:hAnsiTheme="minorEastAsia" w:eastAsiaTheme="minorEastAsia"/>
                <w:color w:val="auto"/>
                <w:szCs w:val="21"/>
                <w:highlight w:val="none"/>
              </w:rPr>
              <w:t xml:space="preserve">  </w:t>
            </w:r>
          </w:p>
          <w:p w14:paraId="2C9E80F5">
            <w:pPr>
              <w:pStyle w:val="276"/>
              <w:keepNext w:val="0"/>
              <w:keepLines w:val="0"/>
              <w:pageBreakBefore w:val="0"/>
              <w:widowControl w:val="0"/>
              <w:kinsoku/>
              <w:wordWrap/>
              <w:overflowPunct/>
              <w:topLinePunct w:val="0"/>
              <w:autoSpaceDE/>
              <w:autoSpaceDN/>
              <w:bidi w:val="0"/>
              <w:adjustRightInd w:val="0"/>
              <w:snapToGrid w:val="0"/>
              <w:spacing w:line="400" w:lineRule="exact"/>
              <w:ind w:left="422" w:leftChars="0" w:hanging="422" w:hanging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座国内新建或改扩建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szCs w:val="21"/>
                <w:highlight w:val="none"/>
              </w:rPr>
              <w:t>公路（□中隧道及以上；□长隧道及</w:t>
            </w:r>
          </w:p>
          <w:p w14:paraId="047C244B">
            <w:pPr>
              <w:pStyle w:val="276"/>
              <w:keepNext w:val="0"/>
              <w:keepLines w:val="0"/>
              <w:pageBreakBefore w:val="0"/>
              <w:widowControl w:val="0"/>
              <w:kinsoku/>
              <w:wordWrap/>
              <w:overflowPunct/>
              <w:topLinePunct w:val="0"/>
              <w:autoSpaceDE/>
              <w:autoSpaceDN/>
              <w:bidi w:val="0"/>
              <w:adjustRightInd w:val="0"/>
              <w:snapToGrid w:val="0"/>
              <w:spacing w:line="400" w:lineRule="exact"/>
              <w:ind w:left="420" w:leftChars="0" w:hanging="420" w:hanging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以上；□特长隧道；□单洞长度</w:t>
            </w:r>
            <w:r>
              <w:rPr>
                <w:rStyle w:val="58"/>
                <w:rFonts w:cs="宋体" w:asciiTheme="minorEastAsia" w:hAnsiTheme="minorEastAsia" w:eastAsiaTheme="minorEastAsia"/>
                <w:color w:val="auto"/>
                <w:szCs w:val="21"/>
                <w:highlight w:val="none"/>
              </w:rPr>
              <w:footnoteReference w:id="68"/>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米及以上特长隧道）</w:t>
            </w:r>
            <w:r>
              <w:rPr>
                <w:rStyle w:val="58"/>
                <w:rFonts w:cs="宋体" w:asciiTheme="minorEastAsia" w:hAnsiTheme="minorEastAsia" w:eastAsiaTheme="minorEastAsia"/>
                <w:color w:val="auto"/>
                <w:szCs w:val="21"/>
                <w:highlight w:val="none"/>
              </w:rPr>
              <w:footnoteReference w:id="69"/>
            </w:r>
            <w:r>
              <w:rPr>
                <w:rFonts w:hint="eastAsia" w:cs="宋体" w:asciiTheme="minorEastAsia" w:hAnsiTheme="minorEastAsia" w:eastAsiaTheme="minorEastAsia"/>
                <w:color w:val="auto"/>
                <w:szCs w:val="21"/>
                <w:highlight w:val="none"/>
              </w:rPr>
              <w:t>施工监理项目；</w:t>
            </w:r>
          </w:p>
          <w:p w14:paraId="204377A3">
            <w:pPr>
              <w:keepNext w:val="0"/>
              <w:keepLines w:val="0"/>
              <w:pageBreakBefore w:val="0"/>
              <w:widowControl w:val="0"/>
              <w:kinsoku/>
              <w:wordWrap/>
              <w:overflowPunct/>
              <w:topLinePunct w:val="0"/>
              <w:autoSpaceDE/>
              <w:autoSpaceDN/>
              <w:bidi w:val="0"/>
              <w:adjustRightInd w:val="0"/>
              <w:snapToGrid w:val="0"/>
              <w:spacing w:line="400" w:lineRule="exact"/>
              <w:ind w:left="1687" w:leftChars="0" w:hanging="1687"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w:t>
            </w:r>
            <w:r>
              <w:rPr>
                <w:rFonts w:hint="eastAsia" w:cs="宋体" w:asciiTheme="minorEastAsia" w:hAnsiTheme="minorEastAsia" w:eastAsiaTheme="minorEastAsia"/>
                <w:color w:val="auto"/>
                <w:szCs w:val="21"/>
                <w:highlight w:val="none"/>
              </w:rPr>
              <w:t>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szCs w:val="21"/>
                <w:highlight w:val="none"/>
              </w:rPr>
              <w:t>公路标段长度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公里及以上的路</w:t>
            </w:r>
          </w:p>
          <w:p w14:paraId="1E5FDC2A">
            <w:pPr>
              <w:keepNext w:val="0"/>
              <w:keepLines w:val="0"/>
              <w:pageBreakBefore w:val="0"/>
              <w:widowControl w:val="0"/>
              <w:kinsoku/>
              <w:wordWrap/>
              <w:overflowPunct/>
              <w:topLinePunct w:val="0"/>
              <w:autoSpaceDE/>
              <w:autoSpaceDN/>
              <w:bidi w:val="0"/>
              <w:adjustRightInd w:val="0"/>
              <w:snapToGrid w:val="0"/>
              <w:spacing w:line="400" w:lineRule="exact"/>
              <w:ind w:left="1680" w:leftChars="0" w:hanging="1680"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面工程施工监理项目；</w:t>
            </w:r>
            <w:r>
              <w:rPr>
                <w:rFonts w:cs="宋体" w:asciiTheme="minorEastAsia" w:hAnsiTheme="minorEastAsia" w:eastAsiaTheme="minorEastAsia"/>
                <w:color w:val="auto"/>
                <w:szCs w:val="21"/>
                <w:highlight w:val="none"/>
              </w:rPr>
              <w:t xml:space="preserve"> </w:t>
            </w:r>
          </w:p>
          <w:p w14:paraId="77C3164F">
            <w:pPr>
              <w:keepNext w:val="0"/>
              <w:keepLines w:val="0"/>
              <w:pageBreakBefore w:val="0"/>
              <w:widowControl w:val="0"/>
              <w:kinsoku/>
              <w:wordWrap/>
              <w:overflowPunct/>
              <w:topLinePunct w:val="0"/>
              <w:autoSpaceDE/>
              <w:autoSpaceDN/>
              <w:bidi w:val="0"/>
              <w:adjustRightInd w:val="0"/>
              <w:snapToGrid w:val="0"/>
              <w:spacing w:line="400" w:lineRule="exact"/>
              <w:ind w:left="1687" w:leftChars="0" w:hanging="1687"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w:t>
            </w:r>
            <w:r>
              <w:rPr>
                <w:rFonts w:cs="宋体" w:asciiTheme="minorEastAsia" w:hAnsiTheme="minorEastAsia" w:eastAsiaTheme="minorEastAsia"/>
                <w:color w:val="auto"/>
                <w:szCs w:val="21"/>
                <w:highlight w:val="none"/>
              </w:rPr>
              <w:t>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szCs w:val="21"/>
                <w:highlight w:val="none"/>
              </w:rPr>
              <w:t>公路标段长度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公里及以上交通</w:t>
            </w:r>
          </w:p>
          <w:p w14:paraId="70F20DD1">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安全设施工程（至少含标志、标线、护栏）施工监理项目；</w:t>
            </w:r>
          </w:p>
          <w:p w14:paraId="65DEE5E6">
            <w:pPr>
              <w:keepNext w:val="0"/>
              <w:keepLines w:val="0"/>
              <w:pageBreakBefore w:val="0"/>
              <w:widowControl w:val="0"/>
              <w:kinsoku/>
              <w:wordWrap/>
              <w:overflowPunct/>
              <w:topLinePunct w:val="0"/>
              <w:autoSpaceDE/>
              <w:autoSpaceDN/>
              <w:bidi w:val="0"/>
              <w:adjustRightInd w:val="0"/>
              <w:snapToGrid w:val="0"/>
              <w:spacing w:line="400" w:lineRule="exact"/>
              <w:ind w:left="1687" w:leftChars="0" w:hanging="1687"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b/>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w:t>
            </w:r>
            <w:r>
              <w:rPr>
                <w:rFonts w:cs="宋体" w:asciiTheme="minorEastAsia" w:hAnsiTheme="minorEastAsia" w:eastAsiaTheme="minorEastAsia"/>
                <w:color w:val="auto"/>
                <w:szCs w:val="21"/>
                <w:highlight w:val="none"/>
              </w:rPr>
              <w:t>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szCs w:val="21"/>
                <w:highlight w:val="none"/>
              </w:rPr>
              <w:t>公路标段长度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公里及以上机电</w:t>
            </w:r>
          </w:p>
          <w:p w14:paraId="3AEB81A3">
            <w:pPr>
              <w:keepNext w:val="0"/>
              <w:keepLines w:val="0"/>
              <w:pageBreakBefore w:val="0"/>
              <w:widowControl w:val="0"/>
              <w:kinsoku/>
              <w:wordWrap/>
              <w:overflowPunct/>
              <w:topLinePunct w:val="0"/>
              <w:autoSpaceDE/>
              <w:autoSpaceDN/>
              <w:bidi w:val="0"/>
              <w:adjustRightInd w:val="0"/>
              <w:snapToGrid w:val="0"/>
              <w:spacing w:line="400" w:lineRule="exact"/>
              <w:ind w:left="1680" w:leftChars="0" w:hanging="1680" w:hangingChars="800"/>
              <w:textAlignment w:val="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 xml:space="preserve"> </w:t>
            </w:r>
            <w:r>
              <w:rPr>
                <w:rFonts w:hint="eastAsia" w:cs="宋体" w:asciiTheme="minorEastAsia" w:hAnsiTheme="minorEastAsia" w:eastAsiaTheme="minorEastAsia"/>
                <w:color w:val="auto"/>
                <w:szCs w:val="21"/>
                <w:highlight w:val="none"/>
              </w:rPr>
              <w:t>工程施工监理项目；</w:t>
            </w:r>
          </w:p>
          <w:p w14:paraId="17167A4C">
            <w:pPr>
              <w:keepNext w:val="0"/>
              <w:keepLines w:val="0"/>
              <w:pageBreakBefore w:val="0"/>
              <w:widowControl w:val="0"/>
              <w:kinsoku/>
              <w:wordWrap/>
              <w:overflowPunct/>
              <w:topLinePunct w:val="0"/>
              <w:autoSpaceDE/>
              <w:autoSpaceDN/>
              <w:bidi w:val="0"/>
              <w:adjustRightInd w:val="0"/>
              <w:snapToGrid w:val="0"/>
              <w:spacing w:line="400" w:lineRule="exact"/>
              <w:ind w:left="1687" w:leftChars="0" w:hanging="1687" w:hangingChars="8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lang w:val="en-US" w:eastAsia="zh-CN"/>
              </w:rPr>
              <w:t>至少</w:t>
            </w:r>
            <w:r>
              <w:rPr>
                <w:rFonts w:cs="宋体" w:asciiTheme="minorEastAsia" w:hAnsiTheme="minorEastAsia" w:eastAsiaTheme="minorEastAsia"/>
                <w:color w:val="auto"/>
                <w:szCs w:val="21"/>
                <w:highlight w:val="none"/>
              </w:rPr>
              <w:t>完成国内新建或改扩建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cs="宋体" w:asciiTheme="minorEastAsia" w:hAnsiTheme="minorEastAsia" w:eastAsiaTheme="minorEastAsia"/>
                <w:color w:val="auto"/>
                <w:szCs w:val="21"/>
                <w:highlight w:val="none"/>
              </w:rPr>
              <w:t>公路隧道机电工程施工监理累计</w:t>
            </w:r>
            <w:r>
              <w:rPr>
                <w:rFonts w:hint="eastAsia" w:cs="宋体" w:asciiTheme="minorEastAsia" w:hAnsiTheme="minorEastAsia" w:eastAsiaTheme="minorEastAsia"/>
                <w:color w:val="auto"/>
                <w:szCs w:val="21"/>
                <w:highlight w:val="none"/>
              </w:rPr>
              <w:t>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rPr>
              <w:t>公</w:t>
            </w:r>
          </w:p>
          <w:p w14:paraId="464A5740">
            <w:pPr>
              <w:keepNext w:val="0"/>
              <w:keepLines w:val="0"/>
              <w:pageBreakBefore w:val="0"/>
              <w:widowControl w:val="0"/>
              <w:kinsoku/>
              <w:wordWrap/>
              <w:overflowPunct/>
              <w:topLinePunct w:val="0"/>
              <w:autoSpaceDE/>
              <w:autoSpaceDN/>
              <w:bidi w:val="0"/>
              <w:adjustRightInd w:val="0"/>
              <w:snapToGrid w:val="0"/>
              <w:spacing w:line="400" w:lineRule="exact"/>
              <w:ind w:left="1680" w:leftChars="0" w:hanging="1680" w:hangingChars="8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rPr>
              <w:t>里（双洞不累加）</w:t>
            </w:r>
            <w:r>
              <w:rPr>
                <w:rStyle w:val="58"/>
                <w:rFonts w:ascii="宋体" w:hAnsi="宋体" w:cs="宋体"/>
                <w:color w:val="auto"/>
                <w:szCs w:val="21"/>
                <w:highlight w:val="none"/>
                <w:vertAlign w:val="superscript"/>
              </w:rPr>
              <w:footnoteReference w:id="70"/>
            </w:r>
            <w:r>
              <w:rPr>
                <w:rFonts w:hint="eastAsia" w:cs="宋体" w:asciiTheme="minorEastAsia" w:hAnsiTheme="minorEastAsia" w:eastAsiaTheme="minorEastAsia"/>
                <w:color w:val="auto"/>
                <w:szCs w:val="21"/>
                <w:highlight w:val="none"/>
              </w:rPr>
              <w:t>及以上，且其中至少有</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座隧道单洞长度不小于</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w:t>
            </w:r>
          </w:p>
          <w:p w14:paraId="25021470">
            <w:pPr>
              <w:keepNext w:val="0"/>
              <w:keepLines w:val="0"/>
              <w:pageBreakBefore w:val="0"/>
              <w:widowControl w:val="0"/>
              <w:kinsoku/>
              <w:wordWrap/>
              <w:overflowPunct/>
              <w:topLinePunct w:val="0"/>
              <w:autoSpaceDE/>
              <w:autoSpaceDN/>
              <w:bidi w:val="0"/>
              <w:adjustRightInd w:val="0"/>
              <w:snapToGrid w:val="0"/>
              <w:spacing w:line="400" w:lineRule="exact"/>
              <w:ind w:left="422" w:leftChars="0" w:hanging="422" w:hangingChars="200"/>
              <w:textAlignment w:val="auto"/>
              <w:rPr>
                <w:rFonts w:hint="eastAsia"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独立完成</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个房建工程施工监理项目，□</w:t>
            </w:r>
            <w:r>
              <w:rPr>
                <w:rFonts w:hint="eastAsia" w:cs="宋体" w:asciiTheme="minorEastAsia" w:hAnsiTheme="minorEastAsia" w:eastAsiaTheme="minorEastAsia"/>
                <w:color w:val="auto"/>
                <w:szCs w:val="21"/>
                <w:highlight w:val="none"/>
                <w:lang w:val="en-US" w:eastAsia="zh-CN"/>
              </w:rPr>
              <w:t xml:space="preserve"> </w:t>
            </w:r>
            <w:r>
              <w:rPr>
                <w:rFonts w:hint="eastAsia" w:cs="宋体" w:asciiTheme="minorEastAsia" w:hAnsiTheme="minorEastAsia" w:eastAsiaTheme="minorEastAsia"/>
                <w:color w:val="auto"/>
                <w:szCs w:val="21"/>
                <w:highlight w:val="none"/>
              </w:rPr>
              <w:t>累计房建工程建筑面积</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lang w:val="en-US" w:eastAsia="zh-CN"/>
              </w:rPr>
              <w:t>平方米</w:t>
            </w:r>
            <w:r>
              <w:rPr>
                <w:rFonts w:cs="宋体" w:asciiTheme="minorEastAsia" w:hAnsiTheme="minorEastAsia" w:eastAsiaTheme="minorEastAsia"/>
                <w:color w:val="auto"/>
                <w:szCs w:val="21"/>
                <w:highlight w:val="none"/>
              </w:rPr>
              <w:t>及以上；</w:t>
            </w:r>
          </w:p>
          <w:p w14:paraId="6A1A820C">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A3"/>
            </w:r>
            <w:r>
              <w:rPr>
                <w:rFonts w:cs="宋体" w:asciiTheme="minorEastAsia" w:hAnsiTheme="minorEastAsia" w:eastAsiaTheme="minorEastAsia"/>
                <w:color w:val="auto"/>
                <w:szCs w:val="21"/>
                <w:highlight w:val="none"/>
              </w:rPr>
              <w:t xml:space="preserve"> 其他</w:t>
            </w:r>
            <w:r>
              <w:rPr>
                <w:rStyle w:val="58"/>
                <w:rFonts w:ascii="宋体" w:hAnsi="宋体" w:cs="宋体"/>
                <w:color w:val="auto"/>
                <w:szCs w:val="21"/>
                <w:highlight w:val="none"/>
              </w:rPr>
              <w:footnoteReference w:id="71"/>
            </w:r>
            <w:r>
              <w:rPr>
                <w:rFonts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szCs w:val="21"/>
                <w:highlight w:val="none"/>
              </w:rPr>
              <w:t xml:space="preserve">                      </w:t>
            </w:r>
          </w:p>
          <w:p w14:paraId="02E5AB9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w:t>
            </w:r>
            <w:r>
              <w:rPr>
                <w:rFonts w:cs="宋体" w:asciiTheme="minorEastAsia" w:hAnsiTheme="minorEastAsia" w:eastAsiaTheme="minorEastAsia"/>
                <w:color w:val="auto"/>
                <w:szCs w:val="21"/>
                <w:highlight w:val="none"/>
              </w:rPr>
              <w:t xml:space="preserve"> 联合体应满足下列要求：</w:t>
            </w:r>
            <w:r>
              <w:rPr>
                <w:rFonts w:cs="宋体" w:asciiTheme="minorEastAsia" w:hAnsiTheme="minorEastAsia" w:eastAsiaTheme="minorEastAsia"/>
                <w:color w:val="auto"/>
                <w:szCs w:val="21"/>
                <w:highlight w:val="none"/>
                <w:u w:val="single"/>
              </w:rPr>
              <w:t xml:space="preserve">                                      </w:t>
            </w:r>
          </w:p>
          <w:p w14:paraId="3C621532">
            <w:pPr>
              <w:keepNext w:val="0"/>
              <w:keepLines w:val="0"/>
              <w:pageBreakBefore w:val="0"/>
              <w:widowControl w:val="0"/>
              <w:kinsoku/>
              <w:wordWrap/>
              <w:overflowPunct/>
              <w:topLinePunct w:val="0"/>
              <w:autoSpaceDE/>
              <w:autoSpaceDN/>
              <w:bidi w:val="0"/>
              <w:adjustRightInd w:val="0"/>
              <w:snapToGrid w:val="0"/>
              <w:spacing w:line="400" w:lineRule="exact"/>
              <w:ind w:left="0" w:leftChars="0"/>
              <w:textAlignment w:val="auto"/>
              <w:rPr>
                <w:rFonts w:cs="宋体" w:asciiTheme="minorEastAsia" w:hAnsiTheme="minorEastAsia" w:eastAsiaTheme="minorEastAsia"/>
                <w:color w:val="auto"/>
                <w:szCs w:val="21"/>
                <w:highlight w:val="none"/>
              </w:rPr>
            </w:pPr>
          </w:p>
          <w:p w14:paraId="7518A90C">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210" w:firstLineChars="1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注：投标人</w:t>
            </w:r>
            <w:r>
              <w:rPr>
                <w:rFonts w:hint="eastAsia" w:cs="宋体" w:asciiTheme="minorEastAsia" w:hAnsiTheme="minorEastAsia" w:eastAsiaTheme="minorEastAsia"/>
                <w:color w:val="auto"/>
                <w:szCs w:val="21"/>
                <w:highlight w:val="none"/>
                <w:lang w:val="en-US" w:eastAsia="zh-CN"/>
              </w:rPr>
              <w:t>提供的</w:t>
            </w:r>
            <w:r>
              <w:rPr>
                <w:rFonts w:hint="eastAsia" w:cs="宋体" w:asciiTheme="minorEastAsia" w:hAnsiTheme="minorEastAsia" w:eastAsiaTheme="minorEastAsia"/>
                <w:color w:val="auto"/>
                <w:szCs w:val="21"/>
                <w:highlight w:val="none"/>
              </w:rPr>
              <w:t>业绩以交通运输部“</w:t>
            </w:r>
            <w:r>
              <w:rPr>
                <w:rFonts w:hint="eastAsia" w:ascii="宋体" w:hAnsi="宋体" w:cs="宋体"/>
                <w:color w:val="auto"/>
                <w:szCs w:val="21"/>
                <w:highlight w:val="none"/>
              </w:rPr>
              <w:t>全国公路建设市场监督管理系统</w:t>
            </w:r>
            <w:r>
              <w:rPr>
                <w:rFonts w:hint="eastAsia" w:cs="宋体" w:asciiTheme="minorEastAsia" w:hAnsiTheme="minorEastAsia" w:eastAsiaTheme="minorEastAsia"/>
                <w:color w:val="auto"/>
                <w:szCs w:val="21"/>
                <w:highlight w:val="none"/>
              </w:rPr>
              <w:t>”企业“业绩信息”中登载</w:t>
            </w:r>
            <w:r>
              <w:rPr>
                <w:rFonts w:cs="宋体" w:asciiTheme="minorEastAsia" w:hAnsiTheme="minorEastAsia" w:eastAsiaTheme="minorEastAsia"/>
                <w:color w:val="auto"/>
                <w:szCs w:val="21"/>
                <w:highlight w:val="none"/>
              </w:rPr>
              <w:t>的为准</w:t>
            </w:r>
            <w:r>
              <w:rPr>
                <w:rStyle w:val="58"/>
                <w:rFonts w:ascii="宋体" w:hAnsi="宋体" w:cs="宋体"/>
                <w:color w:val="auto"/>
                <w:szCs w:val="21"/>
                <w:highlight w:val="none"/>
              </w:rPr>
              <w:footnoteReference w:id="72"/>
            </w:r>
            <w:r>
              <w:rPr>
                <w:rFonts w:hint="eastAsia" w:cs="宋体" w:asciiTheme="minorEastAsia" w:hAnsiTheme="minorEastAsia" w:eastAsiaTheme="minorEastAsia"/>
                <w:color w:val="auto"/>
                <w:szCs w:val="21"/>
                <w:highlight w:val="none"/>
                <w:lang w:eastAsia="zh-CN"/>
              </w:rPr>
              <w:t>；</w:t>
            </w:r>
            <w:r>
              <w:rPr>
                <w:rFonts w:hint="eastAsia" w:ascii="宋体" w:hAnsi="宋体" w:cs="宋体"/>
                <w:color w:val="auto"/>
                <w:szCs w:val="21"/>
                <w:highlight w:val="none"/>
                <w:lang w:val="en-US" w:eastAsia="zh-CN"/>
              </w:rPr>
              <w:t>招标人设定的业绩为</w:t>
            </w:r>
            <w:r>
              <w:rPr>
                <w:rFonts w:hint="eastAsia" w:ascii="宋体" w:hAnsi="宋体" w:cs="宋体"/>
                <w:color w:val="auto"/>
                <w:szCs w:val="21"/>
                <w:highlight w:val="none"/>
              </w:rPr>
              <w:t>房建工程</w:t>
            </w:r>
            <w:r>
              <w:rPr>
                <w:rFonts w:hint="eastAsia" w:ascii="宋体" w:hAnsi="宋体" w:cs="宋体"/>
                <w:color w:val="auto"/>
                <w:szCs w:val="21"/>
                <w:highlight w:val="none"/>
                <w:lang w:eastAsia="zh-CN"/>
              </w:rPr>
              <w:t>或市政类</w:t>
            </w:r>
            <w:r>
              <w:rPr>
                <w:rFonts w:hint="eastAsia" w:ascii="宋体" w:hAnsi="宋体" w:cs="宋体"/>
                <w:color w:val="auto"/>
                <w:szCs w:val="21"/>
                <w:highlight w:val="none"/>
              </w:rPr>
              <w:t>施工</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的，以</w:t>
            </w:r>
            <w:r>
              <w:rPr>
                <w:rFonts w:ascii="宋体" w:hAnsi="宋体" w:cs="宋体"/>
                <w:color w:val="auto"/>
                <w:spacing w:val="-3"/>
                <w:highlight w:val="none"/>
              </w:rPr>
              <w:t>“</w:t>
            </w:r>
            <w:r>
              <w:rPr>
                <w:rFonts w:hint="eastAsia" w:ascii="宋体" w:hAnsi="宋体" w:cs="宋体"/>
                <w:color w:val="auto"/>
                <w:spacing w:val="-3"/>
                <w:highlight w:val="none"/>
              </w:rPr>
              <w:t>全国建筑市场监管公共服务平台</w:t>
            </w:r>
            <w:r>
              <w:rPr>
                <w:rFonts w:ascii="宋体" w:hAnsi="宋体" w:cs="宋体"/>
                <w:color w:val="auto"/>
                <w:spacing w:val="-3"/>
                <w:highlight w:val="none"/>
              </w:rPr>
              <w:t>”</w:t>
            </w:r>
            <w:r>
              <w:rPr>
                <w:rFonts w:hint="eastAsia" w:ascii="宋体" w:hAnsi="宋体" w:cs="宋体"/>
                <w:color w:val="auto"/>
                <w:spacing w:val="-3"/>
                <w:highlight w:val="none"/>
              </w:rPr>
              <w:t>中查询到的企业数据</w:t>
            </w:r>
            <w:r>
              <w:rPr>
                <w:rFonts w:ascii="宋体" w:hAnsi="宋体" w:cs="宋体"/>
                <w:color w:val="auto"/>
                <w:spacing w:val="-3"/>
                <w:highlight w:val="none"/>
              </w:rPr>
              <w:t>“</w:t>
            </w:r>
            <w:r>
              <w:rPr>
                <w:rFonts w:hint="eastAsia" w:ascii="宋体" w:hAnsi="宋体" w:cs="宋体"/>
                <w:color w:val="auto"/>
                <w:spacing w:val="-3"/>
                <w:highlight w:val="none"/>
              </w:rPr>
              <w:t>工程项目</w:t>
            </w:r>
            <w:r>
              <w:rPr>
                <w:rFonts w:ascii="宋体" w:hAnsi="宋体" w:cs="宋体"/>
                <w:color w:val="auto"/>
                <w:spacing w:val="-3"/>
                <w:highlight w:val="none"/>
              </w:rPr>
              <w:t>”</w:t>
            </w:r>
            <w:r>
              <w:rPr>
                <w:rFonts w:hint="eastAsia" w:ascii="宋体" w:hAnsi="宋体" w:cs="宋体"/>
                <w:color w:val="auto"/>
                <w:spacing w:val="-3"/>
                <w:highlight w:val="none"/>
                <w:lang w:val="en-US" w:eastAsia="zh-CN"/>
              </w:rPr>
              <w:t>中登载的</w:t>
            </w:r>
            <w:r>
              <w:rPr>
                <w:rFonts w:hint="eastAsia" w:ascii="宋体" w:hAnsi="宋体" w:cs="宋体"/>
                <w:color w:val="auto"/>
                <w:spacing w:val="-3"/>
                <w:highlight w:val="none"/>
              </w:rPr>
              <w:t>为准。</w:t>
            </w:r>
          </w:p>
        </w:tc>
      </w:tr>
      <w:tr w14:paraId="4A0F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4" w:type="dxa"/>
            <w:vAlign w:val="center"/>
          </w:tcPr>
          <w:p w14:paraId="20CF4284">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c>
          <w:tcPr>
            <w:tcW w:w="8112" w:type="dxa"/>
            <w:vAlign w:val="center"/>
          </w:tcPr>
          <w:p w14:paraId="1650DCFE">
            <w:pPr>
              <w:pStyle w:val="276"/>
              <w:adjustRightInd w:val="0"/>
              <w:snapToGrid w:val="0"/>
              <w:spacing w:line="400" w:lineRule="exact"/>
              <w:ind w:firstLine="0" w:firstLineChars="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p>
        </w:tc>
      </w:tr>
    </w:tbl>
    <w:p w14:paraId="1FB4F943">
      <w:pPr>
        <w:rPr>
          <w:rFonts w:hint="eastAsia" w:ascii="黑体" w:hAnsi="黑体" w:eastAsia="黑体" w:cs="黑体"/>
          <w:color w:val="auto"/>
          <w:szCs w:val="28"/>
          <w:highlight w:val="none"/>
        </w:rPr>
      </w:pPr>
      <w:bookmarkStart w:id="69" w:name="_Toc523921590"/>
      <w:bookmarkStart w:id="70" w:name="_Toc28187713"/>
      <w:r>
        <w:rPr>
          <w:rFonts w:hint="eastAsia" w:ascii="黑体" w:hAnsi="黑体" w:eastAsia="黑体" w:cs="黑体"/>
          <w:color w:val="auto"/>
          <w:szCs w:val="28"/>
          <w:highlight w:val="none"/>
        </w:rPr>
        <w:br w:type="page"/>
      </w:r>
    </w:p>
    <w:p w14:paraId="1CFA8AFD">
      <w:pPr>
        <w:pStyle w:val="6"/>
        <w:ind w:firstLine="1968" w:firstLineChars="700"/>
        <w:rPr>
          <w:rFonts w:ascii="宋体" w:hAnsi="宋体" w:eastAsia="宋体" w:cs="宋体"/>
          <w:color w:val="auto"/>
          <w:szCs w:val="28"/>
          <w:highlight w:val="none"/>
        </w:rPr>
      </w:pPr>
      <w:r>
        <w:rPr>
          <w:rFonts w:hint="eastAsia"/>
        </w:rPr>
        <w:t>附录3  资格审查条件（信誉最低要求）</w:t>
      </w:r>
      <w:bookmarkEnd w:id="69"/>
      <w:bookmarkEnd w:id="70"/>
    </w:p>
    <w:p w14:paraId="0A6C3537">
      <w:pPr>
        <w:pStyle w:val="276"/>
        <w:rPr>
          <w:rFonts w:ascii="宋体" w:hAnsi="宋体" w:cs="宋体"/>
          <w:color w:val="auto"/>
          <w:highlight w:val="none"/>
        </w:rPr>
      </w:pP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725"/>
      </w:tblGrid>
      <w:tr w14:paraId="652E7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59" w:type="dxa"/>
          </w:tcPr>
          <w:p w14:paraId="797D17D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7725" w:type="dxa"/>
            <w:vAlign w:val="center"/>
          </w:tcPr>
          <w:p w14:paraId="3270B76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r>
              <w:rPr>
                <w:rStyle w:val="58"/>
                <w:rFonts w:ascii="宋体" w:hAnsi="宋体" w:cs="宋体"/>
                <w:color w:val="auto"/>
                <w:szCs w:val="21"/>
                <w:highlight w:val="none"/>
              </w:rPr>
              <w:footnoteReference w:id="73"/>
            </w:r>
          </w:p>
        </w:tc>
      </w:tr>
      <w:tr w14:paraId="6C1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9" w:hRule="atLeast"/>
          <w:jc w:val="center"/>
        </w:trPr>
        <w:tc>
          <w:tcPr>
            <w:tcW w:w="1059" w:type="dxa"/>
            <w:vAlign w:val="center"/>
          </w:tcPr>
          <w:p w14:paraId="7AD50099">
            <w:pPr>
              <w:adjustRightInd w:val="0"/>
              <w:snapToGrid w:val="0"/>
              <w:spacing w:line="400" w:lineRule="exact"/>
              <w:ind w:firstLine="420" w:firstLineChars="200"/>
              <w:jc w:val="center"/>
              <w:rPr>
                <w:rFonts w:ascii="宋体" w:hAnsi="宋体" w:cs="宋体"/>
                <w:color w:val="auto"/>
                <w:szCs w:val="21"/>
                <w:highlight w:val="none"/>
              </w:rPr>
            </w:pPr>
          </w:p>
        </w:tc>
        <w:tc>
          <w:tcPr>
            <w:tcW w:w="7725" w:type="dxa"/>
            <w:vAlign w:val="top"/>
          </w:tcPr>
          <w:p w14:paraId="2E100CF1">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olor w:val="auto"/>
                <w:kern w:val="0"/>
                <w:sz w:val="21"/>
                <w:szCs w:val="21"/>
                <w:highlight w:val="none"/>
                <w:u w:val="single"/>
                <w:lang w:eastAsia="zh-CN"/>
              </w:rPr>
            </w:pPr>
            <w:r>
              <w:rPr>
                <w:rFonts w:hint="eastAsia" w:ascii="宋体" w:hAnsi="宋体" w:cs="宋体"/>
                <w:bCs/>
                <w:color w:val="auto"/>
                <w:szCs w:val="21"/>
                <w:highlight w:val="none"/>
              </w:rPr>
              <w:t>（1）</w:t>
            </w:r>
            <w:r>
              <w:rPr>
                <w:rFonts w:ascii="宋体" w:hAnsi="宋体" w:cs="宋体"/>
                <w:bCs/>
                <w:color w:val="auto"/>
                <w:szCs w:val="21"/>
                <w:highlight w:val="none"/>
              </w:rPr>
              <w:t>投标人在</w:t>
            </w:r>
            <w:r>
              <w:rPr>
                <w:rFonts w:hint="eastAsia" w:ascii="宋体" w:hAnsi="宋体" w:cs="宋体"/>
                <w:bCs/>
                <w:color w:val="auto"/>
                <w:szCs w:val="21"/>
                <w:highlight w:val="none"/>
              </w:rPr>
              <w:t>四川省交通运输厅网站公布的</w:t>
            </w:r>
            <w:r>
              <w:rPr>
                <w:rFonts w:hint="eastAsia" w:ascii="宋体" w:hAnsi="宋体" w:cs="宋体"/>
                <w:bCs/>
                <w:color w:val="auto"/>
                <w:szCs w:val="21"/>
                <w:highlight w:val="none"/>
                <w:lang w:val="en-US" w:eastAsia="zh-CN"/>
              </w:rPr>
              <w:t>下述</w:t>
            </w:r>
            <w:r>
              <w:rPr>
                <w:rFonts w:hint="eastAsia" w:ascii="宋体" w:hAnsi="宋体" w:cs="宋体"/>
                <w:bCs/>
                <w:color w:val="auto"/>
                <w:szCs w:val="21"/>
                <w:highlight w:val="none"/>
              </w:rPr>
              <w:t>信用评价等级</w:t>
            </w:r>
            <w:r>
              <w:rPr>
                <w:rFonts w:ascii="宋体" w:hAnsi="宋体" w:cs="宋体"/>
                <w:bCs/>
                <w:color w:val="auto"/>
                <w:szCs w:val="21"/>
                <w:highlight w:val="none"/>
              </w:rPr>
              <w:t>评定为</w:t>
            </w:r>
            <w:r>
              <w:rPr>
                <w:rFonts w:hint="eastAsia" w:ascii="宋体" w:hAnsi="宋体" w:cs="宋体"/>
                <w:bCs/>
                <w:color w:val="auto"/>
                <w:szCs w:val="21"/>
                <w:highlight w:val="none"/>
                <w:lang w:val="en-US" w:eastAsia="zh-CN"/>
              </w:rPr>
              <w:t>C级</w:t>
            </w:r>
            <w:r>
              <w:rPr>
                <w:rFonts w:hint="eastAsia" w:ascii="宋体" w:hAnsi="宋体" w:cs="宋体"/>
                <w:bCs/>
                <w:color w:val="auto"/>
                <w:szCs w:val="21"/>
                <w:highlight w:val="none"/>
              </w:rPr>
              <w:t>及以上</w:t>
            </w:r>
            <w:r>
              <w:rPr>
                <w:rFonts w:ascii="宋体" w:hAnsi="宋体" w:cs="宋体"/>
                <w:bCs/>
                <w:color w:val="auto"/>
                <w:szCs w:val="21"/>
                <w:highlight w:val="none"/>
              </w:rPr>
              <w:t>，</w:t>
            </w:r>
            <w:r>
              <w:rPr>
                <w:rFonts w:ascii="宋体" w:hAnsi="宋体" w:cs="宋体"/>
                <w:bCs/>
                <w:color w:val="auto"/>
                <w:sz w:val="21"/>
                <w:szCs w:val="21"/>
                <w:highlight w:val="none"/>
              </w:rPr>
              <w:t>且不得处</w:t>
            </w:r>
            <w:r>
              <w:rPr>
                <w:rFonts w:hint="eastAsia" w:ascii="宋体" w:hAnsi="宋体" w:cs="宋体"/>
                <w:bCs/>
                <w:color w:val="auto"/>
                <w:sz w:val="21"/>
                <w:szCs w:val="21"/>
                <w:highlight w:val="none"/>
              </w:rPr>
              <w:t>于禁止投标行政处罚期内</w:t>
            </w:r>
            <w:r>
              <w:rPr>
                <w:rFonts w:hint="eastAsia" w:ascii="宋体" w:hAnsi="宋体" w:cs="宋体"/>
                <w:bCs/>
                <w:color w:val="auto"/>
                <w:sz w:val="21"/>
                <w:szCs w:val="21"/>
                <w:highlight w:val="none"/>
                <w:lang w:eastAsia="zh-CN"/>
              </w:rPr>
              <w:t>。</w:t>
            </w:r>
          </w:p>
          <w:p w14:paraId="748D479D">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eastAsia="zh-CN"/>
              </w:rPr>
              <w:t>；</w:t>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或</w:t>
            </w:r>
            <w:r>
              <w:rPr>
                <w:rStyle w:val="58"/>
                <w:rFonts w:hint="eastAsia" w:ascii="宋体" w:hAnsi="宋体" w:cs="宋体"/>
                <w:color w:val="auto"/>
                <w:szCs w:val="21"/>
                <w:highlight w:val="none"/>
                <w:lang w:eastAsia="zh-CN"/>
              </w:rPr>
              <w:footnoteReference w:id="74"/>
            </w:r>
          </w:p>
          <w:p w14:paraId="432F373A">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cs="宋体"/>
                <w:bCs/>
                <w:color w:val="auto"/>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p>
          <w:p w14:paraId="513B1EC7">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w:t>
            </w:r>
            <w:r>
              <w:rPr>
                <w:rFonts w:ascii="宋体" w:hAnsi="宋体" w:cs="宋体"/>
                <w:bCs/>
                <w:color w:val="auto"/>
                <w:szCs w:val="21"/>
                <w:highlight w:val="none"/>
              </w:rPr>
              <w:t>在国家企业信用信息公示系统（</w:t>
            </w:r>
            <w:r>
              <w:rPr>
                <w:rFonts w:hint="eastAsia" w:ascii="宋体" w:hAnsi="宋体" w:cs="宋体"/>
                <w:bCs/>
                <w:color w:val="auto"/>
                <w:szCs w:val="21"/>
                <w:highlight w:val="none"/>
                <w:lang w:eastAsia="zh-CN"/>
              </w:rPr>
              <w:t>https</w:t>
            </w:r>
            <w:r>
              <w:rPr>
                <w:rFonts w:ascii="宋体" w:hAnsi="宋体" w:cs="宋体"/>
                <w:bCs/>
                <w:color w:val="auto"/>
                <w:szCs w:val="21"/>
                <w:highlight w:val="none"/>
              </w:rPr>
              <w:t>：//www.gsxt.gov.cn/）中被列入严</w:t>
            </w:r>
            <w:r>
              <w:rPr>
                <w:rFonts w:hint="eastAsia" w:ascii="宋体" w:hAnsi="宋体" w:cs="宋体"/>
                <w:bCs/>
                <w:color w:val="auto"/>
                <w:szCs w:val="21"/>
                <w:highlight w:val="none"/>
              </w:rPr>
              <w:t>重违法失信企业名单，不得参加投标。</w:t>
            </w:r>
          </w:p>
          <w:p w14:paraId="32B7ADD6">
            <w:pPr>
              <w:adjustRightInd w:val="0"/>
              <w:snapToGrid w:val="0"/>
              <w:spacing w:line="400" w:lineRule="exact"/>
              <w:ind w:left="105" w:hanging="105" w:hangingChars="5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Theme="minorEastAsia" w:hAnsiTheme="minorEastAsia" w:eastAsiaTheme="minorEastAsia"/>
                <w:color w:val="auto"/>
                <w:spacing w:val="-4"/>
                <w:highlight w:val="none"/>
              </w:rPr>
              <w:t>对通过“信用中国”网站（</w:t>
            </w:r>
            <w:r>
              <w:rPr>
                <w:rFonts w:hint="eastAsia" w:asciiTheme="minorEastAsia" w:hAnsiTheme="minorEastAsia" w:eastAsiaTheme="minorEastAsia"/>
                <w:color w:val="auto"/>
                <w:spacing w:val="-4"/>
                <w:highlight w:val="none"/>
                <w:lang w:eastAsia="zh-CN"/>
              </w:rPr>
              <w:t>https</w:t>
            </w:r>
            <w:r>
              <w:rPr>
                <w:rFonts w:hint="eastAsia" w:asciiTheme="minorEastAsia" w:hAnsiTheme="minorEastAsia" w:eastAsiaTheme="minorEastAsia"/>
                <w:color w:val="auto"/>
                <w:spacing w:val="-4"/>
                <w:highlight w:val="none"/>
              </w:rPr>
              <w:t>://www.creditchina.gov.cn</w:t>
            </w:r>
            <w:r>
              <w:rPr>
                <w:rFonts w:hint="eastAsia" w:cs="宋体" w:asciiTheme="minorEastAsia" w:hAnsiTheme="minorEastAsia" w:eastAsiaTheme="minorEastAsia"/>
                <w:bCs/>
                <w:color w:val="auto"/>
                <w:highlight w:val="none"/>
              </w:rPr>
              <w:t>/</w:t>
            </w:r>
            <w:r>
              <w:rPr>
                <w:rFonts w:hint="eastAsia" w:asciiTheme="minorEastAsia" w:hAnsiTheme="minorEastAsia" w:eastAsiaTheme="minorEastAsia"/>
                <w:color w:val="auto"/>
                <w:spacing w:val="-4"/>
                <w:highlight w:val="none"/>
              </w:rPr>
              <w:t>）</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查询</w:t>
            </w:r>
            <w:r>
              <w:rPr>
                <w:rFonts w:asciiTheme="minorEastAsia" w:hAnsiTheme="minorEastAsia" w:eastAsiaTheme="minorEastAsia"/>
                <w:color w:val="auto"/>
                <w:highlight w:val="none"/>
              </w:rPr>
              <w:t>“失信被执行人”链接</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中国执行信息公开网</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http://zxgk.court.gov.cn/shixin/</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pacing w:val="-4"/>
                <w:highlight w:val="none"/>
              </w:rPr>
              <w:t>中列为失信被执行人的投标人，</w:t>
            </w:r>
            <w:r>
              <w:rPr>
                <w:rFonts w:hint="eastAsia" w:asciiTheme="minorEastAsia" w:hAnsiTheme="minorEastAsia" w:eastAsiaTheme="minorEastAsia"/>
                <w:color w:val="auto"/>
                <w:highlight w:val="none"/>
              </w:rPr>
              <w:t>不得参加投标</w:t>
            </w:r>
            <w:r>
              <w:rPr>
                <w:rFonts w:hint="eastAsia" w:ascii="宋体" w:hAnsi="宋体" w:cs="宋体"/>
                <w:bCs/>
                <w:color w:val="auto"/>
                <w:szCs w:val="21"/>
                <w:highlight w:val="none"/>
              </w:rPr>
              <w:t>。</w:t>
            </w:r>
          </w:p>
          <w:p w14:paraId="28176A68">
            <w:pPr>
              <w:adjustRightInd w:val="0"/>
              <w:snapToGrid w:val="0"/>
              <w:spacing w:line="400" w:lineRule="exact"/>
              <w:ind w:left="105" w:hanging="105" w:hangingChars="50"/>
              <w:rPr>
                <w:rFonts w:ascii="宋体" w:hAnsi="宋体" w:cs="宋体"/>
                <w:bCs/>
                <w:color w:val="auto"/>
                <w:szCs w:val="21"/>
                <w:highlight w:val="none"/>
              </w:rPr>
            </w:pPr>
            <w:r>
              <w:rPr>
                <w:rFonts w:hint="eastAsia" w:ascii="宋体" w:hAnsi="宋体" w:cs="宋体"/>
                <w:bCs/>
                <w:color w:val="auto"/>
                <w:szCs w:val="21"/>
                <w:highlight w:val="none"/>
              </w:rPr>
              <w:t>（4）</w:t>
            </w:r>
            <w:r>
              <w:rPr>
                <w:rFonts w:ascii="宋体" w:hAnsi="宋体" w:cs="宋体"/>
                <w:bCs/>
                <w:color w:val="auto"/>
                <w:szCs w:val="21"/>
                <w:highlight w:val="none"/>
              </w:rPr>
              <w:t>在</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日至本项目投标截止日期间，投标人（单位）、法定代表人、</w:t>
            </w:r>
            <w:r>
              <w:rPr>
                <w:rFonts w:hint="eastAsia" w:ascii="宋体" w:hAnsi="宋体" w:cs="宋体"/>
                <w:bCs/>
                <w:color w:val="auto"/>
                <w:szCs w:val="21"/>
                <w:highlight w:val="none"/>
                <w:lang w:val="en-US" w:eastAsia="zh-CN"/>
              </w:rPr>
              <w:t>主要人员</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总监理工程师、□副总监理工程师、□驻地监理工程师、□试验室主任</w:t>
            </w:r>
            <w:r>
              <w:rPr>
                <w:rStyle w:val="58"/>
                <w:rFonts w:ascii="宋体" w:hAnsi="宋体" w:cs="宋体"/>
                <w:bCs/>
                <w:color w:val="auto"/>
                <w:szCs w:val="21"/>
                <w:highlight w:val="none"/>
                <w:vertAlign w:val="superscript"/>
              </w:rPr>
              <w:footnoteReference w:id="75"/>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被人民法院生效判决</w:t>
            </w:r>
            <w:r>
              <w:rPr>
                <w:rFonts w:hint="eastAsia" w:ascii="宋体" w:hAnsi="宋体" w:cs="宋体"/>
                <w:bCs/>
                <w:color w:val="auto"/>
                <w:szCs w:val="21"/>
                <w:highlight w:val="none"/>
                <w:lang w:val="en-US" w:eastAsia="zh-CN"/>
              </w:rPr>
              <w:t>或裁定认定</w:t>
            </w:r>
            <w:r>
              <w:rPr>
                <w:rFonts w:hint="eastAsia" w:ascii="宋体" w:hAnsi="宋体" w:cs="宋体"/>
                <w:bCs/>
                <w:color w:val="auto"/>
                <w:szCs w:val="21"/>
                <w:highlight w:val="none"/>
              </w:rPr>
              <w:t>为行贿犯罪的，不得参加投标</w:t>
            </w:r>
            <w:r>
              <w:rPr>
                <w:rStyle w:val="58"/>
                <w:rFonts w:ascii="宋体" w:hAnsi="宋体" w:cs="宋体"/>
                <w:bCs/>
                <w:color w:val="auto"/>
                <w:szCs w:val="21"/>
                <w:highlight w:val="none"/>
                <w:vertAlign w:val="superscript"/>
              </w:rPr>
              <w:footnoteReference w:id="76"/>
            </w:r>
            <w:r>
              <w:rPr>
                <w:rFonts w:hint="eastAsia" w:ascii="宋体" w:hAnsi="宋体" w:cs="宋体"/>
                <w:bCs/>
                <w:color w:val="auto"/>
                <w:szCs w:val="21"/>
                <w:highlight w:val="none"/>
              </w:rPr>
              <w:t>。</w:t>
            </w:r>
          </w:p>
          <w:p w14:paraId="343E9DEC">
            <w:pPr>
              <w:adjustRightInd w:val="0"/>
              <w:snapToGrid w:val="0"/>
              <w:spacing w:line="400" w:lineRule="exact"/>
              <w:ind w:left="105" w:hanging="105" w:hangingChars="50"/>
              <w:rPr>
                <w:rFonts w:hint="eastAsia" w:ascii="宋体" w:hAnsi="宋体" w:cs="宋体"/>
                <w:bCs/>
                <w:color w:val="auto"/>
                <w:szCs w:val="21"/>
                <w:highlight w:val="none"/>
              </w:rPr>
            </w:pPr>
            <w:r>
              <w:rPr>
                <w:rFonts w:hint="eastAsia" w:asciiTheme="minorEastAsia" w:hAnsiTheme="minorEastAsia" w:eastAsiaTheme="minorEastAsia"/>
                <w:b/>
                <w:bCs/>
                <w:color w:val="auto"/>
                <w:szCs w:val="21"/>
                <w:highlight w:val="none"/>
              </w:rPr>
              <w:t>□</w:t>
            </w:r>
            <w:r>
              <w:rPr>
                <w:rFonts w:hint="eastAsia" w:ascii="宋体" w:hAnsi="宋体" w:cs="宋体"/>
                <w:bCs/>
                <w:color w:val="auto"/>
                <w:szCs w:val="21"/>
                <w:highlight w:val="none"/>
              </w:rPr>
              <w:t>（5）</w:t>
            </w:r>
            <w:r>
              <w:rPr>
                <w:rFonts w:ascii="宋体" w:hAnsi="宋体" w:cs="宋体"/>
                <w:bCs/>
                <w:color w:val="auto"/>
                <w:szCs w:val="21"/>
                <w:highlight w:val="none"/>
              </w:rPr>
              <w:t>其他：</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w:t>
            </w:r>
          </w:p>
          <w:p w14:paraId="329D5490">
            <w:pPr>
              <w:adjustRightInd w:val="0"/>
              <w:snapToGrid w:val="0"/>
              <w:spacing w:line="400" w:lineRule="exact"/>
              <w:ind w:left="105" w:hanging="105" w:hangingChars="50"/>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bCs/>
                <w:color w:val="auto"/>
                <w:szCs w:val="21"/>
                <w:highlight w:val="none"/>
              </w:rPr>
              <w:t xml:space="preserve"> 联合体应满足下列要求： </w:t>
            </w:r>
            <w:r>
              <w:rPr>
                <w:rFonts w:ascii="宋体" w:hAnsi="宋体" w:cs="宋体"/>
                <w:bCs/>
                <w:color w:val="auto"/>
                <w:szCs w:val="21"/>
                <w:highlight w:val="none"/>
                <w:u w:val="single"/>
              </w:rPr>
              <w:t xml:space="preserve">   </w:t>
            </w:r>
            <w:r>
              <w:rPr>
                <w:rFonts w:ascii="宋体" w:hAnsi="宋体" w:cs="宋体"/>
                <w:color w:val="auto"/>
                <w:szCs w:val="21"/>
                <w:highlight w:val="none"/>
                <w:u w:val="single"/>
              </w:rPr>
              <w:t xml:space="preserve">                                </w:t>
            </w:r>
          </w:p>
          <w:p w14:paraId="34BC9603">
            <w:pPr>
              <w:adjustRightInd w:val="0"/>
              <w:snapToGrid w:val="0"/>
              <w:spacing w:line="400" w:lineRule="exact"/>
              <w:ind w:firstLine="420"/>
              <w:rPr>
                <w:rFonts w:ascii="宋体" w:hAnsi="宋体" w:cs="宋体"/>
                <w:color w:val="auto"/>
                <w:szCs w:val="21"/>
                <w:highlight w:val="none"/>
                <w:u w:val="single"/>
              </w:rPr>
            </w:pPr>
          </w:p>
          <w:p w14:paraId="376EF094">
            <w:pPr>
              <w:keepNext w:val="0"/>
              <w:keepLines w:val="0"/>
              <w:pageBreakBefore w:val="0"/>
              <w:kinsoku/>
              <w:wordWrap/>
              <w:overflowPunct/>
              <w:topLinePunct w:val="0"/>
              <w:autoSpaceDE/>
              <w:autoSpaceDN/>
              <w:bidi w:val="0"/>
              <w:adjustRightInd w:val="0"/>
              <w:snapToGrid w:val="0"/>
              <w:spacing w:line="400" w:lineRule="exact"/>
              <w:ind w:firstLine="0" w:firstLineChars="0"/>
              <w:textAlignment w:val="auto"/>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w:t>
            </w:r>
          </w:p>
          <w:p w14:paraId="37B62C97">
            <w:pPr>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信誉要求中第（1）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（3）项</w:t>
            </w:r>
            <w:r>
              <w:rPr>
                <w:rFonts w:ascii="宋体" w:hAnsi="宋体" w:cs="宋体"/>
                <w:color w:val="auto"/>
                <w:szCs w:val="21"/>
                <w:highlight w:val="none"/>
              </w:rPr>
              <w:t>均以招标人投标截止</w:t>
            </w:r>
            <w:r>
              <w:rPr>
                <w:rFonts w:hint="eastAsia" w:ascii="宋体" w:hAnsi="宋体" w:cs="宋体"/>
                <w:color w:val="auto"/>
                <w:szCs w:val="21"/>
                <w:highlight w:val="none"/>
                <w:lang w:val="en-US" w:eastAsia="zh-CN"/>
              </w:rPr>
              <w:t>时间</w:t>
            </w:r>
            <w:r>
              <w:rPr>
                <w:rFonts w:ascii="宋体" w:hAnsi="宋体" w:cs="宋体"/>
                <w:color w:val="auto"/>
                <w:szCs w:val="21"/>
                <w:highlight w:val="none"/>
              </w:rPr>
              <w:t>核查的</w:t>
            </w:r>
            <w:r>
              <w:rPr>
                <w:rFonts w:hint="eastAsia" w:ascii="宋体" w:hAnsi="宋体" w:cs="宋体"/>
                <w:color w:val="auto"/>
                <w:szCs w:val="21"/>
                <w:highlight w:val="none"/>
                <w:lang w:val="en-US" w:eastAsia="zh-CN"/>
              </w:rPr>
              <w:t>上述对应网站</w:t>
            </w:r>
            <w:r>
              <w:rPr>
                <w:rFonts w:hint="eastAsia" w:ascii="宋体" w:hAnsi="宋体" w:cs="宋体"/>
                <w:color w:val="auto"/>
                <w:szCs w:val="21"/>
                <w:highlight w:val="none"/>
              </w:rPr>
              <w:t>投标人</w:t>
            </w:r>
            <w:r>
              <w:rPr>
                <w:rFonts w:ascii="宋体" w:hAnsi="宋体" w:cs="宋体"/>
                <w:color w:val="auto"/>
                <w:szCs w:val="21"/>
                <w:highlight w:val="none"/>
              </w:rPr>
              <w:t>信息内容为准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第（4）项以投标人投标文件中提交的承诺函为准。</w:t>
            </w:r>
          </w:p>
          <w:p w14:paraId="5FEEA4B1">
            <w:pPr>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2.允许联合体投标时，若以联合体形式投标的，所有成员均应满足本表</w:t>
            </w:r>
            <w:r>
              <w:rPr>
                <w:rFonts w:hint="eastAsia" w:ascii="宋体" w:hAnsi="宋体" w:cs="宋体"/>
                <w:bCs/>
                <w:color w:val="auto"/>
                <w:szCs w:val="21"/>
                <w:highlight w:val="none"/>
                <w:lang w:val="en-US" w:eastAsia="zh-CN"/>
              </w:rPr>
              <w:t>要求</w:t>
            </w:r>
            <w:r>
              <w:rPr>
                <w:rFonts w:hint="eastAsia" w:ascii="宋体" w:hAnsi="宋体" w:cs="宋体"/>
                <w:color w:val="auto"/>
                <w:szCs w:val="21"/>
                <w:highlight w:val="none"/>
                <w:lang w:eastAsia="zh-CN"/>
              </w:rPr>
              <w:t>。</w:t>
            </w:r>
          </w:p>
        </w:tc>
      </w:tr>
      <w:tr w14:paraId="5058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059" w:type="dxa"/>
            <w:vAlign w:val="center"/>
          </w:tcPr>
          <w:p w14:paraId="21257976">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725" w:type="dxa"/>
            <w:vAlign w:val="center"/>
          </w:tcPr>
          <w:p w14:paraId="55326E50">
            <w:pPr>
              <w:adjustRightInd w:val="0"/>
              <w:snapToGrid w:val="0"/>
              <w:spacing w:line="400" w:lineRule="exact"/>
              <w:jc w:val="both"/>
              <w:rPr>
                <w:rFonts w:ascii="宋体" w:hAnsi="宋体" w:cs="宋体"/>
                <w:color w:val="auto"/>
                <w:szCs w:val="21"/>
                <w:highlight w:val="none"/>
              </w:rPr>
            </w:pPr>
            <w:r>
              <w:rPr>
                <w:rFonts w:hint="eastAsia" w:ascii="宋体" w:hAnsi="宋体" w:cs="宋体"/>
                <w:color w:val="auto"/>
                <w:szCs w:val="21"/>
                <w:highlight w:val="none"/>
              </w:rPr>
              <w:t>……</w:t>
            </w:r>
          </w:p>
        </w:tc>
      </w:tr>
    </w:tbl>
    <w:p w14:paraId="1A7EA0E4">
      <w:pPr>
        <w:rPr>
          <w:rFonts w:ascii="宋体" w:hAnsi="宋体" w:cs="宋体"/>
          <w:color w:val="auto"/>
          <w:highlight w:val="none"/>
        </w:rPr>
      </w:pPr>
      <w:r>
        <w:rPr>
          <w:rFonts w:ascii="宋体" w:hAnsi="宋体" w:cs="宋体"/>
          <w:color w:val="auto"/>
          <w:highlight w:val="none"/>
        </w:rPr>
        <w:br w:type="page"/>
      </w:r>
    </w:p>
    <w:p w14:paraId="428DC5FA">
      <w:pPr>
        <w:pStyle w:val="6"/>
        <w:ind w:firstLine="1687" w:firstLineChars="600"/>
        <w:outlineLvl w:val="2"/>
        <w:rPr>
          <w:rFonts w:ascii="黑体" w:hAnsi="黑体" w:eastAsia="黑体" w:cs="黑体"/>
          <w:color w:val="auto"/>
          <w:szCs w:val="28"/>
          <w:highlight w:val="none"/>
        </w:rPr>
      </w:pPr>
      <w:bookmarkStart w:id="71" w:name="_Toc28187714"/>
      <w:bookmarkStart w:id="72" w:name="_Toc523921591"/>
      <w:r>
        <w:rPr>
          <w:rStyle w:val="111"/>
          <w:b/>
          <w:bCs/>
        </w:rPr>
        <w:t>附录4  资格审查条件（主要人员最低要求）</w:t>
      </w:r>
      <w:r>
        <w:rPr>
          <w:rFonts w:hint="eastAsia" w:ascii="黑体" w:hAnsi="黑体" w:eastAsia="黑体" w:cs="黑体"/>
          <w:color w:val="auto"/>
          <w:szCs w:val="28"/>
          <w:highlight w:val="none"/>
          <w:vertAlign w:val="superscript"/>
        </w:rPr>
        <w:footnoteReference w:id="77"/>
      </w:r>
      <w:bookmarkEnd w:id="71"/>
      <w:bookmarkEnd w:id="72"/>
    </w:p>
    <w:p w14:paraId="54758ECB">
      <w:pPr>
        <w:pStyle w:val="276"/>
        <w:jc w:val="center"/>
        <w:rPr>
          <w:rFonts w:ascii="黑体" w:hAnsi="黑体" w:eastAsia="黑体" w:cs="宋体"/>
          <w:bCs/>
          <w:color w:val="auto"/>
          <w:sz w:val="24"/>
          <w:highlight w:val="none"/>
        </w:rPr>
      </w:pPr>
      <w:r>
        <w:rPr>
          <w:rFonts w:hint="eastAsia" w:ascii="黑体" w:hAnsi="黑体" w:eastAsia="黑体" w:cs="宋体"/>
          <w:bCs/>
          <w:color w:val="auto"/>
          <w:sz w:val="24"/>
          <w:highlight w:val="none"/>
        </w:rPr>
        <w:t>总监理工程师</w:t>
      </w:r>
    </w:p>
    <w:p w14:paraId="52E8139B">
      <w:pPr>
        <w:pStyle w:val="276"/>
        <w:rPr>
          <w:rFonts w:ascii="宋体" w:hAnsi="宋体" w:cs="宋体"/>
          <w:color w:val="auto"/>
          <w:highlight w:val="none"/>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5954"/>
        <w:gridCol w:w="1276"/>
      </w:tblGrid>
      <w:tr w14:paraId="78F9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blHeader/>
          <w:jc w:val="center"/>
        </w:trPr>
        <w:tc>
          <w:tcPr>
            <w:tcW w:w="846" w:type="dxa"/>
            <w:vAlign w:val="center"/>
          </w:tcPr>
          <w:p w14:paraId="57C3B83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850" w:type="dxa"/>
            <w:vAlign w:val="center"/>
          </w:tcPr>
          <w:p w14:paraId="1E48375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954" w:type="dxa"/>
            <w:vAlign w:val="center"/>
          </w:tcPr>
          <w:p w14:paraId="57DE58B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1276" w:type="dxa"/>
            <w:vAlign w:val="center"/>
          </w:tcPr>
          <w:p w14:paraId="1276188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在岗情况</w:t>
            </w:r>
            <w:r>
              <w:rPr>
                <w:rStyle w:val="58"/>
                <w:rFonts w:ascii="宋体" w:hAnsi="宋体" w:cs="宋体"/>
                <w:color w:val="auto"/>
                <w:szCs w:val="21"/>
                <w:highlight w:val="none"/>
              </w:rPr>
              <w:footnoteReference w:id="78"/>
            </w:r>
          </w:p>
        </w:tc>
      </w:tr>
      <w:tr w14:paraId="720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3" w:hRule="atLeast"/>
          <w:jc w:val="center"/>
        </w:trPr>
        <w:tc>
          <w:tcPr>
            <w:tcW w:w="846" w:type="dxa"/>
            <w:vAlign w:val="center"/>
          </w:tcPr>
          <w:p w14:paraId="116E9941">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w:t>
            </w:r>
          </w:p>
        </w:tc>
        <w:tc>
          <w:tcPr>
            <w:tcW w:w="850" w:type="dxa"/>
            <w:vAlign w:val="center"/>
          </w:tcPr>
          <w:p w14:paraId="56BD1E85">
            <w:pPr>
              <w:pStyle w:val="276"/>
              <w:adjustRightInd w:val="0"/>
              <w:snapToGrid w:val="0"/>
              <w:spacing w:line="400" w:lineRule="exact"/>
              <w:rPr>
                <w:rFonts w:ascii="宋体" w:hAnsi="宋体" w:cs="宋体"/>
                <w:color w:val="auto"/>
                <w:szCs w:val="21"/>
                <w:highlight w:val="none"/>
              </w:rPr>
            </w:pPr>
          </w:p>
        </w:tc>
        <w:tc>
          <w:tcPr>
            <w:tcW w:w="5954" w:type="dxa"/>
            <w:vAlign w:val="center"/>
          </w:tcPr>
          <w:p w14:paraId="6C3592DB">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具有</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79"/>
            </w:r>
            <w:r>
              <w:rPr>
                <w:rFonts w:hint="eastAsia" w:ascii="宋体" w:hAnsi="宋体" w:cs="宋体"/>
                <w:color w:val="auto"/>
                <w:szCs w:val="21"/>
                <w:highlight w:val="none"/>
              </w:rPr>
              <w:t>及以上技</w:t>
            </w:r>
          </w:p>
          <w:p w14:paraId="7A2A02E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术职称；</w:t>
            </w:r>
          </w:p>
          <w:p w14:paraId="08C0470F">
            <w:pPr>
              <w:pStyle w:val="276"/>
              <w:adjustRightInd w:val="0"/>
              <w:snapToGrid w:val="0"/>
              <w:spacing w:line="400" w:lineRule="exact"/>
              <w:rPr>
                <w:rFonts w:hint="eastAsia" w:ascii="宋体" w:hAnsi="宋体" w:cs="宋体"/>
                <w:szCs w:val="21"/>
              </w:rPr>
            </w:pPr>
            <w:r>
              <w:rPr>
                <w:rFonts w:hint="eastAsia" w:ascii="宋体" w:hAnsi="宋体" w:cs="宋体"/>
                <w:b/>
                <w:color w:val="auto"/>
                <w:szCs w:val="21"/>
                <w:highlight w:val="none"/>
              </w:rPr>
              <w:t>□</w:t>
            </w:r>
            <w:r>
              <w:rPr>
                <w:rFonts w:ascii="宋体" w:hAnsi="宋体" w:cs="宋体"/>
                <w:color w:val="auto"/>
                <w:szCs w:val="21"/>
                <w:highlight w:val="none"/>
              </w:rPr>
              <w:t xml:space="preserve"> 具有交通运输部颁</w:t>
            </w:r>
            <w:r>
              <w:rPr>
                <w:rFonts w:hint="eastAsia" w:ascii="宋体" w:hAnsi="宋体" w:cs="宋体"/>
                <w:color w:val="auto"/>
                <w:szCs w:val="21"/>
                <w:highlight w:val="none"/>
                <w:lang w:val="en-US" w:eastAsia="zh-CN"/>
              </w:rPr>
              <w:t>公路工程</w:t>
            </w:r>
            <w:r>
              <w:rPr>
                <w:rFonts w:ascii="宋体" w:hAnsi="宋体" w:cs="宋体"/>
                <w:color w:val="auto"/>
                <w:szCs w:val="21"/>
                <w:highlight w:val="none"/>
              </w:rPr>
              <w:t>监理工程师资格证书</w:t>
            </w:r>
            <w:r>
              <w:rPr>
                <w:rFonts w:hint="eastAsia" w:ascii="宋体" w:hAnsi="宋体" w:cs="宋体"/>
                <w:color w:val="auto"/>
                <w:szCs w:val="21"/>
                <w:highlight w:val="none"/>
                <w:lang w:val="en-US" w:eastAsia="zh-CN"/>
              </w:rPr>
              <w:t>或</w:t>
            </w:r>
            <w:r>
              <w:rPr>
                <w:rFonts w:hint="eastAsia" w:ascii="宋体" w:hAnsi="宋体" w:cs="宋体"/>
                <w:szCs w:val="21"/>
              </w:rPr>
              <w:t>人力资</w:t>
            </w:r>
          </w:p>
          <w:p w14:paraId="7E62D184">
            <w:pPr>
              <w:pStyle w:val="276"/>
              <w:adjustRightInd w:val="0"/>
              <w:snapToGrid w:val="0"/>
              <w:spacing w:line="400" w:lineRule="exact"/>
              <w:rPr>
                <w:rFonts w:hint="eastAsia" w:ascii="宋体" w:hAnsi="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rPr>
              <w:t>源和社会保障部</w:t>
            </w:r>
            <w:r>
              <w:rPr>
                <w:rFonts w:ascii="宋体" w:hAnsi="宋体" w:cs="宋体"/>
                <w:szCs w:val="21"/>
              </w:rPr>
              <w:t>颁</w:t>
            </w:r>
            <w:r>
              <w:rPr>
                <w:rFonts w:hint="eastAsia" w:ascii="宋体" w:hAnsi="宋体" w:cs="宋体"/>
                <w:szCs w:val="21"/>
              </w:rPr>
              <w:t>的交通</w:t>
            </w:r>
            <w:r>
              <w:rPr>
                <w:rFonts w:hint="eastAsia" w:ascii="宋体" w:hAnsi="宋体" w:cs="宋体"/>
                <w:szCs w:val="21"/>
                <w:lang w:val="en-US" w:eastAsia="zh-CN"/>
              </w:rPr>
              <w:t>运输</w:t>
            </w:r>
            <w:r>
              <w:rPr>
                <w:rFonts w:hint="eastAsia" w:ascii="宋体" w:hAnsi="宋体" w:cs="宋体"/>
                <w:szCs w:val="21"/>
              </w:rPr>
              <w:t>工程监理工程师证书（</w:t>
            </w:r>
            <w:r>
              <w:rPr>
                <w:rFonts w:hint="eastAsia" w:ascii="宋体" w:hAnsi="宋体" w:cs="宋体"/>
                <w:szCs w:val="21"/>
                <w:lang w:val="en-US" w:eastAsia="zh-CN"/>
              </w:rPr>
              <w:t>注册</w:t>
            </w:r>
          </w:p>
          <w:p w14:paraId="3046C8A0">
            <w:pPr>
              <w:pStyle w:val="276"/>
              <w:adjustRightInd w:val="0"/>
              <w:snapToGrid w:val="0"/>
              <w:spacing w:line="400" w:lineRule="exact"/>
              <w:ind w:left="420" w:hanging="420" w:hangingChars="200"/>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专业：</w:t>
            </w:r>
            <w:r>
              <w:rPr>
                <w:rFonts w:hint="eastAsia" w:ascii="宋体" w:hAnsi="宋体" w:cs="宋体"/>
                <w:szCs w:val="21"/>
                <w:lang w:val="en-US" w:eastAsia="zh-CN"/>
              </w:rPr>
              <w:t>公路工程</w:t>
            </w:r>
            <w:r>
              <w:rPr>
                <w:rFonts w:hint="eastAsia" w:ascii="宋体" w:hAnsi="宋体" w:cs="宋体"/>
                <w:szCs w:val="21"/>
              </w:rPr>
              <w:t>）</w:t>
            </w:r>
            <w:r>
              <w:rPr>
                <w:rFonts w:hint="eastAsia" w:ascii="宋体" w:hAnsi="宋体" w:cs="宋体"/>
                <w:szCs w:val="21"/>
                <w:lang w:val="en-US" w:eastAsia="zh-CN"/>
              </w:rPr>
              <w:t>或</w:t>
            </w:r>
            <w:r>
              <w:rPr>
                <w:rFonts w:hint="eastAsia" w:ascii="宋体" w:hAnsi="宋体" w:cs="宋体"/>
                <w:szCs w:val="21"/>
              </w:rPr>
              <w:t>人力资源和社会保障部</w:t>
            </w:r>
            <w:r>
              <w:rPr>
                <w:rFonts w:ascii="宋体" w:hAnsi="宋体" w:cs="宋体"/>
                <w:szCs w:val="21"/>
              </w:rPr>
              <w:t>颁</w:t>
            </w:r>
            <w:r>
              <w:rPr>
                <w:rFonts w:hint="eastAsia" w:ascii="宋体" w:hAnsi="宋体" w:cs="宋体"/>
                <w:szCs w:val="21"/>
              </w:rPr>
              <w:t>的监理工程</w:t>
            </w:r>
          </w:p>
          <w:p w14:paraId="0EF2A700">
            <w:pPr>
              <w:pStyle w:val="276"/>
              <w:wordWrap/>
              <w:adjustRightInd/>
              <w:snapToGrid/>
              <w:spacing w:line="400" w:lineRule="exact"/>
              <w:ind w:left="420" w:leftChars="0" w:hanging="420" w:hangingChars="200"/>
              <w:jc w:val="left"/>
              <w:rPr>
                <w:rFonts w:ascii="宋体" w:hAnsi="宋体" w:cs="宋体"/>
                <w:color w:val="auto"/>
                <w:szCs w:val="21"/>
                <w:highlight w:val="none"/>
              </w:rPr>
            </w:pPr>
            <w:r>
              <w:rPr>
                <w:rFonts w:hint="eastAsia" w:ascii="宋体" w:hAnsi="宋体" w:cs="宋体"/>
                <w:szCs w:val="21"/>
                <w:lang w:val="en-US" w:eastAsia="zh-CN"/>
              </w:rPr>
              <w:t xml:space="preserve">   </w:t>
            </w:r>
            <w:r>
              <w:rPr>
                <w:rFonts w:hint="eastAsia" w:ascii="宋体" w:hAnsi="宋体" w:cs="宋体"/>
                <w:szCs w:val="21"/>
              </w:rPr>
              <w:t>师证书（专业：交通</w:t>
            </w:r>
            <w:r>
              <w:rPr>
                <w:rFonts w:hint="eastAsia" w:ascii="宋体" w:hAnsi="宋体" w:cs="宋体"/>
                <w:szCs w:val="21"/>
                <w:lang w:val="en-US" w:eastAsia="zh-CN"/>
              </w:rPr>
              <w:t>运输</w:t>
            </w:r>
            <w:r>
              <w:rPr>
                <w:rFonts w:hint="eastAsia" w:ascii="宋体" w:hAnsi="宋体" w:cs="宋体"/>
                <w:szCs w:val="21"/>
              </w:rPr>
              <w:t>工程）</w:t>
            </w:r>
            <w:r>
              <w:rPr>
                <w:rFonts w:ascii="宋体" w:hAnsi="宋体" w:cs="宋体"/>
                <w:color w:val="auto"/>
                <w:szCs w:val="21"/>
                <w:highlight w:val="none"/>
              </w:rPr>
              <w:t>，并在</w:t>
            </w:r>
            <w:r>
              <w:rPr>
                <w:color w:val="auto"/>
                <w:highlight w:val="none"/>
                <w:u w:val="none"/>
              </w:rPr>
              <w:fldChar w:fldCharType="begin"/>
            </w:r>
            <w:r>
              <w:rPr>
                <w:color w:val="auto"/>
                <w:highlight w:val="none"/>
                <w:u w:val="none"/>
              </w:rPr>
              <w:instrText xml:space="preserve"> HYPERLINK "http://glxy.mot.gov.cn/）中登记在投标人单位的注册监理人员列表中；%20" </w:instrText>
            </w:r>
            <w:r>
              <w:rPr>
                <w:color w:val="auto"/>
                <w:highlight w:val="none"/>
                <w:u w:val="none"/>
              </w:rPr>
              <w:fldChar w:fldCharType="separate"/>
            </w:r>
            <w:r>
              <w:rPr>
                <w:rFonts w:hint="eastAsia" w:ascii="宋体" w:hAnsi="宋体" w:cs="宋体"/>
                <w:color w:val="auto"/>
                <w:szCs w:val="21"/>
                <w:highlight w:val="none"/>
              </w:rPr>
              <w:t>全国公路建设市场监督管理系统（https://hwdms.mot.gov.cn/BMWebSite/）</w:t>
            </w:r>
            <w:r>
              <w:rPr>
                <w:rStyle w:val="56"/>
                <w:rFonts w:asciiTheme="minorEastAsia" w:hAnsiTheme="minorEastAsia" w:eastAsiaTheme="minorEastAsia"/>
                <w:color w:val="auto"/>
                <w:highlight w:val="none"/>
                <w:u w:val="none"/>
              </w:rPr>
              <w:t>中登记在投标人单位的注册监理人员列表中</w:t>
            </w:r>
            <w:r>
              <w:rPr>
                <w:rStyle w:val="56"/>
                <w:rFonts w:hint="eastAsia" w:asciiTheme="minorEastAsia" w:hAnsiTheme="minorEastAsia" w:eastAsiaTheme="minorEastAsia"/>
                <w:color w:val="auto"/>
                <w:highlight w:val="none"/>
                <w:u w:val="none"/>
              </w:rPr>
              <w:fldChar w:fldCharType="end"/>
            </w:r>
            <w:r>
              <w:rPr>
                <w:rFonts w:hint="eastAsia" w:ascii="宋体" w:hAnsi="宋体" w:cs="宋体"/>
                <w:color w:val="auto"/>
                <w:szCs w:val="21"/>
                <w:highlight w:val="none"/>
              </w:rPr>
              <w:t>；</w:t>
            </w:r>
          </w:p>
          <w:p w14:paraId="0E861C6C">
            <w:pPr>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投标单位</w:t>
            </w:r>
          </w:p>
          <w:p w14:paraId="5C789866">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连续6个月参加社保；</w:t>
            </w:r>
          </w:p>
          <w:p w14:paraId="2A0D9738">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val="0"/>
                <w:bCs/>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w:t>
            </w:r>
            <w:r>
              <w:rPr>
                <w:rStyle w:val="58"/>
                <w:rFonts w:ascii="宋体" w:hAnsi="宋体" w:cs="宋体"/>
                <w:color w:val="auto"/>
                <w:szCs w:val="21"/>
                <w:highlight w:val="none"/>
              </w:rPr>
              <w:footnoteReference w:id="80"/>
            </w:r>
            <w:r>
              <w:rPr>
                <w:rFonts w:hint="eastAsia" w:ascii="宋体" w:hAnsi="宋体" w:cs="宋体"/>
                <w:color w:val="auto"/>
                <w:szCs w:val="21"/>
                <w:highlight w:val="none"/>
              </w:rPr>
              <w:t>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w:t>
            </w:r>
          </w:p>
          <w:p w14:paraId="23CAC048">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工程</w:t>
            </w:r>
            <w:r>
              <w:rPr>
                <w:rStyle w:val="58"/>
                <w:rFonts w:ascii="宋体" w:hAnsi="宋体" w:cs="宋体"/>
                <w:color w:val="auto"/>
                <w:szCs w:val="21"/>
                <w:highlight w:val="none"/>
              </w:rPr>
              <w:footnoteReference w:id="81"/>
            </w:r>
            <w:r>
              <w:rPr>
                <w:rFonts w:hint="eastAsia" w:ascii="宋体" w:hAnsi="宋体" w:cs="宋体"/>
                <w:color w:val="auto"/>
                <w:szCs w:val="21"/>
                <w:highlight w:val="none"/>
              </w:rPr>
              <w:t>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w:t>
            </w:r>
          </w:p>
          <w:p w14:paraId="01CAA873">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p>
          <w:p w14:paraId="471384C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Style w:val="58"/>
                <w:rFonts w:ascii="宋体" w:hAnsi="宋体" w:cs="宋体"/>
                <w:color w:val="auto"/>
                <w:szCs w:val="21"/>
                <w:highlight w:val="none"/>
              </w:rPr>
              <w:footnoteReference w:id="82"/>
            </w:r>
            <w:r>
              <w:rPr>
                <w:rFonts w:hint="eastAsia" w:ascii="宋体" w:hAnsi="宋体" w:cs="宋体"/>
                <w:color w:val="auto"/>
                <w:szCs w:val="21"/>
                <w:highlight w:val="none"/>
              </w:rPr>
              <w:t>职务。</w:t>
            </w:r>
          </w:p>
          <w:p w14:paraId="03F61182">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Style w:val="58"/>
                <w:rFonts w:ascii="宋体" w:hAnsi="宋体" w:cs="宋体"/>
                <w:color w:val="auto"/>
                <w:szCs w:val="21"/>
                <w:highlight w:val="none"/>
              </w:rPr>
              <w:footnoteReference w:id="83"/>
            </w:r>
          </w:p>
          <w:p w14:paraId="3EF9A16D">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的施</w:t>
            </w:r>
            <w:r>
              <w:rPr>
                <w:rFonts w:ascii="宋体" w:hAnsi="宋体" w:cs="宋体"/>
                <w:color w:val="auto"/>
                <w:szCs w:val="21"/>
                <w:highlight w:val="none"/>
              </w:rPr>
              <w:t>工</w:t>
            </w:r>
            <w:r>
              <w:rPr>
                <w:rFonts w:hint="eastAsia" w:ascii="宋体" w:hAnsi="宋体" w:cs="宋体"/>
                <w:color w:val="auto"/>
                <w:szCs w:val="21"/>
                <w:highlight w:val="none"/>
              </w:rPr>
              <w:t>监理项目中担任</w:t>
            </w:r>
            <w:r>
              <w:rPr>
                <w:rFonts w:hint="eastAsia" w:ascii="宋体" w:hAnsi="宋体" w:cs="宋体"/>
                <w:color w:val="auto"/>
                <w:szCs w:val="21"/>
                <w:highlight w:val="none"/>
                <w:lang w:val="en-US" w:eastAsia="zh-CN"/>
              </w:rPr>
              <w:t>过</w:t>
            </w:r>
            <w:r>
              <w:rPr>
                <w:rFonts w:hint="eastAsia" w:ascii="宋体" w:hAnsi="宋体" w:cs="宋体"/>
                <w:color w:val="auto"/>
                <w:szCs w:val="21"/>
                <w:highlight w:val="none"/>
              </w:rPr>
              <w:t>（□总监理工程师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w:t>
            </w:r>
          </w:p>
          <w:p w14:paraId="63F29CE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 xml:space="preserve">副驻地监理工程师）职 </w:t>
            </w:r>
          </w:p>
          <w:p w14:paraId="7CA7511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务，□其中至少包含（□同时包含；□包含其中之一）主跨</w:t>
            </w:r>
          </w:p>
          <w:p w14:paraId="44060F0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桥梁类型</w:t>
            </w:r>
            <w:r>
              <w:rPr>
                <w:rFonts w:ascii="宋体" w:hAnsi="宋体" w:cs="宋体"/>
                <w:color w:val="auto"/>
                <w:szCs w:val="21"/>
                <w:highlight w:val="none"/>
                <w:vertAlign w:val="superscript"/>
              </w:rPr>
              <w:footnoteReference w:id="84"/>
            </w:r>
            <w:r>
              <w:rPr>
                <w:rFonts w:hint="eastAsia" w:ascii="宋体" w:hAnsi="宋体" w:cs="宋体"/>
                <w:color w:val="auto"/>
                <w:szCs w:val="21"/>
                <w:highlight w:val="none"/>
              </w:rPr>
              <w:t>：</w:t>
            </w:r>
          </w:p>
          <w:p w14:paraId="5BDD6B67">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8"/>
                <w:rFonts w:ascii="宋体" w:hAnsi="宋体" w:cs="宋体"/>
                <w:color w:val="auto"/>
                <w:szCs w:val="21"/>
                <w:highlight w:val="none"/>
              </w:rPr>
              <w:footnoteReference w:id="85"/>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0DD1450B">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69562DC1">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r>
              <w:rPr>
                <w:rFonts w:ascii="宋体" w:hAnsi="宋体" w:cs="宋体"/>
                <w:color w:val="auto"/>
                <w:szCs w:val="21"/>
                <w:highlight w:val="none"/>
              </w:rPr>
              <w:t xml:space="preserve">  </w:t>
            </w:r>
          </w:p>
          <w:p w14:paraId="1A364505">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48885225">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54B3A8CB">
            <w:pPr>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7CB6DE13">
            <w:pPr>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公路（□中隧道及以上；□长隧道及以上；□特长隧道；□单洞长度</w:t>
            </w:r>
            <w:r>
              <w:rPr>
                <w:rStyle w:val="58"/>
                <w:rFonts w:ascii="宋体" w:hAnsi="宋体" w:cs="宋体"/>
                <w:color w:val="auto"/>
                <w:szCs w:val="21"/>
                <w:highlight w:val="none"/>
              </w:rPr>
              <w:footnoteReference w:id="86"/>
            </w:r>
          </w:p>
          <w:p w14:paraId="53329321">
            <w:pPr>
              <w:adjustRightInd w:val="0"/>
              <w:snapToGrid w:val="0"/>
              <w:spacing w:line="400" w:lineRule="exact"/>
              <w:ind w:left="316" w:hanging="315" w:hangingChars="15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8"/>
                <w:rFonts w:ascii="宋体" w:hAnsi="宋体" w:cs="宋体"/>
                <w:color w:val="auto"/>
                <w:szCs w:val="21"/>
                <w:highlight w:val="none"/>
              </w:rPr>
              <w:footnoteReference w:id="87"/>
            </w:r>
            <w:r>
              <w:rPr>
                <w:rFonts w:hint="eastAsia" w:ascii="宋体" w:hAnsi="宋体" w:cs="宋体"/>
                <w:color w:val="auto"/>
                <w:szCs w:val="21"/>
                <w:highlight w:val="none"/>
              </w:rPr>
              <w:t>施工监理项目中担任</w:t>
            </w:r>
            <w:r>
              <w:rPr>
                <w:rFonts w:hint="eastAsia" w:ascii="宋体" w:hAnsi="宋体" w:cs="宋体"/>
                <w:color w:val="auto"/>
                <w:szCs w:val="21"/>
                <w:highlight w:val="none"/>
                <w:lang w:val="en-US" w:eastAsia="zh-CN"/>
              </w:rPr>
              <w:t>过</w:t>
            </w:r>
            <w:r>
              <w:rPr>
                <w:rFonts w:hint="eastAsia" w:ascii="宋体" w:hAnsi="宋体" w:cs="宋体"/>
                <w:color w:val="auto"/>
                <w:szCs w:val="21"/>
                <w:highlight w:val="none"/>
              </w:rPr>
              <w:t>（□总监理工程师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sym w:font="Wingdings 2" w:char="00A3"/>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78F36A8E">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735BBE87">
            <w:pPr>
              <w:pStyle w:val="276"/>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(□机电工程、□公路隧道机电)</w:t>
            </w:r>
            <w:r>
              <w:rPr>
                <w:rStyle w:val="58"/>
                <w:rFonts w:ascii="宋体" w:hAnsi="宋体" w:cs="宋体"/>
                <w:color w:val="auto"/>
                <w:szCs w:val="21"/>
                <w:highlight w:val="none"/>
              </w:rPr>
              <w:t xml:space="preserve"> </w:t>
            </w:r>
            <w:r>
              <w:rPr>
                <w:rStyle w:val="58"/>
                <w:rFonts w:ascii="宋体" w:hAnsi="宋体" w:cs="宋体"/>
                <w:color w:val="auto"/>
                <w:szCs w:val="21"/>
                <w:highlight w:val="none"/>
              </w:rPr>
              <w:footnoteReference w:id="88"/>
            </w:r>
            <w:r>
              <w:rPr>
                <w:rFonts w:hint="eastAsia" w:ascii="宋体" w:hAnsi="宋体" w:cs="宋体"/>
                <w:color w:val="auto"/>
                <w:szCs w:val="21"/>
                <w:highlight w:val="none"/>
              </w:rPr>
              <w:t>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sym w:font="Wingdings 2" w:char="00A3"/>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37BF6C3E">
            <w:pPr>
              <w:pStyle w:val="276"/>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w:t>
            </w:r>
            <w:r>
              <w:rPr>
                <w:rFonts w:hint="eastAsia" w:ascii="宋体" w:hAnsi="宋体" w:cs="宋体"/>
                <w:color w:val="auto"/>
                <w:szCs w:val="21"/>
                <w:highlight w:val="none"/>
                <w:lang w:val="en-US" w:eastAsia="zh-CN"/>
              </w:rPr>
              <w:t>房建</w:t>
            </w:r>
            <w:r>
              <w:rPr>
                <w:rFonts w:hint="eastAsia" w:ascii="宋体" w:hAnsi="宋体" w:cs="宋体"/>
                <w:color w:val="auto"/>
                <w:szCs w:val="21"/>
                <w:highlight w:val="none"/>
              </w:rPr>
              <w:t>工程施工监理项目中担任过（□总监理工程师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sym w:font="Wingdings 2" w:char="00A3"/>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5C27AD39">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89"/>
            </w:r>
            <w:r>
              <w:rPr>
                <w:rFonts w:ascii="宋体" w:hAnsi="宋体" w:cs="宋体"/>
                <w:color w:val="auto"/>
                <w:szCs w:val="21"/>
                <w:highlight w:val="none"/>
              </w:rPr>
              <w:t>：</w:t>
            </w:r>
            <w:r>
              <w:rPr>
                <w:rFonts w:ascii="宋体" w:hAnsi="宋体" w:cs="宋体"/>
                <w:color w:val="auto"/>
                <w:szCs w:val="21"/>
                <w:highlight w:val="none"/>
                <w:u w:val="single"/>
              </w:rPr>
              <w:t xml:space="preserve">          </w:t>
            </w:r>
          </w:p>
          <w:p w14:paraId="4ADBF517">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c>
          <w:tcPr>
            <w:tcW w:w="1276" w:type="dxa"/>
            <w:vAlign w:val="center"/>
          </w:tcPr>
          <w:p w14:paraId="27AFE9D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无在岗项目（指目前未在其他项目上任职，或虽在其他项目上任职但本项目中标后能够从该项目撤离）</w:t>
            </w:r>
          </w:p>
        </w:tc>
      </w:tr>
      <w:tr w14:paraId="3969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46" w:type="dxa"/>
            <w:vAlign w:val="center"/>
          </w:tcPr>
          <w:p w14:paraId="0FB29D3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50" w:type="dxa"/>
            <w:vAlign w:val="center"/>
          </w:tcPr>
          <w:p w14:paraId="4F3C7EA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954" w:type="dxa"/>
            <w:vAlign w:val="center"/>
          </w:tcPr>
          <w:p w14:paraId="73E7E2F8">
            <w:pPr>
              <w:pStyle w:val="276"/>
              <w:adjustRightInd w:val="0"/>
              <w:snapToGrid w:val="0"/>
              <w:spacing w:line="400" w:lineRule="exact"/>
              <w:ind w:left="525" w:hanging="525" w:hangingChars="250"/>
              <w:jc w:val="both"/>
              <w:rPr>
                <w:rFonts w:ascii="宋体" w:hAnsi="宋体" w:cs="宋体"/>
                <w:color w:val="auto"/>
                <w:szCs w:val="21"/>
                <w:highlight w:val="none"/>
              </w:rPr>
            </w:pPr>
            <w:r>
              <w:rPr>
                <w:rFonts w:hint="eastAsia" w:ascii="宋体" w:hAnsi="宋体" w:cs="宋体"/>
                <w:color w:val="auto"/>
                <w:szCs w:val="21"/>
                <w:highlight w:val="none"/>
              </w:rPr>
              <w:t>……</w:t>
            </w:r>
          </w:p>
        </w:tc>
        <w:tc>
          <w:tcPr>
            <w:tcW w:w="1276" w:type="dxa"/>
            <w:vAlign w:val="center"/>
          </w:tcPr>
          <w:p w14:paraId="608718F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51CC7188">
      <w:pPr>
        <w:pStyle w:val="276"/>
        <w:adjustRightInd w:val="0"/>
        <w:snapToGrid w:val="0"/>
        <w:spacing w:line="360" w:lineRule="auto"/>
        <w:jc w:val="center"/>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7F7DB979">
      <w:pPr>
        <w:pStyle w:val="276"/>
        <w:spacing w:line="360" w:lineRule="auto"/>
        <w:jc w:val="center"/>
        <w:rPr>
          <w:rFonts w:ascii="黑体" w:hAnsi="黑体" w:eastAsia="黑体" w:cs="宋体"/>
          <w:bCs/>
          <w:color w:val="auto"/>
          <w:sz w:val="24"/>
          <w:highlight w:val="none"/>
        </w:rPr>
      </w:pPr>
      <w:r>
        <w:rPr>
          <w:rFonts w:hint="eastAsia" w:ascii="黑体" w:hAnsi="黑体" w:eastAsia="黑体" w:cs="宋体"/>
          <w:bCs/>
          <w:color w:val="auto"/>
          <w:sz w:val="24"/>
          <w:highlight w:val="none"/>
        </w:rPr>
        <w:t>□ 副总监理工程师</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786"/>
        <w:gridCol w:w="5661"/>
        <w:gridCol w:w="1418"/>
      </w:tblGrid>
      <w:tr w14:paraId="462F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blHeader/>
          <w:jc w:val="center"/>
        </w:trPr>
        <w:tc>
          <w:tcPr>
            <w:tcW w:w="1061" w:type="dxa"/>
            <w:vAlign w:val="center"/>
          </w:tcPr>
          <w:p w14:paraId="4FEB256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786" w:type="dxa"/>
            <w:vAlign w:val="center"/>
          </w:tcPr>
          <w:p w14:paraId="6F7E49D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61" w:type="dxa"/>
            <w:vAlign w:val="center"/>
          </w:tcPr>
          <w:p w14:paraId="6A399DF1">
            <w:pPr>
              <w:pStyle w:val="276"/>
              <w:adjustRightInd w:val="0"/>
              <w:snapToGrid w:val="0"/>
              <w:spacing w:line="400" w:lineRule="exact"/>
              <w:ind w:left="525" w:hanging="525" w:hangingChars="250"/>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1418" w:type="dxa"/>
            <w:vAlign w:val="center"/>
          </w:tcPr>
          <w:p w14:paraId="67AA2D6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在岗情况</w:t>
            </w:r>
            <w:r>
              <w:rPr>
                <w:rStyle w:val="58"/>
                <w:rFonts w:ascii="宋体" w:hAnsi="宋体" w:cs="宋体"/>
                <w:color w:val="auto"/>
                <w:szCs w:val="21"/>
                <w:highlight w:val="none"/>
              </w:rPr>
              <w:footnoteReference w:id="90"/>
            </w:r>
          </w:p>
        </w:tc>
      </w:tr>
      <w:tr w14:paraId="424C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8" w:hRule="atLeast"/>
          <w:jc w:val="center"/>
        </w:trPr>
        <w:tc>
          <w:tcPr>
            <w:tcW w:w="1061" w:type="dxa"/>
            <w:vAlign w:val="center"/>
          </w:tcPr>
          <w:p w14:paraId="450ACFF5">
            <w:pPr>
              <w:pStyle w:val="276"/>
              <w:adjustRightInd w:val="0"/>
              <w:snapToGrid w:val="0"/>
              <w:spacing w:line="400" w:lineRule="exact"/>
              <w:rPr>
                <w:rFonts w:ascii="宋体" w:hAnsi="宋体" w:cs="宋体"/>
                <w:color w:val="auto"/>
                <w:szCs w:val="21"/>
                <w:highlight w:val="none"/>
              </w:rPr>
            </w:pPr>
          </w:p>
        </w:tc>
        <w:tc>
          <w:tcPr>
            <w:tcW w:w="786" w:type="dxa"/>
            <w:vAlign w:val="center"/>
          </w:tcPr>
          <w:p w14:paraId="6ADA7499">
            <w:pPr>
              <w:pStyle w:val="276"/>
              <w:adjustRightInd w:val="0"/>
              <w:snapToGrid w:val="0"/>
              <w:spacing w:line="400" w:lineRule="exact"/>
              <w:rPr>
                <w:rFonts w:ascii="宋体" w:hAnsi="宋体" w:cs="宋体"/>
                <w:color w:val="auto"/>
                <w:szCs w:val="21"/>
                <w:highlight w:val="none"/>
              </w:rPr>
            </w:pPr>
          </w:p>
        </w:tc>
        <w:tc>
          <w:tcPr>
            <w:tcW w:w="5661" w:type="dxa"/>
            <w:vAlign w:val="center"/>
          </w:tcPr>
          <w:p w14:paraId="52CA9E5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具有</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91"/>
            </w:r>
            <w:r>
              <w:rPr>
                <w:rFonts w:hint="eastAsia" w:ascii="宋体" w:hAnsi="宋体" w:cs="宋体"/>
                <w:color w:val="auto"/>
                <w:szCs w:val="21"/>
                <w:highlight w:val="none"/>
              </w:rPr>
              <w:t>及以</w:t>
            </w:r>
          </w:p>
          <w:p w14:paraId="0974E44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上技术职称；</w:t>
            </w:r>
          </w:p>
          <w:p w14:paraId="5BB9B134">
            <w:pPr>
              <w:pStyle w:val="276"/>
              <w:adjustRightInd w:val="0"/>
              <w:snapToGrid w:val="0"/>
              <w:spacing w:line="400" w:lineRule="exact"/>
              <w:rPr>
                <w:rFonts w:hint="eastAsia" w:ascii="宋体" w:hAnsi="宋体" w:cs="宋体"/>
                <w:szCs w:val="21"/>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具有交通运输部颁</w:t>
            </w:r>
            <w:r>
              <w:rPr>
                <w:rFonts w:hint="eastAsia" w:ascii="宋体" w:hAnsi="宋体" w:cs="宋体"/>
                <w:color w:val="auto"/>
                <w:szCs w:val="21"/>
                <w:highlight w:val="none"/>
                <w:lang w:val="en-US" w:eastAsia="zh-CN"/>
              </w:rPr>
              <w:t>公路工程</w:t>
            </w:r>
            <w:r>
              <w:rPr>
                <w:rFonts w:ascii="宋体" w:hAnsi="宋体" w:cs="宋体"/>
                <w:color w:val="auto"/>
                <w:szCs w:val="21"/>
                <w:highlight w:val="none"/>
              </w:rPr>
              <w:t>监理工程师资格证书</w:t>
            </w:r>
            <w:r>
              <w:rPr>
                <w:rFonts w:hint="eastAsia" w:ascii="宋体" w:hAnsi="宋体" w:cs="宋体"/>
                <w:color w:val="auto"/>
                <w:szCs w:val="21"/>
                <w:highlight w:val="none"/>
                <w:lang w:val="en-US" w:eastAsia="zh-CN"/>
              </w:rPr>
              <w:t>或</w:t>
            </w:r>
            <w:r>
              <w:rPr>
                <w:rFonts w:hint="eastAsia" w:ascii="宋体" w:hAnsi="宋体" w:cs="宋体"/>
                <w:szCs w:val="21"/>
              </w:rPr>
              <w:t>人力</w:t>
            </w:r>
          </w:p>
          <w:p w14:paraId="3EAC4BFC">
            <w:pPr>
              <w:pStyle w:val="276"/>
              <w:wordWrap w:val="0"/>
              <w:adjustRightInd w:val="0"/>
              <w:snapToGrid w:val="0"/>
              <w:spacing w:line="40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资源和社会保障部</w:t>
            </w:r>
            <w:r>
              <w:rPr>
                <w:rFonts w:ascii="宋体" w:hAnsi="宋体" w:cs="宋体"/>
                <w:szCs w:val="21"/>
              </w:rPr>
              <w:t>颁</w:t>
            </w:r>
            <w:r>
              <w:rPr>
                <w:rFonts w:hint="eastAsia" w:ascii="宋体" w:hAnsi="宋体" w:cs="宋体"/>
                <w:szCs w:val="21"/>
              </w:rPr>
              <w:t>的交通</w:t>
            </w:r>
            <w:r>
              <w:rPr>
                <w:rFonts w:hint="eastAsia" w:ascii="宋体" w:hAnsi="宋体" w:cs="宋体"/>
                <w:szCs w:val="21"/>
                <w:lang w:val="en-US" w:eastAsia="zh-CN"/>
              </w:rPr>
              <w:t>运输</w:t>
            </w:r>
            <w:r>
              <w:rPr>
                <w:rFonts w:hint="eastAsia" w:ascii="宋体" w:hAnsi="宋体" w:cs="宋体"/>
                <w:szCs w:val="21"/>
              </w:rPr>
              <w:t>工程监理工程师证书</w:t>
            </w:r>
          </w:p>
          <w:p w14:paraId="76FFDA73">
            <w:pPr>
              <w:wordWrap w:val="0"/>
              <w:adjustRightInd w:val="0"/>
              <w:snapToGrid w:val="0"/>
              <w:spacing w:line="400" w:lineRule="exact"/>
              <w:ind w:left="420" w:hanging="420" w:hangingChars="200"/>
              <w:jc w:val="both"/>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lang w:val="en-US" w:eastAsia="zh-CN"/>
              </w:rPr>
              <w:t>注册</w:t>
            </w:r>
            <w:r>
              <w:rPr>
                <w:rFonts w:hint="eastAsia" w:ascii="宋体" w:hAnsi="宋体" w:cs="宋体"/>
                <w:szCs w:val="21"/>
              </w:rPr>
              <w:t>专业：</w:t>
            </w:r>
            <w:r>
              <w:rPr>
                <w:rFonts w:hint="eastAsia" w:ascii="宋体" w:hAnsi="宋体" w:cs="宋体"/>
                <w:szCs w:val="21"/>
                <w:lang w:val="en-US" w:eastAsia="zh-CN"/>
              </w:rPr>
              <w:t>公路工程</w:t>
            </w:r>
            <w:r>
              <w:rPr>
                <w:rFonts w:hint="eastAsia" w:ascii="宋体" w:hAnsi="宋体" w:cs="宋体"/>
                <w:szCs w:val="21"/>
              </w:rPr>
              <w:t>）</w:t>
            </w:r>
            <w:r>
              <w:rPr>
                <w:rFonts w:hint="eastAsia" w:ascii="宋体" w:hAnsi="宋体" w:cs="宋体"/>
                <w:szCs w:val="21"/>
                <w:lang w:val="en-US" w:eastAsia="zh-CN"/>
              </w:rPr>
              <w:t>或</w:t>
            </w:r>
            <w:r>
              <w:rPr>
                <w:rFonts w:hint="eastAsia" w:ascii="宋体" w:hAnsi="宋体" w:cs="宋体"/>
                <w:szCs w:val="21"/>
              </w:rPr>
              <w:t>人力资源和社会保障部</w:t>
            </w:r>
            <w:r>
              <w:rPr>
                <w:rFonts w:ascii="宋体" w:hAnsi="宋体" w:cs="宋体"/>
                <w:szCs w:val="21"/>
              </w:rPr>
              <w:t>颁</w:t>
            </w:r>
            <w:r>
              <w:rPr>
                <w:rFonts w:hint="eastAsia" w:ascii="宋体" w:hAnsi="宋体" w:cs="宋体"/>
                <w:szCs w:val="21"/>
              </w:rPr>
              <w:t>的</w:t>
            </w:r>
          </w:p>
          <w:p w14:paraId="78B79D74">
            <w:pPr>
              <w:pStyle w:val="276"/>
              <w:wordWrap w:val="0"/>
              <w:adjustRightInd w:val="0"/>
              <w:snapToGrid w:val="0"/>
              <w:spacing w:line="400" w:lineRule="exact"/>
              <w:ind w:left="420" w:leftChars="0" w:hanging="420" w:hangingChars="200"/>
              <w:rPr>
                <w:rFonts w:ascii="宋体" w:hAnsi="宋体" w:cs="宋体"/>
                <w:color w:val="auto"/>
                <w:szCs w:val="21"/>
                <w:highlight w:val="none"/>
              </w:rPr>
            </w:pPr>
            <w:r>
              <w:rPr>
                <w:rFonts w:hint="eastAsia" w:ascii="宋体" w:hAnsi="宋体" w:cs="宋体"/>
                <w:szCs w:val="21"/>
                <w:lang w:val="en-US" w:eastAsia="zh-CN"/>
              </w:rPr>
              <w:t xml:space="preserve">   </w:t>
            </w:r>
            <w:r>
              <w:rPr>
                <w:rFonts w:hint="eastAsia" w:ascii="宋体" w:hAnsi="宋体" w:cs="宋体"/>
                <w:szCs w:val="21"/>
              </w:rPr>
              <w:t>监理工程师证书（专业：交通</w:t>
            </w:r>
            <w:r>
              <w:rPr>
                <w:rFonts w:hint="eastAsia" w:ascii="宋体" w:hAnsi="宋体" w:cs="宋体"/>
                <w:szCs w:val="21"/>
                <w:lang w:val="en-US" w:eastAsia="zh-CN"/>
              </w:rPr>
              <w:t>运输</w:t>
            </w:r>
            <w:r>
              <w:rPr>
                <w:rFonts w:hint="eastAsia" w:ascii="宋体" w:hAnsi="宋体" w:cs="宋体"/>
                <w:szCs w:val="21"/>
              </w:rPr>
              <w:t>工程）</w:t>
            </w:r>
            <w:r>
              <w:rPr>
                <w:rFonts w:ascii="宋体" w:hAnsi="宋体" w:cs="宋体"/>
                <w:color w:val="auto"/>
                <w:szCs w:val="21"/>
                <w:highlight w:val="none"/>
              </w:rPr>
              <w:t>，并在</w:t>
            </w:r>
            <w:r>
              <w:rPr>
                <w:color w:val="auto"/>
                <w:highlight w:val="none"/>
                <w:u w:val="none"/>
              </w:rPr>
              <w:fldChar w:fldCharType="begin"/>
            </w:r>
            <w:r>
              <w:rPr>
                <w:color w:val="auto"/>
                <w:highlight w:val="none"/>
                <w:u w:val="none"/>
              </w:rPr>
              <w:instrText xml:space="preserve"> HYPERLINK "http://glxy.mot.gov.cn/）中登记在投标人单位的注册监理人员列表中；%20" </w:instrText>
            </w:r>
            <w:r>
              <w:rPr>
                <w:color w:val="auto"/>
                <w:highlight w:val="none"/>
                <w:u w:val="none"/>
              </w:rPr>
              <w:fldChar w:fldCharType="separate"/>
            </w:r>
            <w:r>
              <w:rPr>
                <w:rFonts w:hint="eastAsia" w:ascii="宋体" w:hAnsi="宋体" w:cs="宋体"/>
                <w:color w:val="auto"/>
                <w:szCs w:val="21"/>
                <w:highlight w:val="none"/>
              </w:rPr>
              <w:t>全国公路建设市场监督管理系统（https://hwdms.mot.gov.cn/BMWebSite/）</w:t>
            </w:r>
            <w:r>
              <w:rPr>
                <w:rStyle w:val="56"/>
                <w:rFonts w:asciiTheme="minorEastAsia" w:hAnsiTheme="minorEastAsia" w:eastAsiaTheme="minorEastAsia"/>
                <w:color w:val="auto"/>
                <w:highlight w:val="none"/>
                <w:u w:val="none"/>
              </w:rPr>
              <w:t>中登记在投标人单位的注册监理人员列表中</w:t>
            </w:r>
            <w:r>
              <w:rPr>
                <w:rStyle w:val="56"/>
                <w:rFonts w:hint="eastAsia" w:asciiTheme="minorEastAsia" w:hAnsiTheme="minorEastAsia" w:eastAsiaTheme="minorEastAsia"/>
                <w:color w:val="auto"/>
                <w:highlight w:val="none"/>
                <w:u w:val="none"/>
              </w:rPr>
              <w:fldChar w:fldCharType="end"/>
            </w:r>
            <w:r>
              <w:rPr>
                <w:rFonts w:hint="eastAsia" w:ascii="宋体" w:hAnsi="宋体" w:cs="宋体"/>
                <w:color w:val="auto"/>
                <w:szCs w:val="21"/>
                <w:highlight w:val="none"/>
              </w:rPr>
              <w:t>；</w:t>
            </w:r>
          </w:p>
          <w:p w14:paraId="6C7572AC">
            <w:pPr>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投标单</w:t>
            </w:r>
          </w:p>
          <w:p w14:paraId="448C50B5">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color w:val="auto"/>
                <w:szCs w:val="21"/>
                <w:highlight w:val="none"/>
              </w:rPr>
              <w:t>位连续6个月参加社保；</w:t>
            </w:r>
          </w:p>
          <w:p w14:paraId="367512AF">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公路路基土建工程</w:t>
            </w:r>
            <w:r>
              <w:rPr>
                <w:rStyle w:val="58"/>
                <w:rFonts w:ascii="宋体" w:hAnsi="宋体" w:cs="宋体"/>
                <w:color w:val="auto"/>
                <w:szCs w:val="21"/>
                <w:highlight w:val="none"/>
              </w:rPr>
              <w:footnoteReference w:id="92"/>
            </w:r>
            <w:r>
              <w:rPr>
                <w:rFonts w:hint="eastAsia" w:ascii="宋体" w:hAnsi="宋体" w:cs="宋体"/>
                <w:color w:val="auto"/>
                <w:szCs w:val="21"/>
                <w:highlight w:val="none"/>
              </w:rPr>
              <w:t>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Style w:val="58"/>
                <w:rFonts w:ascii="宋体" w:hAnsi="宋体" w:cs="宋体"/>
                <w:color w:val="auto"/>
                <w:szCs w:val="21"/>
                <w:highlight w:val="none"/>
              </w:rPr>
              <w:footnoteReference w:id="93"/>
            </w:r>
            <w:r>
              <w:rPr>
                <w:rFonts w:hint="eastAsia" w:ascii="宋体" w:hAnsi="宋体" w:cs="宋体"/>
                <w:color w:val="auto"/>
                <w:szCs w:val="21"/>
                <w:highlight w:val="none"/>
              </w:rPr>
              <w:t>职务。</w:t>
            </w:r>
          </w:p>
          <w:p w14:paraId="21DC0A2A">
            <w:pPr>
              <w:pStyle w:val="276"/>
              <w:adjustRightInd w:val="0"/>
              <w:snapToGrid w:val="0"/>
              <w:spacing w:line="400" w:lineRule="exact"/>
              <w:ind w:left="316" w:hanging="316" w:hangingChars="150"/>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Style w:val="58"/>
                <w:rFonts w:ascii="宋体" w:hAnsi="宋体" w:cs="宋体"/>
                <w:color w:val="auto"/>
                <w:szCs w:val="21"/>
                <w:highlight w:val="none"/>
              </w:rPr>
              <w:footnoteReference w:id="94"/>
            </w:r>
            <w:r>
              <w:rPr>
                <w:rFonts w:hint="eastAsia" w:ascii="宋体" w:hAnsi="宋体" w:cs="宋体"/>
                <w:color w:val="auto"/>
                <w:szCs w:val="21"/>
                <w:highlight w:val="none"/>
              </w:rPr>
              <w:t>的施工监理项目中担任过（□总监理工程师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副驻地监理工程师）职务，□其中须至少包含主跨桥梁类型</w:t>
            </w:r>
            <w:r>
              <w:rPr>
                <w:rFonts w:ascii="宋体" w:hAnsi="宋体" w:cs="宋体"/>
                <w:color w:val="auto"/>
                <w:szCs w:val="21"/>
                <w:highlight w:val="none"/>
                <w:vertAlign w:val="superscript"/>
              </w:rPr>
              <w:footnoteReference w:id="95"/>
            </w:r>
            <w:r>
              <w:rPr>
                <w:rFonts w:hint="eastAsia" w:ascii="宋体" w:hAnsi="宋体" w:cs="宋体"/>
                <w:color w:val="auto"/>
                <w:szCs w:val="21"/>
                <w:highlight w:val="none"/>
              </w:rPr>
              <w:t>（□同时包含；□包含其中之一）：</w:t>
            </w:r>
          </w:p>
          <w:p w14:paraId="71E36D1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8"/>
                <w:rFonts w:ascii="宋体" w:hAnsi="宋体" w:cs="宋体"/>
                <w:color w:val="auto"/>
                <w:szCs w:val="21"/>
                <w:highlight w:val="none"/>
              </w:rPr>
              <w:footnoteReference w:id="96"/>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none"/>
              </w:rPr>
              <w:t>座</w:t>
            </w:r>
          </w:p>
          <w:p w14:paraId="396F91F8">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none"/>
              </w:rPr>
              <w:t>座</w:t>
            </w:r>
          </w:p>
          <w:p w14:paraId="1DFB191B">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none"/>
              </w:rPr>
              <w:t>座</w:t>
            </w:r>
          </w:p>
          <w:p w14:paraId="153CDAEA">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none"/>
              </w:rPr>
              <w:t>座</w:t>
            </w:r>
          </w:p>
          <w:p w14:paraId="07C2722D">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none"/>
              </w:rPr>
              <w:t>座</w:t>
            </w:r>
          </w:p>
          <w:p w14:paraId="4B9D5820">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ascii="宋体" w:hAnsi="宋体" w:cs="宋体"/>
                <w:color w:val="auto"/>
                <w:szCs w:val="21"/>
                <w:highlight w:val="none"/>
              </w:rPr>
              <w:t xml:space="preserve"> ，主跨跨径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none"/>
              </w:rPr>
              <w:t>座</w:t>
            </w:r>
            <w:r>
              <w:rPr>
                <w:rFonts w:ascii="宋体" w:hAnsi="宋体" w:cs="宋体"/>
                <w:color w:val="auto"/>
                <w:szCs w:val="21"/>
                <w:highlight w:val="none"/>
              </w:rPr>
              <w:t xml:space="preserve">  </w:t>
            </w:r>
          </w:p>
          <w:p w14:paraId="320B556E">
            <w:pPr>
              <w:pStyle w:val="276"/>
              <w:adjustRightInd w:val="0"/>
              <w:snapToGrid w:val="0"/>
              <w:spacing w:line="400" w:lineRule="exact"/>
              <w:ind w:left="211" w:hanging="211" w:hangingChars="10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val="0"/>
                <w:bCs/>
                <w:color w:val="auto"/>
                <w:szCs w:val="21"/>
                <w:highlight w:val="none"/>
                <w:lang w:val="en-US" w:eastAsia="zh-CN"/>
              </w:rPr>
              <w:t>至少</w:t>
            </w: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w:t>
            </w:r>
          </w:p>
          <w:p w14:paraId="15B41FB2">
            <w:pPr>
              <w:pStyle w:val="276"/>
              <w:adjustRightInd w:val="0"/>
              <w:snapToGrid w:val="0"/>
              <w:spacing w:line="400" w:lineRule="exact"/>
              <w:ind w:left="210" w:leftChars="0" w:hanging="210" w:hanging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道及以上；□长隧道及以上；□特长隧道；□单洞长度</w:t>
            </w:r>
          </w:p>
          <w:p w14:paraId="6B8781A1">
            <w:pPr>
              <w:pStyle w:val="276"/>
              <w:adjustRightInd w:val="0"/>
              <w:snapToGrid w:val="0"/>
              <w:spacing w:line="400" w:lineRule="exact"/>
              <w:ind w:left="210" w:hanging="210" w:hangingChars="10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Style w:val="58"/>
                <w:rFonts w:ascii="宋体" w:hAnsi="宋体" w:cs="宋体"/>
                <w:color w:val="auto"/>
                <w:szCs w:val="21"/>
                <w:highlight w:val="none"/>
              </w:rPr>
              <w:footnoteReference w:id="97"/>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8"/>
                <w:rFonts w:ascii="宋体" w:hAnsi="宋体" w:cs="宋体"/>
                <w:color w:val="auto"/>
                <w:szCs w:val="21"/>
                <w:highlight w:val="none"/>
              </w:rPr>
              <w:footnoteReference w:id="98"/>
            </w:r>
            <w:r>
              <w:rPr>
                <w:rFonts w:hint="eastAsia" w:ascii="宋体" w:hAnsi="宋体" w:cs="宋体"/>
                <w:color w:val="auto"/>
                <w:szCs w:val="21"/>
                <w:highlight w:val="none"/>
              </w:rPr>
              <w:t>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7029E92A">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w:t>
            </w:r>
          </w:p>
          <w:p w14:paraId="5DECE7AE">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 xml:space="preserve"> 程施工监理项目中担任过（□总监理工程师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w:t>
            </w:r>
          </w:p>
          <w:p w14:paraId="1ABEE85B">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w:t>
            </w:r>
          </w:p>
          <w:p w14:paraId="1FF50721">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程师）职务。</w:t>
            </w:r>
          </w:p>
          <w:p w14:paraId="19544386">
            <w:pPr>
              <w:pStyle w:val="276"/>
              <w:adjustRightInd w:val="0"/>
              <w:snapToGrid w:val="0"/>
              <w:spacing w:line="400" w:lineRule="exact"/>
              <w:ind w:left="420" w:hanging="422" w:hangingChars="20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b w:val="0"/>
                <w:bCs/>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BA1D59D">
            <w:pPr>
              <w:pStyle w:val="276"/>
              <w:adjustRightInd w:val="0"/>
              <w:snapToGrid w:val="0"/>
              <w:spacing w:line="400" w:lineRule="exact"/>
              <w:ind w:left="420" w:hanging="420" w:hanging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机电工程、□公路隧道机电)</w:t>
            </w:r>
            <w:r>
              <w:rPr>
                <w:rStyle w:val="58"/>
                <w:rFonts w:ascii="宋体" w:hAnsi="宋体" w:cs="宋体"/>
                <w:color w:val="auto"/>
                <w:szCs w:val="21"/>
                <w:highlight w:val="none"/>
              </w:rPr>
              <w:t xml:space="preserve"> </w:t>
            </w:r>
            <w:r>
              <w:rPr>
                <w:rStyle w:val="58"/>
                <w:rFonts w:ascii="宋体" w:hAnsi="宋体" w:cs="宋体"/>
                <w:color w:val="auto"/>
                <w:szCs w:val="21"/>
                <w:highlight w:val="none"/>
              </w:rPr>
              <w:footnoteReference w:id="99"/>
            </w:r>
            <w:r>
              <w:rPr>
                <w:rFonts w:hint="eastAsia" w:ascii="宋体" w:hAnsi="宋体" w:cs="宋体"/>
                <w:color w:val="auto"/>
                <w:szCs w:val="21"/>
                <w:highlight w:val="none"/>
              </w:rPr>
              <w:t>施工监理项目中担任过</w:t>
            </w:r>
          </w:p>
          <w:p w14:paraId="2C8DDEA3">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w:t>
            </w:r>
          </w:p>
          <w:p w14:paraId="039F25D0">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7B54C195">
            <w:pPr>
              <w:pStyle w:val="276"/>
              <w:adjustRightInd w:val="0"/>
              <w:snapToGrid w:val="0"/>
              <w:spacing w:line="400" w:lineRule="exact"/>
              <w:ind w:left="0" w:firstLine="0" w:firstLineChars="0"/>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w:t>
            </w:r>
            <w:r>
              <w:rPr>
                <w:rFonts w:hint="eastAsia" w:ascii="宋体" w:hAnsi="宋体" w:cs="宋体"/>
                <w:color w:val="auto"/>
                <w:szCs w:val="21"/>
                <w:highlight w:val="none"/>
                <w:lang w:val="en-US" w:eastAsia="zh-CN"/>
              </w:rPr>
              <w:t>房建</w:t>
            </w:r>
            <w:r>
              <w:rPr>
                <w:rFonts w:hint="eastAsia" w:ascii="宋体" w:hAnsi="宋体" w:cs="宋体"/>
                <w:color w:val="auto"/>
                <w:szCs w:val="21"/>
                <w:highlight w:val="none"/>
              </w:rPr>
              <w:t>工程施工监理项目中担任过（□总</w:t>
            </w:r>
          </w:p>
          <w:p w14:paraId="44D53D69">
            <w:pPr>
              <w:pStyle w:val="276"/>
              <w:adjustRightInd w:val="0"/>
              <w:snapToGrid w:val="0"/>
              <w:spacing w:line="400" w:lineRule="exact"/>
              <w:ind w:left="0"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sym w:font="Wingdings 2" w:char="00A3"/>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p>
          <w:p w14:paraId="41A323F4">
            <w:pPr>
              <w:pStyle w:val="276"/>
              <w:adjustRightInd w:val="0"/>
              <w:snapToGrid w:val="0"/>
              <w:spacing w:line="40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副驻地监理工程师）职务。</w:t>
            </w:r>
          </w:p>
          <w:p w14:paraId="449F0D35">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其他</w:t>
            </w:r>
            <w:r>
              <w:rPr>
                <w:rStyle w:val="58"/>
                <w:rFonts w:ascii="宋体" w:hAnsi="宋体" w:cs="宋体"/>
                <w:color w:val="auto"/>
                <w:szCs w:val="21"/>
                <w:highlight w:val="none"/>
              </w:rPr>
              <w:footnoteReference w:id="100"/>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p w14:paraId="17A12DEB">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c>
          <w:tcPr>
            <w:tcW w:w="1418" w:type="dxa"/>
            <w:vAlign w:val="center"/>
          </w:tcPr>
          <w:p w14:paraId="036AB96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无在岗项目（指目前未在其他项目上任职，或虽在其他项目上任职但本项目中标后能够从该项目撤离）</w:t>
            </w:r>
          </w:p>
        </w:tc>
      </w:tr>
      <w:tr w14:paraId="558B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61" w:type="dxa"/>
            <w:vAlign w:val="center"/>
          </w:tcPr>
          <w:p w14:paraId="32F3E7C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86" w:type="dxa"/>
            <w:vAlign w:val="center"/>
          </w:tcPr>
          <w:p w14:paraId="632EABE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661" w:type="dxa"/>
            <w:vAlign w:val="center"/>
          </w:tcPr>
          <w:p w14:paraId="5B58CE54">
            <w:pPr>
              <w:pStyle w:val="276"/>
              <w:adjustRightInd w:val="0"/>
              <w:snapToGrid w:val="0"/>
              <w:spacing w:line="400" w:lineRule="exact"/>
              <w:ind w:left="525" w:hanging="525" w:hangingChars="250"/>
              <w:jc w:val="both"/>
              <w:rPr>
                <w:rFonts w:ascii="宋体" w:hAnsi="宋体" w:cs="宋体"/>
                <w:color w:val="auto"/>
                <w:szCs w:val="21"/>
                <w:highlight w:val="none"/>
              </w:rPr>
            </w:pPr>
            <w:r>
              <w:rPr>
                <w:rFonts w:hint="eastAsia" w:ascii="宋体" w:hAnsi="宋体" w:cs="宋体"/>
                <w:color w:val="auto"/>
                <w:szCs w:val="21"/>
                <w:highlight w:val="none"/>
              </w:rPr>
              <w:t>……</w:t>
            </w:r>
          </w:p>
        </w:tc>
        <w:tc>
          <w:tcPr>
            <w:tcW w:w="1418" w:type="dxa"/>
            <w:vAlign w:val="center"/>
          </w:tcPr>
          <w:p w14:paraId="60E8146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72E8CE5E">
      <w:pPr>
        <w:pStyle w:val="276"/>
        <w:jc w:val="center"/>
        <w:rPr>
          <w:rFonts w:ascii="黑体" w:hAnsi="黑体" w:eastAsia="黑体" w:cs="宋体"/>
          <w:bCs/>
          <w:color w:val="auto"/>
          <w:sz w:val="24"/>
          <w:highlight w:val="none"/>
        </w:rPr>
      </w:pPr>
      <w:r>
        <w:rPr>
          <w:rFonts w:hint="eastAsia" w:ascii="宋体" w:hAnsi="宋体" w:cs="宋体"/>
          <w:color w:val="auto"/>
          <w:highlight w:val="none"/>
        </w:rPr>
        <w:br w:type="page"/>
      </w:r>
      <w:r>
        <w:rPr>
          <w:rFonts w:hint="eastAsia" w:ascii="黑体" w:hAnsi="黑体" w:eastAsia="黑体" w:cs="宋体"/>
          <w:bCs/>
          <w:color w:val="auto"/>
          <w:sz w:val="24"/>
          <w:highlight w:val="none"/>
        </w:rPr>
        <w:t>□ 驻地监理工程师</w:t>
      </w:r>
    </w:p>
    <w:p w14:paraId="5E533EBF">
      <w:pPr>
        <w:jc w:val="center"/>
        <w:rPr>
          <w:rFonts w:ascii="宋体" w:hAnsi="宋体" w:cs="宋体"/>
          <w:b/>
          <w:bCs/>
          <w:color w:val="auto"/>
          <w:sz w:val="28"/>
          <w:szCs w:val="28"/>
          <w:highlight w:val="none"/>
        </w:rPr>
      </w:pP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50"/>
        <w:gridCol w:w="5706"/>
        <w:gridCol w:w="1222"/>
      </w:tblGrid>
      <w:tr w14:paraId="168B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blHeader/>
          <w:jc w:val="center"/>
        </w:trPr>
        <w:tc>
          <w:tcPr>
            <w:tcW w:w="1006" w:type="dxa"/>
            <w:vAlign w:val="center"/>
          </w:tcPr>
          <w:p w14:paraId="345C940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850" w:type="dxa"/>
            <w:vAlign w:val="center"/>
          </w:tcPr>
          <w:p w14:paraId="009C677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706" w:type="dxa"/>
            <w:vAlign w:val="center"/>
          </w:tcPr>
          <w:p w14:paraId="2E506A8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1222" w:type="dxa"/>
            <w:vAlign w:val="center"/>
          </w:tcPr>
          <w:p w14:paraId="53FB4D2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在岗情况</w:t>
            </w:r>
            <w:r>
              <w:rPr>
                <w:rStyle w:val="58"/>
                <w:rFonts w:ascii="宋体" w:hAnsi="宋体" w:cs="宋体"/>
                <w:color w:val="auto"/>
                <w:szCs w:val="21"/>
                <w:highlight w:val="none"/>
              </w:rPr>
              <w:footnoteReference w:id="101"/>
            </w:r>
          </w:p>
        </w:tc>
      </w:tr>
      <w:tr w14:paraId="3C38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6" w:hRule="atLeast"/>
          <w:jc w:val="center"/>
        </w:trPr>
        <w:tc>
          <w:tcPr>
            <w:tcW w:w="1006" w:type="dxa"/>
            <w:vAlign w:val="center"/>
          </w:tcPr>
          <w:p w14:paraId="737C50D2">
            <w:pPr>
              <w:pStyle w:val="276"/>
              <w:adjustRightInd w:val="0"/>
              <w:snapToGrid w:val="0"/>
              <w:spacing w:line="400" w:lineRule="exact"/>
              <w:rPr>
                <w:rFonts w:ascii="宋体" w:hAnsi="宋体" w:cs="宋体"/>
                <w:color w:val="auto"/>
                <w:szCs w:val="21"/>
                <w:highlight w:val="none"/>
              </w:rPr>
            </w:pPr>
          </w:p>
        </w:tc>
        <w:tc>
          <w:tcPr>
            <w:tcW w:w="850" w:type="dxa"/>
            <w:vAlign w:val="center"/>
          </w:tcPr>
          <w:p w14:paraId="2BB0C6C3">
            <w:pPr>
              <w:pStyle w:val="276"/>
              <w:adjustRightInd w:val="0"/>
              <w:snapToGrid w:val="0"/>
              <w:spacing w:line="400" w:lineRule="exact"/>
              <w:rPr>
                <w:rFonts w:ascii="宋体" w:hAnsi="宋体" w:cs="宋体"/>
                <w:color w:val="auto"/>
                <w:szCs w:val="21"/>
                <w:highlight w:val="none"/>
              </w:rPr>
            </w:pPr>
          </w:p>
        </w:tc>
        <w:tc>
          <w:tcPr>
            <w:tcW w:w="5706" w:type="dxa"/>
            <w:vAlign w:val="center"/>
          </w:tcPr>
          <w:p w14:paraId="6FC28C4F">
            <w:pPr>
              <w:pStyle w:val="276"/>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具有</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102"/>
            </w:r>
            <w:r>
              <w:rPr>
                <w:rFonts w:hint="eastAsia" w:ascii="宋体" w:hAnsi="宋体" w:cs="宋体"/>
                <w:color w:val="auto"/>
                <w:szCs w:val="21"/>
                <w:highlight w:val="none"/>
              </w:rPr>
              <w:t>及以上技术职称；</w:t>
            </w:r>
          </w:p>
          <w:p w14:paraId="13F86025">
            <w:pPr>
              <w:pStyle w:val="276"/>
              <w:adjustRightInd w:val="0"/>
              <w:snapToGrid w:val="0"/>
              <w:spacing w:line="400" w:lineRule="exact"/>
              <w:rPr>
                <w:rFonts w:hint="eastAsia" w:ascii="宋体" w:hAnsi="宋体" w:cs="宋体"/>
                <w:szCs w:val="21"/>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具有交通运输部颁</w:t>
            </w:r>
            <w:r>
              <w:rPr>
                <w:rFonts w:hint="eastAsia" w:ascii="宋体" w:hAnsi="宋体" w:cs="宋体"/>
                <w:color w:val="auto"/>
                <w:szCs w:val="21"/>
                <w:highlight w:val="none"/>
                <w:lang w:val="en-US" w:eastAsia="zh-CN"/>
              </w:rPr>
              <w:t>公路工程</w:t>
            </w:r>
            <w:r>
              <w:rPr>
                <w:rFonts w:ascii="宋体" w:hAnsi="宋体" w:cs="宋体"/>
                <w:color w:val="auto"/>
                <w:szCs w:val="21"/>
                <w:highlight w:val="none"/>
              </w:rPr>
              <w:t>监理工程师资格证书</w:t>
            </w:r>
            <w:r>
              <w:rPr>
                <w:rFonts w:hint="eastAsia" w:ascii="宋体" w:hAnsi="宋体" w:cs="宋体"/>
                <w:color w:val="auto"/>
                <w:szCs w:val="21"/>
                <w:highlight w:val="none"/>
                <w:lang w:val="en-US" w:eastAsia="zh-CN"/>
              </w:rPr>
              <w:t>或</w:t>
            </w:r>
            <w:r>
              <w:rPr>
                <w:rFonts w:hint="eastAsia" w:ascii="宋体" w:hAnsi="宋体" w:cs="宋体"/>
                <w:szCs w:val="21"/>
              </w:rPr>
              <w:t>人力</w:t>
            </w:r>
          </w:p>
          <w:p w14:paraId="188C0DA9">
            <w:pPr>
              <w:pStyle w:val="276"/>
              <w:adjustRightInd w:val="0"/>
              <w:snapToGrid w:val="0"/>
              <w:spacing w:line="400" w:lineRule="exact"/>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资源和社会保障部</w:t>
            </w:r>
            <w:r>
              <w:rPr>
                <w:rFonts w:ascii="宋体" w:hAnsi="宋体" w:cs="宋体"/>
                <w:szCs w:val="21"/>
              </w:rPr>
              <w:t>颁</w:t>
            </w:r>
            <w:r>
              <w:rPr>
                <w:rFonts w:hint="eastAsia" w:ascii="宋体" w:hAnsi="宋体" w:cs="宋体"/>
                <w:szCs w:val="21"/>
              </w:rPr>
              <w:t>的交通</w:t>
            </w:r>
            <w:r>
              <w:rPr>
                <w:rFonts w:hint="eastAsia" w:ascii="宋体" w:hAnsi="宋体" w:cs="宋体"/>
                <w:szCs w:val="21"/>
                <w:lang w:val="en-US" w:eastAsia="zh-CN"/>
              </w:rPr>
              <w:t>运输</w:t>
            </w:r>
            <w:r>
              <w:rPr>
                <w:rFonts w:hint="eastAsia" w:ascii="宋体" w:hAnsi="宋体" w:cs="宋体"/>
                <w:szCs w:val="21"/>
              </w:rPr>
              <w:t>工程监理工程师证书</w:t>
            </w:r>
          </w:p>
          <w:p w14:paraId="7D5D4AE1">
            <w:pPr>
              <w:pStyle w:val="276"/>
              <w:adjustRightInd w:val="0"/>
              <w:snapToGrid w:val="0"/>
              <w:spacing w:line="400" w:lineRule="exact"/>
              <w:ind w:left="420" w:hanging="420" w:hangingChars="200"/>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w:t>
            </w:r>
            <w:r>
              <w:rPr>
                <w:rFonts w:hint="eastAsia" w:ascii="宋体" w:hAnsi="宋体" w:cs="宋体"/>
                <w:szCs w:val="21"/>
                <w:lang w:val="en-US" w:eastAsia="zh-CN"/>
              </w:rPr>
              <w:t>注册</w:t>
            </w:r>
            <w:r>
              <w:rPr>
                <w:rFonts w:hint="eastAsia" w:ascii="宋体" w:hAnsi="宋体" w:cs="宋体"/>
                <w:szCs w:val="21"/>
              </w:rPr>
              <w:t>专业：</w:t>
            </w:r>
            <w:r>
              <w:rPr>
                <w:rFonts w:hint="eastAsia" w:ascii="宋体" w:hAnsi="宋体" w:cs="宋体"/>
                <w:szCs w:val="21"/>
                <w:lang w:val="en-US" w:eastAsia="zh-CN"/>
              </w:rPr>
              <w:t>公路工程</w:t>
            </w:r>
            <w:r>
              <w:rPr>
                <w:rFonts w:hint="eastAsia" w:ascii="宋体" w:hAnsi="宋体" w:cs="宋体"/>
                <w:szCs w:val="21"/>
              </w:rPr>
              <w:t>）</w:t>
            </w:r>
            <w:r>
              <w:rPr>
                <w:rFonts w:hint="eastAsia" w:ascii="宋体" w:hAnsi="宋体" w:cs="宋体"/>
                <w:szCs w:val="21"/>
                <w:lang w:val="en-US" w:eastAsia="zh-CN"/>
              </w:rPr>
              <w:t>或</w:t>
            </w:r>
            <w:r>
              <w:rPr>
                <w:rFonts w:hint="eastAsia" w:ascii="宋体" w:hAnsi="宋体" w:cs="宋体"/>
                <w:szCs w:val="21"/>
              </w:rPr>
              <w:t>人力资源和社会保障部</w:t>
            </w:r>
            <w:r>
              <w:rPr>
                <w:rFonts w:ascii="宋体" w:hAnsi="宋体" w:cs="宋体"/>
                <w:szCs w:val="21"/>
              </w:rPr>
              <w:t>颁</w:t>
            </w:r>
            <w:r>
              <w:rPr>
                <w:rFonts w:hint="eastAsia" w:ascii="宋体" w:hAnsi="宋体" w:cs="宋体"/>
                <w:szCs w:val="21"/>
              </w:rPr>
              <w:t>的</w:t>
            </w:r>
          </w:p>
          <w:p w14:paraId="234558C5">
            <w:pPr>
              <w:pStyle w:val="276"/>
              <w:wordWrap w:val="0"/>
              <w:adjustRightInd w:val="0"/>
              <w:snapToGrid w:val="0"/>
              <w:spacing w:line="400" w:lineRule="exact"/>
              <w:ind w:left="420" w:leftChars="0" w:hanging="420" w:hangingChars="200"/>
              <w:jc w:val="left"/>
              <w:rPr>
                <w:rFonts w:ascii="宋体" w:hAnsi="宋体" w:cs="宋体"/>
                <w:color w:val="auto"/>
                <w:szCs w:val="21"/>
                <w:highlight w:val="none"/>
              </w:rPr>
            </w:pPr>
            <w:r>
              <w:rPr>
                <w:rFonts w:hint="eastAsia" w:ascii="宋体" w:hAnsi="宋体" w:cs="宋体"/>
                <w:szCs w:val="21"/>
                <w:lang w:val="en-US" w:eastAsia="zh-CN"/>
              </w:rPr>
              <w:t xml:space="preserve">   </w:t>
            </w:r>
            <w:r>
              <w:rPr>
                <w:rFonts w:hint="eastAsia" w:ascii="宋体" w:hAnsi="宋体" w:cs="宋体"/>
                <w:szCs w:val="21"/>
              </w:rPr>
              <w:t>监理工程师证书（专业：交通</w:t>
            </w:r>
            <w:r>
              <w:rPr>
                <w:rFonts w:hint="eastAsia" w:ascii="宋体" w:hAnsi="宋体" w:cs="宋体"/>
                <w:szCs w:val="21"/>
                <w:lang w:val="en-US" w:eastAsia="zh-CN"/>
              </w:rPr>
              <w:t>运输</w:t>
            </w:r>
            <w:r>
              <w:rPr>
                <w:rFonts w:hint="eastAsia" w:ascii="宋体" w:hAnsi="宋体" w:cs="宋体"/>
                <w:szCs w:val="21"/>
              </w:rPr>
              <w:t>工程）</w:t>
            </w:r>
            <w:r>
              <w:rPr>
                <w:rFonts w:ascii="宋体" w:hAnsi="宋体" w:cs="宋体"/>
                <w:color w:val="auto"/>
                <w:szCs w:val="21"/>
                <w:highlight w:val="none"/>
              </w:rPr>
              <w:t>，并在</w:t>
            </w:r>
            <w:r>
              <w:rPr>
                <w:color w:val="auto"/>
                <w:highlight w:val="none"/>
                <w:u w:val="none"/>
              </w:rPr>
              <w:fldChar w:fldCharType="begin"/>
            </w:r>
            <w:r>
              <w:rPr>
                <w:color w:val="auto"/>
                <w:highlight w:val="none"/>
                <w:u w:val="none"/>
              </w:rPr>
              <w:instrText xml:space="preserve"> HYPERLINK "http://glxy.mot.gov.cn/）中登记在投标人单位的注册监理人员列表中；%20" </w:instrText>
            </w:r>
            <w:r>
              <w:rPr>
                <w:color w:val="auto"/>
                <w:highlight w:val="none"/>
                <w:u w:val="none"/>
              </w:rPr>
              <w:fldChar w:fldCharType="separate"/>
            </w:r>
            <w:r>
              <w:rPr>
                <w:rFonts w:hint="eastAsia" w:ascii="宋体" w:hAnsi="宋体" w:cs="宋体"/>
                <w:color w:val="auto"/>
                <w:szCs w:val="21"/>
                <w:highlight w:val="none"/>
              </w:rPr>
              <w:t>全国公路建设市场监督管理系统（https://hwdms.mot.gov.cn/BMWebSite/）</w:t>
            </w:r>
            <w:r>
              <w:rPr>
                <w:rStyle w:val="56"/>
                <w:rFonts w:asciiTheme="minorEastAsia" w:hAnsiTheme="minorEastAsia" w:eastAsiaTheme="minorEastAsia"/>
                <w:color w:val="auto"/>
                <w:highlight w:val="none"/>
                <w:u w:val="none"/>
              </w:rPr>
              <w:t>中登记在投标人单位</w:t>
            </w:r>
            <w:bookmarkStart w:id="73" w:name="_Hlt28172108"/>
            <w:bookmarkEnd w:id="73"/>
            <w:bookmarkStart w:id="74" w:name="_Hlt28172111"/>
            <w:bookmarkEnd w:id="74"/>
            <w:r>
              <w:rPr>
                <w:rStyle w:val="56"/>
                <w:rFonts w:asciiTheme="minorEastAsia" w:hAnsiTheme="minorEastAsia" w:eastAsiaTheme="minorEastAsia"/>
                <w:color w:val="auto"/>
                <w:highlight w:val="none"/>
                <w:u w:val="none"/>
              </w:rPr>
              <w:t>的注册监理人员列表中</w:t>
            </w:r>
            <w:r>
              <w:rPr>
                <w:rStyle w:val="56"/>
                <w:rFonts w:hint="eastAsia" w:asciiTheme="minorEastAsia" w:hAnsiTheme="minorEastAsia" w:eastAsiaTheme="minorEastAsia"/>
                <w:color w:val="auto"/>
                <w:highlight w:val="none"/>
                <w:u w:val="none"/>
              </w:rPr>
              <w:t xml:space="preserve">； </w:t>
            </w:r>
            <w:r>
              <w:rPr>
                <w:rStyle w:val="56"/>
                <w:rFonts w:hint="eastAsia" w:asciiTheme="minorEastAsia" w:hAnsiTheme="minorEastAsia" w:eastAsiaTheme="minorEastAsia"/>
                <w:color w:val="auto"/>
                <w:highlight w:val="none"/>
                <w:u w:val="none"/>
              </w:rPr>
              <w:fldChar w:fldCharType="end"/>
            </w:r>
          </w:p>
          <w:p w14:paraId="77BB6E44">
            <w:pPr>
              <w:pStyle w:val="276"/>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投标截止日所在月上个月或上上个月起之前在其投标单</w:t>
            </w:r>
          </w:p>
          <w:p w14:paraId="50C9B3E9">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位连续6个月参加社保；</w:t>
            </w:r>
          </w:p>
          <w:p w14:paraId="30DF8F36">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个及以上国内新建或改扩建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公路路基土建工程</w:t>
            </w:r>
            <w:r>
              <w:rPr>
                <w:rStyle w:val="58"/>
                <w:rFonts w:ascii="宋体" w:hAnsi="宋体" w:cs="宋体"/>
                <w:color w:val="auto"/>
                <w:szCs w:val="21"/>
                <w:highlight w:val="none"/>
              </w:rPr>
              <w:footnoteReference w:id="103"/>
            </w:r>
            <w:r>
              <w:rPr>
                <w:rFonts w:hint="eastAsia" w:ascii="宋体" w:hAnsi="宋体" w:cs="宋体"/>
                <w:color w:val="auto"/>
                <w:szCs w:val="21"/>
                <w:highlight w:val="none"/>
              </w:rPr>
              <w:t>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专业监理工程师）</w:t>
            </w:r>
            <w:r>
              <w:rPr>
                <w:rStyle w:val="58"/>
                <w:rFonts w:ascii="宋体" w:hAnsi="宋体" w:cs="宋体"/>
                <w:color w:val="auto"/>
                <w:szCs w:val="21"/>
                <w:highlight w:val="none"/>
              </w:rPr>
              <w:footnoteReference w:id="104"/>
            </w:r>
            <w:r>
              <w:rPr>
                <w:rFonts w:hint="eastAsia" w:ascii="宋体" w:hAnsi="宋体" w:cs="宋体"/>
                <w:color w:val="auto"/>
                <w:szCs w:val="21"/>
                <w:highlight w:val="none"/>
              </w:rPr>
              <w:t>职务。</w:t>
            </w:r>
          </w:p>
          <w:p w14:paraId="538A0812">
            <w:pPr>
              <w:pStyle w:val="276"/>
              <w:adjustRightInd w:val="0"/>
              <w:snapToGrid w:val="0"/>
              <w:spacing w:line="400" w:lineRule="exact"/>
              <w:ind w:left="316" w:hanging="316" w:hangingChars="150"/>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公路特大桥</w:t>
            </w:r>
            <w:r>
              <w:rPr>
                <w:rStyle w:val="58"/>
                <w:rFonts w:ascii="宋体" w:hAnsi="宋体" w:cs="宋体"/>
                <w:color w:val="auto"/>
                <w:szCs w:val="21"/>
                <w:highlight w:val="none"/>
              </w:rPr>
              <w:footnoteReference w:id="105"/>
            </w:r>
            <w:r>
              <w:rPr>
                <w:rFonts w:hint="eastAsia" w:ascii="宋体" w:hAnsi="宋体" w:cs="宋体"/>
                <w:color w:val="auto"/>
                <w:szCs w:val="21"/>
                <w:highlight w:val="none"/>
              </w:rPr>
              <w:t>的施工监理项目中担任过（□总监理工程师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专业监理工程师）职务，□其中须至少包含主跨桥梁类型</w:t>
            </w:r>
            <w:r>
              <w:rPr>
                <w:rFonts w:ascii="宋体" w:hAnsi="宋体" w:cs="宋体"/>
                <w:color w:val="auto"/>
                <w:szCs w:val="21"/>
                <w:highlight w:val="none"/>
                <w:vertAlign w:val="superscript"/>
              </w:rPr>
              <w:footnoteReference w:id="106"/>
            </w:r>
            <w:r>
              <w:rPr>
                <w:rFonts w:hint="eastAsia" w:ascii="宋体" w:hAnsi="宋体" w:cs="宋体"/>
                <w:color w:val="auto"/>
                <w:szCs w:val="21"/>
                <w:highlight w:val="none"/>
              </w:rPr>
              <w:t>（□同时包含；□包含其中之一）：</w:t>
            </w:r>
          </w:p>
          <w:p w14:paraId="3F82382A">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□拱式桥，主跨跨径</w:t>
            </w:r>
            <w:r>
              <w:rPr>
                <w:rStyle w:val="58"/>
                <w:rFonts w:ascii="宋体" w:hAnsi="宋体" w:cs="宋体"/>
                <w:color w:val="auto"/>
                <w:szCs w:val="21"/>
                <w:highlight w:val="none"/>
              </w:rPr>
              <w:footnoteReference w:id="107"/>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761A6807">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□悬索桥，主跨跨径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275E5214">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□斜拉桥，主跨跨径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10824CB5">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□刚构桥，主跨跨径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7EF9A151">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□组合体系桥，主跨跨径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p>
          <w:p w14:paraId="57E079AD">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，主跨跨径</w:t>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w:t>
            </w:r>
            <w:r>
              <w:rPr>
                <w:rFonts w:ascii="宋体" w:hAnsi="宋体" w:cs="宋体"/>
                <w:color w:val="auto"/>
                <w:szCs w:val="21"/>
                <w:highlight w:val="none"/>
                <w:u w:val="single"/>
              </w:rPr>
              <w:t xml:space="preserve">    </w:t>
            </w:r>
            <w:r>
              <w:rPr>
                <w:rFonts w:hint="eastAsia" w:ascii="宋体" w:hAnsi="宋体" w:cs="宋体"/>
                <w:color w:val="auto"/>
                <w:szCs w:val="21"/>
                <w:highlight w:val="none"/>
              </w:rPr>
              <w:t>座</w:t>
            </w:r>
            <w:r>
              <w:rPr>
                <w:rFonts w:ascii="宋体" w:hAnsi="宋体" w:cs="宋体"/>
                <w:color w:val="auto"/>
                <w:szCs w:val="21"/>
                <w:highlight w:val="none"/>
              </w:rPr>
              <w:t xml:space="preserve">  </w:t>
            </w:r>
          </w:p>
          <w:p w14:paraId="51E4C8AC">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w:t>
            </w:r>
          </w:p>
          <w:p w14:paraId="206247E9">
            <w:pPr>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隧道及以上；□长隧道及以上；□特长隧道； □单洞长</w:t>
            </w:r>
          </w:p>
          <w:p w14:paraId="0C846A6B">
            <w:pPr>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度</w:t>
            </w:r>
            <w:r>
              <w:rPr>
                <w:rStyle w:val="58"/>
                <w:rFonts w:ascii="宋体" w:hAnsi="宋体" w:cs="宋体"/>
                <w:color w:val="auto"/>
                <w:szCs w:val="21"/>
                <w:highlight w:val="none"/>
              </w:rPr>
              <w:footnoteReference w:id="108"/>
            </w:r>
            <w:r>
              <w:rPr>
                <w:rFonts w:ascii="宋体" w:hAnsi="宋体" w:cs="宋体"/>
                <w:color w:val="auto"/>
                <w:szCs w:val="21"/>
                <w:highlight w:val="none"/>
                <w:u w:val="single"/>
              </w:rPr>
              <w:t xml:space="preserve">      </w:t>
            </w:r>
            <w:r>
              <w:rPr>
                <w:rFonts w:hint="eastAsia" w:ascii="宋体" w:hAnsi="宋体" w:cs="宋体"/>
                <w:color w:val="auto"/>
                <w:szCs w:val="21"/>
                <w:highlight w:val="none"/>
              </w:rPr>
              <w:t>米及以上特长隧道）</w:t>
            </w:r>
            <w:r>
              <w:rPr>
                <w:rStyle w:val="58"/>
                <w:rFonts w:ascii="宋体" w:hAnsi="宋体" w:cs="宋体"/>
                <w:color w:val="auto"/>
                <w:szCs w:val="21"/>
                <w:highlight w:val="none"/>
              </w:rPr>
              <w:footnoteReference w:id="109"/>
            </w:r>
            <w:r>
              <w:rPr>
                <w:rFonts w:hint="eastAsia" w:ascii="宋体" w:hAnsi="宋体" w:cs="宋体"/>
                <w:color w:val="auto"/>
                <w:szCs w:val="21"/>
                <w:highlight w:val="none"/>
              </w:rPr>
              <w:t>施工监理</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项目中担任过</w:t>
            </w:r>
          </w:p>
          <w:p w14:paraId="3AAE994B">
            <w:pPr>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w:t>
            </w:r>
          </w:p>
          <w:p w14:paraId="4D74C66A">
            <w:pPr>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专业监理工程师）</w:t>
            </w:r>
          </w:p>
          <w:p w14:paraId="0A324558">
            <w:pPr>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职务；</w:t>
            </w:r>
          </w:p>
          <w:p w14:paraId="6A312F4D">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sym w:font="Wingdings 2" w:char="00A3"/>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专业监理工程师）职务。</w:t>
            </w:r>
          </w:p>
          <w:p w14:paraId="77BE6457">
            <w:pPr>
              <w:pStyle w:val="276"/>
              <w:adjustRightInd w:val="0"/>
              <w:snapToGrid w:val="0"/>
              <w:spacing w:line="400" w:lineRule="exact"/>
              <w:ind w:left="527" w:hanging="527" w:hangingChars="250"/>
              <w:rPr>
                <w:rFonts w:hint="default" w:ascii="宋体" w:hAnsi="宋体" w:eastAsia="宋体" w:cs="宋体"/>
                <w:color w:val="auto"/>
                <w:szCs w:val="21"/>
                <w:highlight w:val="none"/>
                <w:u w:val="single"/>
                <w:lang w:val="en-US" w:eastAsia="zh-CN"/>
              </w:rPr>
            </w:pPr>
            <w:r>
              <w:rPr>
                <w:rFonts w:hint="eastAsia" w:ascii="宋体" w:hAnsi="宋体" w:cs="宋体"/>
                <w:b/>
                <w:color w:val="auto"/>
                <w:szCs w:val="21"/>
                <w:highlight w:val="none"/>
              </w:rPr>
              <w:t xml:space="preserve">□ </w:t>
            </w:r>
            <w:r>
              <w:rPr>
                <w:rFonts w:hint="eastAsia" w:ascii="宋体" w:hAnsi="宋体" w:cs="宋体"/>
                <w:b w:val="0"/>
                <w:bCs/>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w:t>
            </w:r>
            <w:r>
              <w:rPr>
                <w:rFonts w:hint="eastAsia" w:ascii="宋体" w:hAnsi="宋体" w:cs="宋体"/>
                <w:color w:val="auto"/>
                <w:szCs w:val="21"/>
                <w:highlight w:val="none"/>
                <w:u w:val="single"/>
                <w:lang w:val="en-US" w:eastAsia="zh-CN"/>
              </w:rPr>
              <w:t xml:space="preserve">     </w:t>
            </w:r>
          </w:p>
          <w:p w14:paraId="63513713">
            <w:pPr>
              <w:pStyle w:val="276"/>
              <w:adjustRightInd w:val="0"/>
              <w:snapToGrid w:val="0"/>
              <w:spacing w:line="400" w:lineRule="exact"/>
              <w:ind w:left="525" w:hanging="525" w:hangingChars="25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(□机电工程、□公路隧道机电)</w:t>
            </w:r>
            <w:r>
              <w:rPr>
                <w:rStyle w:val="58"/>
                <w:rFonts w:ascii="宋体" w:hAnsi="宋体" w:cs="宋体"/>
                <w:color w:val="auto"/>
                <w:szCs w:val="21"/>
                <w:highlight w:val="none"/>
              </w:rPr>
              <w:t xml:space="preserve"> </w:t>
            </w:r>
            <w:r>
              <w:rPr>
                <w:rStyle w:val="58"/>
                <w:rFonts w:ascii="宋体" w:hAnsi="宋体" w:cs="宋体"/>
                <w:color w:val="auto"/>
                <w:szCs w:val="21"/>
                <w:highlight w:val="none"/>
              </w:rPr>
              <w:footnoteReference w:id="110"/>
            </w:r>
            <w:r>
              <w:rPr>
                <w:rFonts w:hint="eastAsia" w:ascii="宋体" w:hAnsi="宋体" w:cs="宋体"/>
                <w:color w:val="auto"/>
                <w:szCs w:val="21"/>
                <w:highlight w:val="none"/>
              </w:rPr>
              <w:t>施工监理项目中担任</w:t>
            </w:r>
          </w:p>
          <w:p w14:paraId="33612938">
            <w:pPr>
              <w:pStyle w:val="276"/>
              <w:adjustRightInd w:val="0"/>
              <w:snapToGrid w:val="0"/>
              <w:spacing w:line="400" w:lineRule="exact"/>
              <w:ind w:left="525" w:hanging="525" w:hangingChars="2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w:t>
            </w:r>
          </w:p>
          <w:p w14:paraId="702F31B8">
            <w:pPr>
              <w:pStyle w:val="276"/>
              <w:adjustRightInd w:val="0"/>
              <w:snapToGrid w:val="0"/>
              <w:spacing w:line="400" w:lineRule="exact"/>
              <w:ind w:left="525" w:hanging="525" w:hangingChars="2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专业监理工</w:t>
            </w:r>
          </w:p>
          <w:p w14:paraId="7E1B605D">
            <w:pPr>
              <w:pStyle w:val="276"/>
              <w:adjustRightInd w:val="0"/>
              <w:snapToGrid w:val="0"/>
              <w:spacing w:line="400" w:lineRule="exact"/>
              <w:ind w:left="525" w:hanging="525" w:hangingChars="25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程师）职务。</w:t>
            </w:r>
          </w:p>
          <w:p w14:paraId="1AC0207F">
            <w:pPr>
              <w:pStyle w:val="276"/>
              <w:adjustRightInd w:val="0"/>
              <w:snapToGrid w:val="0"/>
              <w:spacing w:line="400" w:lineRule="exact"/>
              <w:ind w:left="316" w:hanging="316" w:hangingChars="150"/>
              <w:rPr>
                <w:rFonts w:hint="eastAsia" w:ascii="宋体" w:hAnsi="宋体" w:cs="宋体"/>
                <w:color w:val="auto"/>
                <w:szCs w:val="21"/>
                <w:highlight w:val="none"/>
              </w:rPr>
            </w:pPr>
            <w:r>
              <w:rPr>
                <w:rFonts w:hint="eastAsia" w:ascii="宋体" w:hAnsi="宋体" w:cs="宋体"/>
                <w:b/>
                <w:color w:val="auto"/>
                <w:szCs w:val="21"/>
                <w:highlight w:val="none"/>
              </w:rPr>
              <w:sym w:font="Wingdings 2" w:char="00A3"/>
            </w:r>
            <w:r>
              <w:rPr>
                <w:rFonts w:ascii="宋体" w:hAnsi="宋体" w:cs="宋体"/>
                <w:color w:val="auto"/>
                <w:szCs w:val="21"/>
                <w:highlight w:val="none"/>
              </w:rPr>
              <w:t xml:space="preserve"> 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w:t>
            </w:r>
            <w:r>
              <w:rPr>
                <w:rFonts w:hint="eastAsia" w:ascii="宋体" w:hAnsi="宋体" w:cs="宋体"/>
                <w:color w:val="auto"/>
                <w:szCs w:val="21"/>
                <w:highlight w:val="none"/>
                <w:lang w:val="en-US" w:eastAsia="zh-CN"/>
              </w:rPr>
              <w:t>房建</w:t>
            </w:r>
            <w:r>
              <w:rPr>
                <w:rFonts w:hint="eastAsia" w:ascii="宋体" w:hAnsi="宋体" w:cs="宋体"/>
                <w:color w:val="auto"/>
                <w:szCs w:val="21"/>
                <w:highlight w:val="none"/>
              </w:rPr>
              <w:t>工程施工监理项目中担任过（□总监理工程师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副总监理工程师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副驻地监理工程师</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专业监理工程师）职务。</w:t>
            </w:r>
          </w:p>
          <w:p w14:paraId="51A37FB4">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111"/>
            </w:r>
            <w:r>
              <w:rPr>
                <w:rFonts w:ascii="宋体" w:hAnsi="宋体" w:cs="宋体"/>
                <w:color w:val="auto"/>
                <w:szCs w:val="21"/>
                <w:highlight w:val="none"/>
              </w:rPr>
              <w:t>：</w:t>
            </w:r>
            <w:r>
              <w:rPr>
                <w:rFonts w:ascii="宋体" w:hAnsi="宋体" w:cs="宋体"/>
                <w:color w:val="auto"/>
                <w:szCs w:val="21"/>
                <w:highlight w:val="none"/>
                <w:u w:val="single"/>
              </w:rPr>
              <w:t xml:space="preserve">                         </w:t>
            </w:r>
          </w:p>
          <w:p w14:paraId="5E176A12">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c>
          <w:tcPr>
            <w:tcW w:w="1222" w:type="dxa"/>
            <w:vAlign w:val="center"/>
          </w:tcPr>
          <w:p w14:paraId="1E6CB62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无在岗项目（指目前未在其他项目上任职，或虽在其他项目上任职但本项目中标后能够从该项目撤离）</w:t>
            </w:r>
          </w:p>
        </w:tc>
      </w:tr>
      <w:tr w14:paraId="4FF2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06" w:type="dxa"/>
            <w:vAlign w:val="center"/>
          </w:tcPr>
          <w:p w14:paraId="54D72F5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50" w:type="dxa"/>
            <w:vAlign w:val="center"/>
          </w:tcPr>
          <w:p w14:paraId="1D7CDD3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706" w:type="dxa"/>
            <w:vAlign w:val="center"/>
          </w:tcPr>
          <w:p w14:paraId="151C8828">
            <w:pPr>
              <w:pStyle w:val="276"/>
              <w:adjustRightInd w:val="0"/>
              <w:snapToGrid w:val="0"/>
              <w:spacing w:line="400" w:lineRule="exact"/>
              <w:ind w:left="420" w:hanging="420" w:hangingChars="200"/>
              <w:rPr>
                <w:rFonts w:ascii="宋体" w:hAnsi="宋体" w:cs="宋体"/>
                <w:color w:val="auto"/>
                <w:szCs w:val="21"/>
                <w:highlight w:val="none"/>
              </w:rPr>
            </w:pPr>
            <w:r>
              <w:rPr>
                <w:rFonts w:hint="eastAsia" w:ascii="宋体" w:hAnsi="宋体" w:cs="宋体"/>
                <w:color w:val="auto"/>
                <w:szCs w:val="21"/>
                <w:highlight w:val="none"/>
              </w:rPr>
              <w:t>……</w:t>
            </w:r>
          </w:p>
        </w:tc>
        <w:tc>
          <w:tcPr>
            <w:tcW w:w="1222" w:type="dxa"/>
            <w:vAlign w:val="center"/>
          </w:tcPr>
          <w:p w14:paraId="3DD5E15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79E49DA7">
      <w:pPr>
        <w:rPr>
          <w:rFonts w:ascii="宋体" w:hAnsi="宋体" w:cs="宋体"/>
          <w:color w:val="auto"/>
          <w:highlight w:val="none"/>
        </w:rPr>
      </w:pPr>
    </w:p>
    <w:p w14:paraId="3168C68E">
      <w:pPr>
        <w:rPr>
          <w:rFonts w:ascii="宋体" w:hAnsi="宋体" w:cs="宋体"/>
          <w:color w:val="auto"/>
          <w:highlight w:val="none"/>
        </w:rPr>
      </w:pPr>
    </w:p>
    <w:p w14:paraId="00C9ABD3">
      <w:pPr>
        <w:spacing w:line="360" w:lineRule="auto"/>
        <w:jc w:val="center"/>
        <w:rPr>
          <w:rFonts w:ascii="宋体" w:hAnsi="宋体" w:cs="宋体"/>
          <w:color w:val="auto"/>
          <w:highlight w:val="none"/>
        </w:rPr>
      </w:pPr>
      <w:r>
        <w:rPr>
          <w:rFonts w:ascii="宋体" w:hAnsi="宋体" w:cs="宋体"/>
          <w:color w:val="auto"/>
          <w:highlight w:val="none"/>
        </w:rPr>
        <w:br w:type="page"/>
      </w:r>
    </w:p>
    <w:p w14:paraId="71D15F15">
      <w:pPr>
        <w:pStyle w:val="276"/>
        <w:jc w:val="center"/>
        <w:rPr>
          <w:rFonts w:ascii="黑体" w:hAnsi="黑体" w:eastAsia="黑体" w:cs="宋体"/>
          <w:bCs/>
          <w:color w:val="auto"/>
          <w:sz w:val="24"/>
          <w:highlight w:val="none"/>
        </w:rPr>
      </w:pPr>
      <w:r>
        <w:rPr>
          <w:rFonts w:hint="eastAsia" w:ascii="黑体" w:hAnsi="黑体" w:eastAsia="黑体" w:cs="宋体"/>
          <w:bCs/>
          <w:color w:val="auto"/>
          <w:sz w:val="24"/>
          <w:highlight w:val="none"/>
        </w:rPr>
        <w:t>□ 试验室主任</w:t>
      </w:r>
    </w:p>
    <w:p w14:paraId="3A2E0533">
      <w:pPr>
        <w:rPr>
          <w:rFonts w:ascii="宋体" w:hAnsi="宋体" w:cs="宋体"/>
          <w:color w:val="auto"/>
          <w:highlight w:val="none"/>
        </w:rPr>
      </w:pPr>
    </w:p>
    <w:tbl>
      <w:tblPr>
        <w:tblStyle w:val="4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68"/>
        <w:gridCol w:w="5369"/>
        <w:gridCol w:w="1417"/>
      </w:tblGrid>
      <w:tr w14:paraId="4DAB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988" w:type="dxa"/>
            <w:vAlign w:val="center"/>
          </w:tcPr>
          <w:p w14:paraId="69EAC298">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868" w:type="dxa"/>
            <w:vAlign w:val="center"/>
          </w:tcPr>
          <w:p w14:paraId="36BBED93">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369" w:type="dxa"/>
            <w:vAlign w:val="center"/>
          </w:tcPr>
          <w:p w14:paraId="5A515DDF">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r>
              <w:rPr>
                <w:rStyle w:val="58"/>
                <w:rFonts w:hint="eastAsia" w:ascii="宋体" w:hAnsi="宋体" w:cs="宋体"/>
                <w:color w:val="auto"/>
                <w:szCs w:val="21"/>
                <w:highlight w:val="none"/>
              </w:rPr>
              <w:footnoteReference w:id="112"/>
            </w:r>
          </w:p>
        </w:tc>
        <w:tc>
          <w:tcPr>
            <w:tcW w:w="1417" w:type="dxa"/>
            <w:vAlign w:val="center"/>
          </w:tcPr>
          <w:p w14:paraId="06750E38">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在岗情况</w:t>
            </w:r>
            <w:r>
              <w:rPr>
                <w:rStyle w:val="58"/>
                <w:rFonts w:ascii="宋体" w:hAnsi="宋体" w:cs="宋体"/>
                <w:color w:val="auto"/>
                <w:szCs w:val="21"/>
                <w:highlight w:val="none"/>
              </w:rPr>
              <w:footnoteReference w:id="113"/>
            </w:r>
          </w:p>
        </w:tc>
      </w:tr>
      <w:tr w14:paraId="0991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jc w:val="center"/>
        </w:trPr>
        <w:tc>
          <w:tcPr>
            <w:tcW w:w="988" w:type="dxa"/>
            <w:vAlign w:val="center"/>
          </w:tcPr>
          <w:p w14:paraId="19AA96DA">
            <w:pPr>
              <w:pStyle w:val="276"/>
              <w:spacing w:line="400" w:lineRule="exact"/>
              <w:rPr>
                <w:rFonts w:ascii="宋体" w:hAnsi="宋体" w:cs="宋体"/>
                <w:color w:val="auto"/>
                <w:szCs w:val="21"/>
                <w:highlight w:val="none"/>
              </w:rPr>
            </w:pPr>
          </w:p>
        </w:tc>
        <w:tc>
          <w:tcPr>
            <w:tcW w:w="868" w:type="dxa"/>
            <w:vAlign w:val="center"/>
          </w:tcPr>
          <w:p w14:paraId="5925167B">
            <w:pPr>
              <w:pStyle w:val="276"/>
              <w:spacing w:line="400" w:lineRule="exact"/>
              <w:rPr>
                <w:rFonts w:ascii="宋体" w:hAnsi="宋体" w:cs="宋体"/>
                <w:color w:val="auto"/>
                <w:szCs w:val="21"/>
                <w:highlight w:val="none"/>
              </w:rPr>
            </w:pPr>
          </w:p>
        </w:tc>
        <w:tc>
          <w:tcPr>
            <w:tcW w:w="5369" w:type="dxa"/>
            <w:vAlign w:val="center"/>
          </w:tcPr>
          <w:p w14:paraId="38096142">
            <w:pPr>
              <w:pStyle w:val="276"/>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具有</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114"/>
            </w:r>
            <w:r>
              <w:rPr>
                <w:rFonts w:hint="eastAsia" w:ascii="宋体" w:hAnsi="宋体" w:cs="宋体"/>
                <w:color w:val="auto"/>
                <w:szCs w:val="21"/>
                <w:highlight w:val="none"/>
              </w:rPr>
              <w:t>及</w:t>
            </w:r>
          </w:p>
          <w:p w14:paraId="6CAC8BB3">
            <w:pPr>
              <w:pStyle w:val="276"/>
              <w:adjustRightInd w:val="0"/>
              <w:snapToGrid w:val="0"/>
              <w:spacing w:line="400" w:lineRule="exact"/>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以上技术职称；</w:t>
            </w:r>
          </w:p>
          <w:p w14:paraId="7BB7CD0A">
            <w:pPr>
              <w:adjustRightInd w:val="0"/>
              <w:snapToGrid w:val="0"/>
              <w:spacing w:line="400" w:lineRule="exact"/>
              <w:rPr>
                <w:color w:val="auto"/>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具有交通运输相关部门颁发的</w:t>
            </w:r>
            <w:r>
              <w:rPr>
                <w:color w:val="auto"/>
                <w:highlight w:val="none"/>
              </w:rPr>
              <w:t>公路水运工程试验检测</w:t>
            </w:r>
          </w:p>
          <w:p w14:paraId="4E298793">
            <w:pPr>
              <w:adjustRightInd w:val="0"/>
              <w:snapToGrid w:val="0"/>
              <w:spacing w:line="400" w:lineRule="exact"/>
              <w:rPr>
                <w:rFonts w:ascii="宋体" w:hAnsi="宋体" w:cs="宋体"/>
                <w:color w:val="auto"/>
                <w:szCs w:val="21"/>
                <w:highlight w:val="none"/>
              </w:rPr>
            </w:pPr>
            <w:r>
              <w:rPr>
                <w:rFonts w:hint="eastAsia"/>
                <w:color w:val="auto"/>
                <w:highlight w:val="none"/>
              </w:rPr>
              <w:t xml:space="preserve"> </w:t>
            </w:r>
            <w:r>
              <w:rPr>
                <w:color w:val="auto"/>
                <w:highlight w:val="none"/>
              </w:rPr>
              <w:t xml:space="preserve">  工程师</w:t>
            </w:r>
            <w:r>
              <w:rPr>
                <w:rFonts w:ascii="宋体" w:hAnsi="宋体" w:cs="宋体"/>
                <w:color w:val="auto"/>
                <w:szCs w:val="21"/>
                <w:highlight w:val="none"/>
              </w:rPr>
              <w:t>证书</w:t>
            </w:r>
            <w:r>
              <w:rPr>
                <w:rStyle w:val="58"/>
                <w:rFonts w:ascii="宋体" w:hAnsi="宋体" w:cs="宋体"/>
                <w:color w:val="auto"/>
                <w:szCs w:val="21"/>
                <w:highlight w:val="none"/>
              </w:rPr>
              <w:footnoteReference w:id="115"/>
            </w:r>
            <w:r>
              <w:rPr>
                <w:rFonts w:ascii="宋体" w:hAnsi="宋体" w:cs="宋体"/>
                <w:color w:val="auto"/>
                <w:szCs w:val="21"/>
                <w:highlight w:val="none"/>
              </w:rPr>
              <w:t>；</w:t>
            </w:r>
          </w:p>
          <w:p w14:paraId="49BD6A90">
            <w:pPr>
              <w:spacing w:line="400" w:lineRule="exact"/>
              <w:ind w:left="211" w:hanging="211" w:hangingChars="100"/>
              <w:rPr>
                <w:color w:val="auto"/>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w:t>
            </w:r>
          </w:p>
          <w:p w14:paraId="6AE3C0C7">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单位连续6个月参加社保；</w:t>
            </w:r>
          </w:p>
          <w:p w14:paraId="3FCA3485">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公路工</w:t>
            </w:r>
          </w:p>
          <w:p w14:paraId="1AA1D916">
            <w:pPr>
              <w:pStyle w:val="276"/>
              <w:adjustRightInd w:val="0"/>
              <w:snapToGrid w:val="0"/>
              <w:spacing w:line="40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程项目中担任过（□试验室主任</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□或技术负责人）</w:t>
            </w:r>
            <w:r>
              <w:rPr>
                <w:rStyle w:val="58"/>
                <w:rFonts w:ascii="宋体" w:hAnsi="宋体" w:cs="宋体"/>
                <w:color w:val="auto"/>
                <w:szCs w:val="21"/>
                <w:highlight w:val="none"/>
              </w:rPr>
              <w:footnoteReference w:id="116"/>
            </w:r>
          </w:p>
          <w:p w14:paraId="5C10BE5D">
            <w:pPr>
              <w:pStyle w:val="276"/>
              <w:adjustRightInd w:val="0"/>
              <w:snapToGrid w:val="0"/>
              <w:spacing w:line="40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职务。</w:t>
            </w:r>
          </w:p>
          <w:p w14:paraId="45E41117">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117"/>
            </w:r>
            <w:r>
              <w:rPr>
                <w:rFonts w:ascii="宋体" w:hAnsi="宋体" w:cs="宋体"/>
                <w:color w:val="auto"/>
                <w:szCs w:val="21"/>
                <w:highlight w:val="none"/>
              </w:rPr>
              <w:t>：</w:t>
            </w:r>
            <w:r>
              <w:rPr>
                <w:rFonts w:ascii="宋体" w:hAnsi="宋体" w:cs="宋体"/>
                <w:color w:val="auto"/>
                <w:szCs w:val="21"/>
                <w:highlight w:val="none"/>
                <w:u w:val="single"/>
              </w:rPr>
              <w:t xml:space="preserve">          </w:t>
            </w:r>
          </w:p>
          <w:p w14:paraId="4AA2BC77">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c>
          <w:tcPr>
            <w:tcW w:w="1417" w:type="dxa"/>
            <w:vAlign w:val="center"/>
          </w:tcPr>
          <w:p w14:paraId="23B739A0">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无在岗项目（指目前未在其他项目上任职，或虽在其他项目上任职但本项目中标后能够从该项目撤离）</w:t>
            </w:r>
          </w:p>
        </w:tc>
      </w:tr>
      <w:tr w14:paraId="04A7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88" w:type="dxa"/>
            <w:vAlign w:val="center"/>
          </w:tcPr>
          <w:p w14:paraId="676C20A9">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68" w:type="dxa"/>
            <w:vAlign w:val="center"/>
          </w:tcPr>
          <w:p w14:paraId="310D9AC6">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369" w:type="dxa"/>
            <w:vAlign w:val="center"/>
          </w:tcPr>
          <w:p w14:paraId="366515FC">
            <w:pPr>
              <w:pStyle w:val="276"/>
              <w:spacing w:line="400" w:lineRule="exact"/>
              <w:ind w:left="420" w:hanging="420" w:hangingChars="200"/>
              <w:rPr>
                <w:rFonts w:ascii="宋体" w:hAnsi="宋体" w:cs="宋体"/>
                <w:color w:val="auto"/>
                <w:szCs w:val="21"/>
                <w:highlight w:val="none"/>
              </w:rPr>
            </w:pPr>
            <w:r>
              <w:rPr>
                <w:rFonts w:hint="eastAsia" w:ascii="宋体" w:hAnsi="宋体" w:cs="宋体"/>
                <w:color w:val="auto"/>
                <w:szCs w:val="21"/>
                <w:highlight w:val="none"/>
              </w:rPr>
              <w:t>……</w:t>
            </w:r>
          </w:p>
        </w:tc>
        <w:tc>
          <w:tcPr>
            <w:tcW w:w="1417" w:type="dxa"/>
            <w:vAlign w:val="center"/>
          </w:tcPr>
          <w:p w14:paraId="59A2B70E">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4201894A">
      <w:pPr>
        <w:pStyle w:val="276"/>
        <w:rPr>
          <w:rFonts w:ascii="宋体" w:hAnsi="宋体" w:cs="宋体"/>
          <w:color w:val="auto"/>
          <w:highlight w:val="none"/>
        </w:rPr>
        <w:sectPr>
          <w:footnotePr>
            <w:numFmt w:val="decimalEnclosedCircleChinese"/>
            <w:numRestart w:val="eachPage"/>
          </w:footnotePr>
          <w:type w:val="continuous"/>
          <w:pgSz w:w="11900" w:h="16840"/>
          <w:pgMar w:top="1418" w:right="1418" w:bottom="1418" w:left="1701" w:header="885" w:footer="624" w:gutter="0"/>
          <w:cols w:space="720" w:num="1"/>
          <w:docGrid w:linePitch="312" w:charSpace="0"/>
        </w:sectPr>
      </w:pPr>
    </w:p>
    <w:p w14:paraId="58F47737">
      <w:pPr>
        <w:pStyle w:val="6"/>
        <w:ind w:firstLine="843" w:firstLineChars="300"/>
        <w:outlineLvl w:val="2"/>
        <w:rPr>
          <w:rFonts w:ascii="黑体" w:hAnsi="黑体" w:eastAsia="黑体" w:cs="黑体"/>
          <w:color w:val="auto"/>
          <w:szCs w:val="28"/>
          <w:highlight w:val="none"/>
        </w:rPr>
      </w:pPr>
      <w:bookmarkStart w:id="75" w:name="_Toc523921592"/>
      <w:bookmarkStart w:id="76" w:name="_Toc28187715"/>
      <w:r>
        <w:rPr>
          <w:rStyle w:val="111"/>
          <w:b/>
          <w:bCs/>
        </w:rPr>
        <w:sym w:font="Wingdings 2" w:char="00A3"/>
      </w:r>
      <w:r>
        <w:rPr>
          <w:rStyle w:val="111"/>
          <w:b/>
          <w:bCs/>
        </w:rPr>
        <w:t xml:space="preserve"> 附录5  资格审查条件（其他主要监理人员最低要求）</w:t>
      </w:r>
      <w:r>
        <w:rPr>
          <w:rFonts w:hint="eastAsia" w:ascii="黑体" w:hAnsi="黑体" w:eastAsia="黑体" w:cs="黑体"/>
          <w:color w:val="auto"/>
          <w:szCs w:val="28"/>
          <w:highlight w:val="none"/>
          <w:vertAlign w:val="superscript"/>
        </w:rPr>
        <w:footnoteReference w:id="118"/>
      </w:r>
      <w:bookmarkEnd w:id="75"/>
      <w:bookmarkEnd w:id="76"/>
    </w:p>
    <w:p w14:paraId="3D436728">
      <w:pPr>
        <w:pStyle w:val="276"/>
        <w:jc w:val="center"/>
        <w:rPr>
          <w:rFonts w:ascii="黑体" w:hAnsi="黑体" w:eastAsia="黑体" w:cs="宋体"/>
          <w:bCs/>
          <w:color w:val="auto"/>
          <w:sz w:val="24"/>
          <w:highlight w:val="none"/>
        </w:rPr>
      </w:pPr>
      <w:r>
        <w:rPr>
          <w:rFonts w:hint="eastAsia" w:ascii="黑体" w:hAnsi="黑体" w:eastAsia="黑体" w:cs="宋体"/>
          <w:bCs/>
          <w:color w:val="auto"/>
          <w:sz w:val="24"/>
          <w:highlight w:val="none"/>
        </w:rPr>
        <w:t>□ 桥梁专业监理工程师</w:t>
      </w:r>
    </w:p>
    <w:p w14:paraId="7691BA94">
      <w:pPr>
        <w:jc w:val="center"/>
        <w:rPr>
          <w:rFonts w:ascii="宋体" w:hAnsi="宋体" w:cs="宋体"/>
          <w:b/>
          <w:color w:val="auto"/>
          <w:sz w:val="28"/>
          <w:szCs w:val="28"/>
          <w:highlight w:val="none"/>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61"/>
        <w:gridCol w:w="7177"/>
      </w:tblGrid>
      <w:tr w14:paraId="3A66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14:paraId="5F22E919">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761" w:type="dxa"/>
            <w:vAlign w:val="center"/>
          </w:tcPr>
          <w:p w14:paraId="5758B779">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7177" w:type="dxa"/>
            <w:vAlign w:val="center"/>
          </w:tcPr>
          <w:p w14:paraId="64CBD137">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0E97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3" w:hRule="atLeast"/>
          <w:jc w:val="center"/>
        </w:trPr>
        <w:tc>
          <w:tcPr>
            <w:tcW w:w="988" w:type="dxa"/>
          </w:tcPr>
          <w:p w14:paraId="6570AB91">
            <w:pPr>
              <w:pStyle w:val="276"/>
              <w:spacing w:line="400" w:lineRule="exact"/>
              <w:rPr>
                <w:rFonts w:ascii="宋体" w:hAnsi="宋体" w:cs="宋体"/>
                <w:color w:val="auto"/>
                <w:szCs w:val="21"/>
                <w:highlight w:val="none"/>
              </w:rPr>
            </w:pPr>
          </w:p>
        </w:tc>
        <w:tc>
          <w:tcPr>
            <w:tcW w:w="761" w:type="dxa"/>
            <w:vAlign w:val="center"/>
          </w:tcPr>
          <w:p w14:paraId="496B5CDE">
            <w:pPr>
              <w:pStyle w:val="276"/>
              <w:spacing w:line="400" w:lineRule="exact"/>
              <w:rPr>
                <w:rFonts w:ascii="宋体" w:hAnsi="宋体" w:cs="宋体"/>
                <w:color w:val="auto"/>
                <w:szCs w:val="21"/>
                <w:highlight w:val="none"/>
              </w:rPr>
            </w:pPr>
          </w:p>
        </w:tc>
        <w:tc>
          <w:tcPr>
            <w:tcW w:w="7177" w:type="dxa"/>
            <w:vAlign w:val="center"/>
          </w:tcPr>
          <w:p w14:paraId="1F36EB4C">
            <w:pPr>
              <w:pStyle w:val="276"/>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具备</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119"/>
            </w:r>
            <w:r>
              <w:rPr>
                <w:rFonts w:hint="eastAsia" w:ascii="宋体" w:hAnsi="宋体" w:cs="宋体"/>
                <w:color w:val="auto"/>
                <w:szCs w:val="21"/>
                <w:highlight w:val="none"/>
              </w:rPr>
              <w:t>及以上技术职称；</w:t>
            </w:r>
          </w:p>
          <w:p w14:paraId="1ED011C9">
            <w:pPr>
              <w:pStyle w:val="276"/>
              <w:adjustRightInd w:val="0"/>
              <w:snapToGrid w:val="0"/>
              <w:spacing w:line="400" w:lineRule="exact"/>
              <w:rPr>
                <w:rFonts w:hint="eastAsia" w:ascii="宋体" w:hAnsi="宋体" w:cs="宋体"/>
                <w:szCs w:val="21"/>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具有交通运输部颁</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r>
              <w:rPr>
                <w:rStyle w:val="58"/>
                <w:rFonts w:ascii="宋体" w:hAnsi="宋体" w:cs="宋体"/>
                <w:color w:val="auto"/>
                <w:szCs w:val="21"/>
                <w:highlight w:val="none"/>
              </w:rPr>
              <w:footnoteReference w:id="120"/>
            </w:r>
            <w:r>
              <w:rPr>
                <w:rFonts w:hint="eastAsia" w:ascii="宋体" w:hAnsi="宋体" w:cs="宋体"/>
                <w:color w:val="auto"/>
                <w:szCs w:val="21"/>
                <w:highlight w:val="none"/>
              </w:rPr>
              <w:t>资格证书及以上</w:t>
            </w:r>
            <w:r>
              <w:rPr>
                <w:rFonts w:hint="eastAsia" w:ascii="宋体" w:hAnsi="宋体" w:cs="宋体"/>
                <w:color w:val="auto"/>
                <w:szCs w:val="21"/>
                <w:highlight w:val="none"/>
                <w:lang w:val="en-US" w:eastAsia="zh-CN"/>
              </w:rPr>
              <w:t>或</w:t>
            </w:r>
            <w:r>
              <w:rPr>
                <w:rFonts w:hint="eastAsia" w:ascii="宋体" w:hAnsi="宋体" w:cs="宋体"/>
                <w:szCs w:val="21"/>
              </w:rPr>
              <w:t>人力资源和</w:t>
            </w:r>
          </w:p>
          <w:p w14:paraId="6CBBC37D">
            <w:pPr>
              <w:pStyle w:val="276"/>
              <w:spacing w:line="400" w:lineRule="exact"/>
              <w:rPr>
                <w:rFonts w:ascii="宋体" w:hAnsi="宋体" w:cs="宋体"/>
                <w:color w:val="auto"/>
                <w:szCs w:val="21"/>
                <w:highlight w:val="none"/>
              </w:rPr>
            </w:pPr>
            <w:r>
              <w:rPr>
                <w:rFonts w:hint="eastAsia" w:ascii="宋体" w:hAnsi="宋体" w:cs="宋体"/>
                <w:szCs w:val="21"/>
                <w:lang w:val="en-US" w:eastAsia="zh-CN"/>
              </w:rPr>
              <w:t xml:space="preserve">   </w:t>
            </w:r>
            <w:r>
              <w:rPr>
                <w:rFonts w:hint="eastAsia" w:ascii="宋体" w:hAnsi="宋体" w:cs="宋体"/>
                <w:szCs w:val="21"/>
              </w:rPr>
              <w:t>社会保障部</w:t>
            </w:r>
            <w:r>
              <w:rPr>
                <w:rFonts w:ascii="宋体" w:hAnsi="宋体" w:cs="宋体"/>
                <w:szCs w:val="21"/>
              </w:rPr>
              <w:t>颁</w:t>
            </w:r>
            <w:r>
              <w:rPr>
                <w:rFonts w:hint="eastAsia" w:ascii="宋体" w:hAnsi="宋体" w:cs="宋体"/>
                <w:szCs w:val="21"/>
              </w:rPr>
              <w:t>的交通</w:t>
            </w:r>
            <w:r>
              <w:rPr>
                <w:rFonts w:hint="eastAsia" w:ascii="宋体" w:hAnsi="宋体" w:cs="宋体"/>
                <w:szCs w:val="21"/>
                <w:lang w:val="en-US" w:eastAsia="zh-CN"/>
              </w:rPr>
              <w:t>运输</w:t>
            </w:r>
            <w:r>
              <w:rPr>
                <w:rFonts w:hint="eastAsia" w:ascii="宋体" w:hAnsi="宋体" w:cs="宋体"/>
                <w:szCs w:val="21"/>
              </w:rPr>
              <w:t>工程监理工程师证书（</w:t>
            </w:r>
            <w:r>
              <w:rPr>
                <w:rFonts w:hint="eastAsia" w:ascii="宋体" w:hAnsi="宋体" w:cs="宋体"/>
                <w:szCs w:val="21"/>
                <w:lang w:val="en-US" w:eastAsia="zh-CN"/>
              </w:rPr>
              <w:t>注册</w:t>
            </w:r>
            <w:r>
              <w:rPr>
                <w:rFonts w:hint="eastAsia" w:ascii="宋体" w:hAnsi="宋体" w:cs="宋体"/>
                <w:szCs w:val="21"/>
              </w:rPr>
              <w:t>专业：</w:t>
            </w:r>
            <w:r>
              <w:rPr>
                <w:rFonts w:hint="eastAsia" w:ascii="宋体" w:hAnsi="宋体" w:cs="宋体"/>
                <w:szCs w:val="21"/>
                <w:lang w:val="en-US" w:eastAsia="zh-CN"/>
              </w:rPr>
              <w:t>公路工程</w:t>
            </w:r>
            <w:r>
              <w:rPr>
                <w:rFonts w:hint="eastAsia" w:ascii="宋体" w:hAnsi="宋体" w:cs="宋体"/>
                <w:szCs w:val="21"/>
              </w:rPr>
              <w:t>）</w:t>
            </w:r>
          </w:p>
          <w:p w14:paraId="57BD0E32">
            <w:pPr>
              <w:pStyle w:val="276"/>
              <w:spacing w:line="400" w:lineRule="exact"/>
              <w:ind w:left="199" w:leftChars="95" w:firstLine="105" w:firstLineChars="50"/>
              <w:jc w:val="left"/>
              <w:rPr>
                <w:rFonts w:hint="eastAsia" w:ascii="宋体" w:hAnsi="宋体" w:cs="宋体"/>
                <w:szCs w:val="21"/>
              </w:rPr>
            </w:pPr>
            <w:r>
              <w:rPr>
                <w:rFonts w:hint="eastAsia" w:ascii="宋体" w:hAnsi="宋体" w:cs="宋体"/>
                <w:szCs w:val="21"/>
                <w:lang w:val="en-US" w:eastAsia="zh-CN"/>
              </w:rPr>
              <w:t>或</w:t>
            </w:r>
            <w:r>
              <w:rPr>
                <w:rFonts w:hint="eastAsia" w:ascii="宋体" w:hAnsi="宋体" w:cs="宋体"/>
                <w:szCs w:val="21"/>
              </w:rPr>
              <w:t>人力资源和社会保障部</w:t>
            </w:r>
            <w:r>
              <w:rPr>
                <w:rFonts w:ascii="宋体" w:hAnsi="宋体" w:cs="宋体"/>
                <w:szCs w:val="21"/>
              </w:rPr>
              <w:t>颁</w:t>
            </w:r>
            <w:r>
              <w:rPr>
                <w:rFonts w:hint="eastAsia" w:ascii="宋体" w:hAnsi="宋体" w:cs="宋体"/>
                <w:szCs w:val="21"/>
              </w:rPr>
              <w:t>的监理工程师证书（专业：交通</w:t>
            </w:r>
            <w:r>
              <w:rPr>
                <w:rFonts w:hint="eastAsia" w:ascii="宋体" w:hAnsi="宋体" w:cs="宋体"/>
                <w:szCs w:val="21"/>
                <w:lang w:val="en-US" w:eastAsia="zh-CN"/>
              </w:rPr>
              <w:t>运输</w:t>
            </w:r>
            <w:r>
              <w:rPr>
                <w:rFonts w:hint="eastAsia" w:ascii="宋体" w:hAnsi="宋体" w:cs="宋体"/>
                <w:szCs w:val="21"/>
              </w:rPr>
              <w:t>工程）</w:t>
            </w:r>
            <w:r>
              <w:rPr>
                <w:rFonts w:hint="eastAsia" w:ascii="宋体" w:hAnsi="宋体" w:cs="宋体"/>
                <w:color w:val="auto"/>
                <w:szCs w:val="21"/>
                <w:highlight w:val="none"/>
              </w:rPr>
              <w:t>，</w:t>
            </w:r>
          </w:p>
          <w:p w14:paraId="318BB21A">
            <w:pPr>
              <w:pStyle w:val="276"/>
              <w:wordWrap w:val="0"/>
              <w:spacing w:line="400" w:lineRule="exact"/>
              <w:ind w:left="199" w:leftChars="95" w:firstLine="0" w:firstLineChars="0"/>
              <w:jc w:val="left"/>
              <w:rPr>
                <w:rFonts w:ascii="宋体" w:hAnsi="宋体" w:cs="宋体"/>
                <w:color w:val="auto"/>
                <w:szCs w:val="21"/>
                <w:highlight w:val="none"/>
              </w:rPr>
            </w:pPr>
            <w:r>
              <w:rPr>
                <w:rFonts w:hint="eastAsia" w:ascii="宋体" w:hAnsi="宋体" w:cs="宋体"/>
                <w:color w:val="auto"/>
                <w:szCs w:val="21"/>
                <w:highlight w:val="none"/>
              </w:rPr>
              <w:t>并在</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全国公路建设市场监督管理系统（https://hwdms.mot.gov.cn/BMWebSite/）”</w:t>
            </w:r>
            <w:r>
              <w:rPr>
                <w:rFonts w:ascii="宋体" w:hAnsi="宋体" w:cs="宋体"/>
                <w:color w:val="auto"/>
                <w:szCs w:val="21"/>
                <w:highlight w:val="none"/>
              </w:rPr>
              <w:t>中登</w:t>
            </w:r>
            <w:r>
              <w:rPr>
                <w:rFonts w:hint="eastAsia" w:ascii="宋体" w:hAnsi="宋体" w:cs="宋体"/>
                <w:color w:val="auto"/>
                <w:szCs w:val="21"/>
                <w:highlight w:val="none"/>
              </w:rPr>
              <w:t>记在投标人单位的注册监理人员列</w:t>
            </w:r>
            <w:r>
              <w:rPr>
                <w:rFonts w:hint="eastAsia" w:ascii="宋体" w:hAnsi="宋体" w:cs="宋体"/>
                <w:color w:val="auto"/>
                <w:szCs w:val="21"/>
                <w:highlight w:val="none"/>
                <w:lang w:val="en-US" w:eastAsia="zh-CN"/>
              </w:rPr>
              <w:t>表中</w:t>
            </w:r>
            <w:r>
              <w:rPr>
                <w:rFonts w:hint="eastAsia" w:ascii="宋体" w:hAnsi="宋体" w:cs="宋体"/>
                <w:color w:val="auto"/>
                <w:szCs w:val="21"/>
                <w:highlight w:val="none"/>
              </w:rPr>
              <w:t>；</w:t>
            </w:r>
          </w:p>
          <w:p w14:paraId="7AB2D8FC">
            <w:pPr>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color w:val="auto"/>
                <w:highlight w:val="none"/>
              </w:rPr>
              <w:t>投标截止日所在月上个月或上上个月起之前在其</w:t>
            </w:r>
            <w:r>
              <w:rPr>
                <w:rFonts w:hint="eastAsia" w:ascii="宋体" w:hAnsi="宋体" w:cs="宋体"/>
                <w:color w:val="auto"/>
                <w:szCs w:val="21"/>
                <w:highlight w:val="none"/>
              </w:rPr>
              <w:t>投标单位连续6个月</w:t>
            </w:r>
          </w:p>
          <w:p w14:paraId="351016EA">
            <w:pPr>
              <w:pStyle w:val="276"/>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参加社保；</w:t>
            </w:r>
          </w:p>
          <w:p w14:paraId="6799A515">
            <w:pPr>
              <w:pStyle w:val="276"/>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Style w:val="58"/>
                <w:rFonts w:ascii="宋体" w:hAnsi="宋体" w:cs="宋体"/>
                <w:color w:val="auto"/>
                <w:szCs w:val="21"/>
                <w:highlight w:val="none"/>
              </w:rPr>
              <w:footnoteReference w:id="121"/>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公路（□大桥及以上；□</w:t>
            </w:r>
          </w:p>
          <w:p w14:paraId="13A87A73">
            <w:pPr>
              <w:pStyle w:val="276"/>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特大桥）</w:t>
            </w:r>
            <w:r>
              <w:rPr>
                <w:rFonts w:ascii="宋体" w:hAnsi="宋体" w:cs="宋体"/>
                <w:color w:val="auto"/>
                <w:szCs w:val="21"/>
                <w:highlight w:val="none"/>
                <w:vertAlign w:val="superscript"/>
              </w:rPr>
              <w:footnoteReference w:id="122"/>
            </w:r>
            <w:r>
              <w:rPr>
                <w:rFonts w:ascii="宋体" w:hAnsi="宋体" w:cs="宋体"/>
                <w:color w:val="auto"/>
                <w:szCs w:val="21"/>
                <w:highlight w:val="none"/>
              </w:rPr>
              <w:t xml:space="preserve"> </w:t>
            </w:r>
            <w:r>
              <w:rPr>
                <w:rFonts w:hint="eastAsia" w:ascii="宋体" w:hAnsi="宋体" w:cs="宋体"/>
                <w:color w:val="auto"/>
                <w:szCs w:val="21"/>
                <w:highlight w:val="none"/>
              </w:rPr>
              <w:t>施工监理项目中担任过桥梁专业监理工程师职务。</w:t>
            </w:r>
          </w:p>
          <w:p w14:paraId="5029A410">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123"/>
            </w:r>
            <w:r>
              <w:rPr>
                <w:rFonts w:ascii="宋体" w:hAnsi="宋体" w:cs="宋体"/>
                <w:color w:val="auto"/>
                <w:szCs w:val="21"/>
                <w:highlight w:val="none"/>
              </w:rPr>
              <w:t>：</w:t>
            </w:r>
            <w:r>
              <w:rPr>
                <w:rFonts w:ascii="宋体" w:hAnsi="宋体" w:cs="宋体"/>
                <w:color w:val="auto"/>
                <w:szCs w:val="21"/>
                <w:highlight w:val="none"/>
                <w:u w:val="single"/>
              </w:rPr>
              <w:t xml:space="preserve">          </w:t>
            </w:r>
          </w:p>
          <w:p w14:paraId="030647E2">
            <w:pPr>
              <w:pStyle w:val="276"/>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r>
      <w:tr w14:paraId="7835C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vAlign w:val="center"/>
          </w:tcPr>
          <w:p w14:paraId="1C4234A4">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61" w:type="dxa"/>
            <w:vAlign w:val="center"/>
          </w:tcPr>
          <w:p w14:paraId="3732BE2F">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177" w:type="dxa"/>
            <w:vAlign w:val="center"/>
          </w:tcPr>
          <w:p w14:paraId="4D958831">
            <w:pPr>
              <w:pStyle w:val="276"/>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3AFBB196">
      <w:pPr>
        <w:rPr>
          <w:rFonts w:ascii="宋体" w:hAnsi="宋体" w:cs="宋体"/>
          <w:color w:val="auto"/>
          <w:highlight w:val="none"/>
        </w:rPr>
      </w:pPr>
    </w:p>
    <w:p w14:paraId="2D159F6B">
      <w:pPr>
        <w:rPr>
          <w:rFonts w:ascii="宋体" w:hAnsi="宋体" w:cs="宋体"/>
          <w:color w:val="auto"/>
          <w:highlight w:val="none"/>
        </w:rPr>
      </w:pPr>
    </w:p>
    <w:p w14:paraId="247204D9">
      <w:pPr>
        <w:rPr>
          <w:rFonts w:ascii="宋体" w:hAnsi="宋体" w:cs="宋体"/>
          <w:color w:val="auto"/>
          <w:highlight w:val="none"/>
        </w:rPr>
      </w:pPr>
    </w:p>
    <w:p w14:paraId="0486DADE">
      <w:pPr>
        <w:rPr>
          <w:rFonts w:ascii="宋体" w:hAnsi="宋体" w:cs="宋体"/>
          <w:color w:val="auto"/>
          <w:highlight w:val="none"/>
        </w:rPr>
      </w:pPr>
    </w:p>
    <w:p w14:paraId="743692A7">
      <w:pPr>
        <w:rPr>
          <w:rFonts w:ascii="宋体" w:hAnsi="宋体" w:cs="宋体"/>
          <w:color w:val="auto"/>
          <w:highlight w:val="none"/>
        </w:rPr>
      </w:pPr>
    </w:p>
    <w:p w14:paraId="68791E61">
      <w:pPr>
        <w:rPr>
          <w:rFonts w:ascii="宋体" w:hAnsi="宋体" w:cs="宋体"/>
          <w:color w:val="auto"/>
          <w:highlight w:val="none"/>
        </w:rPr>
      </w:pPr>
    </w:p>
    <w:p w14:paraId="74AD23A2">
      <w:pPr>
        <w:rPr>
          <w:rFonts w:ascii="宋体" w:hAnsi="宋体" w:cs="宋体"/>
          <w:color w:val="auto"/>
          <w:highlight w:val="none"/>
        </w:rPr>
      </w:pPr>
    </w:p>
    <w:p w14:paraId="7F2D3E36">
      <w:pPr>
        <w:rPr>
          <w:rFonts w:ascii="宋体" w:hAnsi="宋体" w:cs="宋体"/>
          <w:color w:val="auto"/>
          <w:highlight w:val="none"/>
        </w:rPr>
      </w:pPr>
    </w:p>
    <w:p w14:paraId="6350DC6E">
      <w:pPr>
        <w:rPr>
          <w:rFonts w:ascii="宋体" w:hAnsi="宋体" w:cs="宋体"/>
          <w:color w:val="auto"/>
          <w:highlight w:val="none"/>
        </w:rPr>
      </w:pPr>
    </w:p>
    <w:p w14:paraId="3F3F3ABA">
      <w:pPr>
        <w:rPr>
          <w:rFonts w:ascii="宋体" w:hAnsi="宋体" w:cs="宋体"/>
          <w:color w:val="auto"/>
          <w:highlight w:val="none"/>
        </w:rPr>
      </w:pPr>
    </w:p>
    <w:p w14:paraId="60822018">
      <w:pPr>
        <w:pStyle w:val="276"/>
        <w:jc w:val="center"/>
        <w:rPr>
          <w:rFonts w:ascii="黑体" w:hAnsi="黑体" w:eastAsia="黑体" w:cs="宋体"/>
          <w:bCs/>
          <w:color w:val="auto"/>
          <w:sz w:val="24"/>
          <w:highlight w:val="none"/>
        </w:rPr>
      </w:pPr>
      <w:r>
        <w:rPr>
          <w:rFonts w:ascii="宋体" w:hAnsi="宋体" w:cs="宋体"/>
          <w:b/>
          <w:color w:val="auto"/>
          <w:sz w:val="28"/>
          <w:szCs w:val="28"/>
          <w:highlight w:val="none"/>
        </w:rPr>
        <w:br w:type="page"/>
      </w:r>
      <w:r>
        <w:rPr>
          <w:rFonts w:hint="eastAsia" w:ascii="黑体" w:hAnsi="黑体" w:eastAsia="黑体" w:cs="宋体"/>
          <w:bCs/>
          <w:color w:val="auto"/>
          <w:sz w:val="24"/>
          <w:highlight w:val="none"/>
        </w:rPr>
        <w:t>□ 隧道专业监理工程师</w:t>
      </w:r>
    </w:p>
    <w:p w14:paraId="4686E976">
      <w:pPr>
        <w:rPr>
          <w:rFonts w:ascii="宋体" w:hAnsi="宋体" w:cs="宋体"/>
          <w:color w:val="auto"/>
          <w:highlight w:val="none"/>
        </w:rPr>
      </w:pPr>
    </w:p>
    <w:tbl>
      <w:tblPr>
        <w:tblStyle w:val="48"/>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824"/>
        <w:gridCol w:w="6832"/>
      </w:tblGrid>
      <w:tr w14:paraId="1F47D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90" w:type="dxa"/>
            <w:vAlign w:val="center"/>
          </w:tcPr>
          <w:p w14:paraId="1674D37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824" w:type="dxa"/>
            <w:vAlign w:val="center"/>
          </w:tcPr>
          <w:p w14:paraId="2469CC9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832" w:type="dxa"/>
            <w:vAlign w:val="center"/>
          </w:tcPr>
          <w:p w14:paraId="0DFB37C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6DF4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990" w:type="dxa"/>
          </w:tcPr>
          <w:p w14:paraId="3682E242">
            <w:pPr>
              <w:pStyle w:val="276"/>
              <w:adjustRightInd w:val="0"/>
              <w:snapToGrid w:val="0"/>
              <w:spacing w:line="400" w:lineRule="exact"/>
              <w:rPr>
                <w:rFonts w:ascii="宋体" w:hAnsi="宋体" w:cs="宋体"/>
                <w:color w:val="auto"/>
                <w:szCs w:val="21"/>
                <w:highlight w:val="none"/>
              </w:rPr>
            </w:pPr>
          </w:p>
        </w:tc>
        <w:tc>
          <w:tcPr>
            <w:tcW w:w="824" w:type="dxa"/>
            <w:vAlign w:val="center"/>
          </w:tcPr>
          <w:p w14:paraId="4633F867">
            <w:pPr>
              <w:pStyle w:val="276"/>
              <w:adjustRightInd w:val="0"/>
              <w:snapToGrid w:val="0"/>
              <w:spacing w:line="400" w:lineRule="exact"/>
              <w:rPr>
                <w:rFonts w:ascii="宋体" w:hAnsi="宋体" w:cs="宋体"/>
                <w:color w:val="auto"/>
                <w:szCs w:val="21"/>
                <w:highlight w:val="none"/>
              </w:rPr>
            </w:pPr>
          </w:p>
        </w:tc>
        <w:tc>
          <w:tcPr>
            <w:tcW w:w="6832" w:type="dxa"/>
            <w:vAlign w:val="center"/>
          </w:tcPr>
          <w:p w14:paraId="14C7D5E6">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具备</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124"/>
            </w:r>
            <w:r>
              <w:rPr>
                <w:rFonts w:hint="eastAsia" w:ascii="宋体" w:hAnsi="宋体" w:cs="宋体"/>
                <w:color w:val="auto"/>
                <w:szCs w:val="21"/>
                <w:highlight w:val="none"/>
              </w:rPr>
              <w:t>及以上技术职称；</w:t>
            </w:r>
          </w:p>
          <w:p w14:paraId="51054A94">
            <w:pPr>
              <w:pStyle w:val="276"/>
              <w:adjustRightInd w:val="0"/>
              <w:snapToGrid w:val="0"/>
              <w:spacing w:line="400" w:lineRule="exact"/>
              <w:ind w:left="211" w:hanging="211" w:hangingChars="100"/>
              <w:rPr>
                <w:rFonts w:hint="eastAsia" w:ascii="宋体" w:hAnsi="宋体" w:cs="宋体"/>
                <w:szCs w:val="21"/>
              </w:rPr>
            </w:pPr>
            <w:r>
              <w:rPr>
                <w:rFonts w:hint="eastAsia" w:ascii="宋体" w:hAnsi="宋体" w:cs="宋体"/>
                <w:b/>
                <w:color w:val="auto"/>
                <w:szCs w:val="21"/>
                <w:highlight w:val="none"/>
              </w:rPr>
              <w:t>□</w:t>
            </w:r>
            <w:r>
              <w:rPr>
                <w:rFonts w:ascii="宋体" w:hAnsi="宋体" w:cs="宋体"/>
                <w:color w:val="auto"/>
                <w:szCs w:val="21"/>
                <w:highlight w:val="none"/>
              </w:rPr>
              <w:t xml:space="preserve"> 具有交通运输部颁</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r>
              <w:rPr>
                <w:rStyle w:val="58"/>
                <w:rFonts w:ascii="宋体" w:hAnsi="宋体" w:cs="宋体"/>
                <w:color w:val="auto"/>
                <w:szCs w:val="21"/>
                <w:highlight w:val="none"/>
              </w:rPr>
              <w:footnoteReference w:id="125"/>
            </w:r>
            <w:r>
              <w:rPr>
                <w:rFonts w:hint="eastAsia" w:ascii="宋体" w:hAnsi="宋体" w:cs="宋体"/>
                <w:color w:val="auto"/>
                <w:szCs w:val="21"/>
                <w:highlight w:val="none"/>
              </w:rPr>
              <w:t>资格证书及以上</w:t>
            </w:r>
            <w:r>
              <w:rPr>
                <w:rFonts w:hint="eastAsia" w:ascii="宋体" w:hAnsi="宋体" w:cs="宋体"/>
                <w:color w:val="auto"/>
                <w:szCs w:val="21"/>
                <w:highlight w:val="none"/>
                <w:lang w:val="en-US" w:eastAsia="zh-CN"/>
              </w:rPr>
              <w:t>或</w:t>
            </w:r>
            <w:r>
              <w:rPr>
                <w:rFonts w:hint="eastAsia" w:ascii="宋体" w:hAnsi="宋体" w:cs="宋体"/>
                <w:szCs w:val="21"/>
              </w:rPr>
              <w:t>人力资</w:t>
            </w:r>
          </w:p>
          <w:p w14:paraId="1D6F98A5">
            <w:pPr>
              <w:pStyle w:val="276"/>
              <w:adjustRightInd w:val="0"/>
              <w:snapToGrid w:val="0"/>
              <w:spacing w:line="400" w:lineRule="exact"/>
              <w:ind w:left="211" w:hanging="210" w:hangingChars="100"/>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源和社会保障部</w:t>
            </w:r>
            <w:r>
              <w:rPr>
                <w:rFonts w:ascii="宋体" w:hAnsi="宋体" w:cs="宋体"/>
                <w:szCs w:val="21"/>
              </w:rPr>
              <w:t>颁</w:t>
            </w:r>
            <w:r>
              <w:rPr>
                <w:rFonts w:hint="eastAsia" w:ascii="宋体" w:hAnsi="宋体" w:cs="宋体"/>
                <w:szCs w:val="21"/>
              </w:rPr>
              <w:t>的交通</w:t>
            </w:r>
            <w:r>
              <w:rPr>
                <w:rFonts w:hint="eastAsia" w:ascii="宋体" w:hAnsi="宋体" w:cs="宋体"/>
                <w:szCs w:val="21"/>
                <w:lang w:val="en-US" w:eastAsia="zh-CN"/>
              </w:rPr>
              <w:t>运输</w:t>
            </w:r>
            <w:r>
              <w:rPr>
                <w:rFonts w:hint="eastAsia" w:ascii="宋体" w:hAnsi="宋体" w:cs="宋体"/>
                <w:szCs w:val="21"/>
              </w:rPr>
              <w:t>工程监理工程师证书（</w:t>
            </w:r>
            <w:r>
              <w:rPr>
                <w:rFonts w:hint="eastAsia" w:ascii="宋体" w:hAnsi="宋体" w:cs="宋体"/>
                <w:szCs w:val="21"/>
                <w:lang w:val="en-US" w:eastAsia="zh-CN"/>
              </w:rPr>
              <w:t>注册</w:t>
            </w:r>
            <w:r>
              <w:rPr>
                <w:rFonts w:hint="eastAsia" w:ascii="宋体" w:hAnsi="宋体" w:cs="宋体"/>
                <w:szCs w:val="21"/>
              </w:rPr>
              <w:t>专业：</w:t>
            </w:r>
            <w:r>
              <w:rPr>
                <w:rFonts w:hint="eastAsia" w:ascii="宋体" w:hAnsi="宋体" w:cs="宋体"/>
                <w:szCs w:val="21"/>
                <w:lang w:val="en-US" w:eastAsia="zh-CN"/>
              </w:rPr>
              <w:t>公路</w:t>
            </w:r>
          </w:p>
          <w:p w14:paraId="346B0C88">
            <w:pPr>
              <w:pStyle w:val="276"/>
              <w:wordWrap w:val="0"/>
              <w:adjustRightInd w:val="0"/>
              <w:snapToGrid w:val="0"/>
              <w:spacing w:line="400" w:lineRule="exact"/>
              <w:ind w:left="211" w:hanging="210" w:hangingChars="100"/>
              <w:rPr>
                <w:rFonts w:hint="eastAsia" w:ascii="宋体" w:hAnsi="宋体" w:cs="宋体"/>
                <w:szCs w:val="21"/>
              </w:rPr>
            </w:pPr>
            <w:r>
              <w:rPr>
                <w:rFonts w:hint="eastAsia" w:ascii="宋体" w:hAnsi="宋体" w:cs="宋体"/>
                <w:szCs w:val="21"/>
                <w:lang w:val="en-US" w:eastAsia="zh-CN"/>
              </w:rPr>
              <w:t xml:space="preserve">   工程</w:t>
            </w:r>
            <w:r>
              <w:rPr>
                <w:rFonts w:hint="eastAsia" w:ascii="宋体" w:hAnsi="宋体" w:cs="宋体"/>
                <w:szCs w:val="21"/>
              </w:rPr>
              <w:t>）</w:t>
            </w:r>
            <w:r>
              <w:rPr>
                <w:rFonts w:hint="eastAsia" w:ascii="宋体" w:hAnsi="宋体" w:cs="宋体"/>
                <w:szCs w:val="21"/>
                <w:lang w:val="en-US" w:eastAsia="zh-CN"/>
              </w:rPr>
              <w:t>或</w:t>
            </w:r>
            <w:r>
              <w:rPr>
                <w:rFonts w:hint="eastAsia" w:ascii="宋体" w:hAnsi="宋体" w:cs="宋体"/>
                <w:szCs w:val="21"/>
              </w:rPr>
              <w:t>人力资源和社会保障部</w:t>
            </w:r>
            <w:r>
              <w:rPr>
                <w:rFonts w:ascii="宋体" w:hAnsi="宋体" w:cs="宋体"/>
                <w:szCs w:val="21"/>
              </w:rPr>
              <w:t>颁</w:t>
            </w:r>
            <w:r>
              <w:rPr>
                <w:rFonts w:hint="eastAsia" w:ascii="宋体" w:hAnsi="宋体" w:cs="宋体"/>
                <w:szCs w:val="21"/>
              </w:rPr>
              <w:t>的监理工程师证书（专业：交通</w:t>
            </w:r>
            <w:r>
              <w:rPr>
                <w:rFonts w:hint="eastAsia" w:ascii="宋体" w:hAnsi="宋体" w:cs="宋体"/>
                <w:szCs w:val="21"/>
                <w:lang w:val="en-US" w:eastAsia="zh-CN"/>
              </w:rPr>
              <w:t>运</w:t>
            </w:r>
          </w:p>
          <w:p w14:paraId="325D8914">
            <w:pPr>
              <w:pStyle w:val="276"/>
              <w:wordWrap w:val="0"/>
              <w:adjustRightInd w:val="0"/>
              <w:snapToGrid w:val="0"/>
              <w:spacing w:line="400" w:lineRule="exact"/>
              <w:ind w:left="211" w:hanging="210" w:hangingChars="100"/>
              <w:rPr>
                <w:rFonts w:ascii="宋体" w:hAnsi="宋体" w:cs="宋体"/>
                <w:color w:val="auto"/>
                <w:szCs w:val="21"/>
                <w:highlight w:val="none"/>
              </w:rPr>
            </w:pPr>
            <w:r>
              <w:rPr>
                <w:rFonts w:hint="eastAsia" w:ascii="宋体" w:hAnsi="宋体" w:cs="宋体"/>
                <w:szCs w:val="21"/>
                <w:lang w:val="en-US" w:eastAsia="zh-CN"/>
              </w:rPr>
              <w:t xml:space="preserve">   输</w:t>
            </w:r>
            <w:r>
              <w:rPr>
                <w:rFonts w:hint="eastAsia" w:ascii="宋体" w:hAnsi="宋体" w:cs="宋体"/>
                <w:szCs w:val="21"/>
              </w:rPr>
              <w:t>工程）</w:t>
            </w:r>
            <w:r>
              <w:rPr>
                <w:rFonts w:hint="eastAsia" w:ascii="宋体" w:hAnsi="宋体" w:cs="宋体"/>
                <w:color w:val="auto"/>
                <w:szCs w:val="21"/>
                <w:highlight w:val="none"/>
              </w:rPr>
              <w:t>，并在</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全国公路建设市场监督管理系统（https://hwdms.mot.gov.cn/BMWebSite/）”中登记在投标人单位的注册监理人员</w:t>
            </w:r>
            <w:r>
              <w:rPr>
                <w:rFonts w:hint="eastAsia" w:ascii="宋体" w:hAnsi="宋体" w:cs="宋体"/>
                <w:color w:val="auto"/>
                <w:szCs w:val="21"/>
                <w:highlight w:val="none"/>
                <w:lang w:val="en-US" w:eastAsia="zh-CN"/>
              </w:rPr>
              <w:t>列</w:t>
            </w:r>
            <w:r>
              <w:rPr>
                <w:rFonts w:hint="eastAsia" w:ascii="宋体" w:hAnsi="宋体" w:cs="宋体"/>
                <w:color w:val="auto"/>
                <w:szCs w:val="21"/>
                <w:highlight w:val="none"/>
              </w:rPr>
              <w:t>表中；</w:t>
            </w:r>
          </w:p>
          <w:p w14:paraId="1D7E08ED">
            <w:pPr>
              <w:pStyle w:val="276"/>
              <w:adjustRightInd w:val="0"/>
              <w:snapToGrid w:val="0"/>
              <w:spacing w:line="400" w:lineRule="exact"/>
              <w:ind w:left="422" w:hanging="422" w:hanging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投标截止日所在月上个月或上上个月起之前在其投标单位连续6个</w:t>
            </w:r>
          </w:p>
          <w:p w14:paraId="2609448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color w:val="auto"/>
                <w:szCs w:val="21"/>
                <w:highlight w:val="none"/>
              </w:rPr>
              <w:t>月参加社保；</w:t>
            </w:r>
          </w:p>
          <w:p w14:paraId="7F3555E9">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val="0"/>
                <w:bCs/>
                <w:color w:val="auto"/>
                <w:szCs w:val="21"/>
                <w:highlight w:val="none"/>
                <w:lang w:val="en-US" w:eastAsia="zh-CN"/>
              </w:rPr>
              <w:t>至少</w:t>
            </w: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座国内新建或改扩建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公路（□中隧道及以上；</w:t>
            </w:r>
          </w:p>
          <w:p w14:paraId="01DDA730">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□长隧道及以上；□特长隧道）</w:t>
            </w:r>
            <w:r>
              <w:rPr>
                <w:rStyle w:val="58"/>
                <w:rFonts w:ascii="宋体" w:hAnsi="宋体" w:cs="宋体"/>
                <w:color w:val="auto"/>
                <w:szCs w:val="21"/>
                <w:highlight w:val="none"/>
              </w:rPr>
              <w:footnoteReference w:id="126"/>
            </w:r>
            <w:r>
              <w:rPr>
                <w:rFonts w:hint="eastAsia" w:ascii="宋体" w:hAnsi="宋体" w:cs="宋体"/>
                <w:color w:val="auto"/>
                <w:szCs w:val="21"/>
                <w:highlight w:val="none"/>
              </w:rPr>
              <w:t>施工监理项目中担任过隧道专业监</w:t>
            </w:r>
          </w:p>
          <w:p w14:paraId="6570C104">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理工程师职务。</w:t>
            </w:r>
          </w:p>
          <w:p w14:paraId="10BA302E">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127"/>
            </w:r>
            <w:r>
              <w:rPr>
                <w:rFonts w:ascii="宋体" w:hAnsi="宋体" w:cs="宋体"/>
                <w:color w:val="auto"/>
                <w:szCs w:val="21"/>
                <w:highlight w:val="none"/>
              </w:rPr>
              <w:t>：</w:t>
            </w:r>
            <w:r>
              <w:rPr>
                <w:rFonts w:ascii="宋体" w:hAnsi="宋体" w:cs="宋体"/>
                <w:color w:val="auto"/>
                <w:szCs w:val="21"/>
                <w:highlight w:val="none"/>
                <w:u w:val="single"/>
              </w:rPr>
              <w:t xml:space="preserve">          </w:t>
            </w:r>
          </w:p>
          <w:p w14:paraId="3BDC38C7">
            <w:pPr>
              <w:adjustRightInd w:val="0"/>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r>
      <w:tr w14:paraId="54F2E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990" w:type="dxa"/>
            <w:vAlign w:val="center"/>
          </w:tcPr>
          <w:p w14:paraId="34BA9F3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24" w:type="dxa"/>
            <w:vAlign w:val="center"/>
          </w:tcPr>
          <w:p w14:paraId="0AA50BD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6832" w:type="dxa"/>
            <w:vAlign w:val="center"/>
          </w:tcPr>
          <w:p w14:paraId="7EDCFC6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1E7B98EF">
      <w:pPr>
        <w:rPr>
          <w:rFonts w:ascii="宋体" w:hAnsi="宋体" w:cs="宋体"/>
          <w:color w:val="auto"/>
          <w:highlight w:val="none"/>
        </w:rPr>
      </w:pPr>
    </w:p>
    <w:p w14:paraId="18FB99C5">
      <w:pPr>
        <w:rPr>
          <w:rFonts w:ascii="宋体" w:hAnsi="宋体" w:cs="宋体"/>
          <w:color w:val="auto"/>
          <w:highlight w:val="none"/>
        </w:rPr>
      </w:pPr>
    </w:p>
    <w:p w14:paraId="636BF7E2">
      <w:pPr>
        <w:rPr>
          <w:rFonts w:ascii="宋体" w:hAnsi="宋体" w:cs="宋体"/>
          <w:color w:val="auto"/>
          <w:highlight w:val="none"/>
        </w:rPr>
      </w:pPr>
    </w:p>
    <w:p w14:paraId="74FBA5AA">
      <w:pPr>
        <w:rPr>
          <w:rFonts w:ascii="宋体" w:hAnsi="宋体" w:cs="宋体"/>
          <w:color w:val="auto"/>
          <w:highlight w:val="none"/>
        </w:rPr>
      </w:pPr>
    </w:p>
    <w:p w14:paraId="7BBEA77D">
      <w:pPr>
        <w:rPr>
          <w:rFonts w:ascii="宋体" w:hAnsi="宋体" w:cs="宋体"/>
          <w:color w:val="auto"/>
          <w:highlight w:val="none"/>
        </w:rPr>
      </w:pPr>
    </w:p>
    <w:p w14:paraId="30C1D108">
      <w:pPr>
        <w:rPr>
          <w:rFonts w:ascii="宋体" w:hAnsi="宋体" w:cs="宋体"/>
          <w:color w:val="auto"/>
          <w:highlight w:val="none"/>
        </w:rPr>
      </w:pPr>
    </w:p>
    <w:p w14:paraId="0B8E485D">
      <w:pPr>
        <w:rPr>
          <w:rFonts w:ascii="宋体" w:hAnsi="宋体" w:cs="宋体"/>
          <w:color w:val="auto"/>
          <w:highlight w:val="none"/>
        </w:rPr>
      </w:pPr>
    </w:p>
    <w:p w14:paraId="24FE29A4">
      <w:pPr>
        <w:rPr>
          <w:rFonts w:ascii="宋体" w:hAnsi="宋体" w:cs="宋体"/>
          <w:color w:val="auto"/>
          <w:highlight w:val="none"/>
        </w:rPr>
      </w:pPr>
    </w:p>
    <w:p w14:paraId="5FA4BA08">
      <w:pPr>
        <w:rPr>
          <w:rFonts w:ascii="宋体" w:hAnsi="宋体" w:cs="宋体"/>
          <w:color w:val="auto"/>
          <w:highlight w:val="none"/>
        </w:rPr>
      </w:pPr>
    </w:p>
    <w:p w14:paraId="13F99FE2">
      <w:pPr>
        <w:rPr>
          <w:rFonts w:ascii="宋体" w:hAnsi="宋体" w:cs="宋体"/>
          <w:color w:val="auto"/>
          <w:highlight w:val="none"/>
        </w:rPr>
      </w:pPr>
    </w:p>
    <w:p w14:paraId="586848A9">
      <w:pPr>
        <w:rPr>
          <w:rFonts w:ascii="宋体" w:hAnsi="宋体" w:cs="宋体"/>
          <w:color w:val="auto"/>
          <w:highlight w:val="none"/>
        </w:rPr>
      </w:pPr>
    </w:p>
    <w:p w14:paraId="003DA0F7">
      <w:pPr>
        <w:rPr>
          <w:rFonts w:ascii="宋体" w:hAnsi="宋体" w:cs="宋体"/>
          <w:color w:val="auto"/>
          <w:highlight w:val="none"/>
        </w:rPr>
      </w:pPr>
    </w:p>
    <w:p w14:paraId="62F40D3D">
      <w:pPr>
        <w:rPr>
          <w:rFonts w:ascii="宋体" w:hAnsi="宋体" w:cs="宋体"/>
          <w:color w:val="auto"/>
          <w:highlight w:val="none"/>
        </w:rPr>
      </w:pPr>
    </w:p>
    <w:p w14:paraId="65FCF42E">
      <w:pPr>
        <w:rPr>
          <w:rFonts w:ascii="宋体" w:hAnsi="宋体" w:cs="宋体"/>
          <w:color w:val="auto"/>
          <w:highlight w:val="none"/>
        </w:rPr>
      </w:pPr>
    </w:p>
    <w:p w14:paraId="4904DF69">
      <w:pPr>
        <w:rPr>
          <w:rFonts w:ascii="宋体" w:hAnsi="宋体" w:cs="宋体"/>
          <w:color w:val="auto"/>
          <w:highlight w:val="none"/>
        </w:rPr>
      </w:pPr>
    </w:p>
    <w:p w14:paraId="2318918B">
      <w:pPr>
        <w:pStyle w:val="276"/>
        <w:jc w:val="center"/>
        <w:rPr>
          <w:rFonts w:ascii="黑体" w:hAnsi="黑体" w:eastAsia="黑体" w:cs="宋体"/>
          <w:bCs/>
          <w:color w:val="auto"/>
          <w:sz w:val="24"/>
          <w:highlight w:val="none"/>
        </w:rPr>
      </w:pPr>
      <w:bookmarkStart w:id="77" w:name="_Toc523921593"/>
      <w:r>
        <w:rPr>
          <w:rFonts w:hint="eastAsia" w:ascii="黑体" w:hAnsi="黑体" w:eastAsia="黑体" w:cs="宋体"/>
          <w:bCs/>
          <w:color w:val="auto"/>
          <w:sz w:val="24"/>
          <w:highlight w:val="none"/>
        </w:rPr>
        <w:t xml:space="preserve">□ </w:t>
      </w:r>
      <w:r>
        <w:rPr>
          <w:rFonts w:hint="eastAsia" w:ascii="黑体" w:hAnsi="黑体" w:eastAsia="黑体" w:cs="宋体"/>
          <w:bCs/>
          <w:color w:val="auto"/>
          <w:sz w:val="24"/>
          <w:highlight w:val="none"/>
          <w:lang w:val="en-US" w:eastAsia="zh-CN"/>
        </w:rPr>
        <w:t>其他</w:t>
      </w:r>
      <w:r>
        <w:rPr>
          <w:rFonts w:hint="eastAsia" w:ascii="黑体" w:hAnsi="黑体" w:eastAsia="黑体" w:cs="宋体"/>
          <w:bCs/>
          <w:color w:val="auto"/>
          <w:sz w:val="24"/>
          <w:highlight w:val="none"/>
          <w:u w:val="single"/>
          <w:lang w:val="en-US" w:eastAsia="zh-CN"/>
        </w:rPr>
        <w:t xml:space="preserve">      </w:t>
      </w:r>
      <w:r>
        <w:rPr>
          <w:rFonts w:hint="eastAsia" w:ascii="黑体" w:hAnsi="黑体" w:eastAsia="黑体" w:cs="宋体"/>
          <w:bCs/>
          <w:color w:val="auto"/>
          <w:sz w:val="24"/>
          <w:highlight w:val="none"/>
        </w:rPr>
        <w:t>专业监理工程师</w:t>
      </w:r>
      <w:r>
        <w:rPr>
          <w:rFonts w:ascii="宋体" w:hAnsi="宋体" w:eastAsia="黑体"/>
          <w:b/>
          <w:bCs/>
          <w:color w:val="auto"/>
          <w:kern w:val="0"/>
          <w:sz w:val="28"/>
          <w:szCs w:val="32"/>
          <w:highlight w:val="none"/>
          <w:vertAlign w:val="superscript"/>
        </w:rPr>
        <w:footnoteReference w:id="128"/>
      </w:r>
    </w:p>
    <w:p w14:paraId="76E4E56F">
      <w:pPr>
        <w:jc w:val="center"/>
        <w:rPr>
          <w:rFonts w:ascii="宋体" w:hAnsi="宋体" w:cs="宋体"/>
          <w:b/>
          <w:color w:val="auto"/>
          <w:sz w:val="28"/>
          <w:szCs w:val="28"/>
          <w:highlight w:val="none"/>
        </w:rPr>
      </w:pP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6946"/>
      </w:tblGrid>
      <w:tr w14:paraId="0951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8" w:type="dxa"/>
            <w:vAlign w:val="center"/>
          </w:tcPr>
          <w:p w14:paraId="7647214C">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992" w:type="dxa"/>
            <w:vAlign w:val="center"/>
          </w:tcPr>
          <w:p w14:paraId="212643ED">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6946" w:type="dxa"/>
            <w:vAlign w:val="center"/>
          </w:tcPr>
          <w:p w14:paraId="1F5A534B">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5F26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988" w:type="dxa"/>
          </w:tcPr>
          <w:p w14:paraId="0371EFC5">
            <w:pPr>
              <w:pStyle w:val="276"/>
              <w:spacing w:line="400" w:lineRule="exact"/>
              <w:rPr>
                <w:rFonts w:ascii="宋体" w:hAnsi="宋体" w:cs="宋体"/>
                <w:color w:val="auto"/>
                <w:szCs w:val="21"/>
                <w:highlight w:val="none"/>
              </w:rPr>
            </w:pPr>
          </w:p>
        </w:tc>
        <w:tc>
          <w:tcPr>
            <w:tcW w:w="992" w:type="dxa"/>
            <w:vAlign w:val="center"/>
          </w:tcPr>
          <w:p w14:paraId="37391023">
            <w:pPr>
              <w:pStyle w:val="276"/>
              <w:spacing w:line="400" w:lineRule="exact"/>
              <w:rPr>
                <w:rFonts w:ascii="宋体" w:hAnsi="宋体" w:cs="宋体"/>
                <w:color w:val="auto"/>
                <w:szCs w:val="21"/>
                <w:highlight w:val="none"/>
              </w:rPr>
            </w:pPr>
          </w:p>
        </w:tc>
        <w:tc>
          <w:tcPr>
            <w:tcW w:w="6946" w:type="dxa"/>
            <w:vAlign w:val="center"/>
          </w:tcPr>
          <w:p w14:paraId="6CBBAD0F">
            <w:pPr>
              <w:pStyle w:val="276"/>
              <w:spacing w:line="400" w:lineRule="exact"/>
              <w:rPr>
                <w:rFonts w:hint="eastAsia" w:ascii="宋体" w:hAnsi="宋体" w:cs="宋体"/>
                <w:color w:val="auto"/>
                <w:szCs w:val="21"/>
                <w:highlight w:val="none"/>
              </w:rPr>
            </w:pPr>
          </w:p>
        </w:tc>
      </w:tr>
      <w:tr w14:paraId="245C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vAlign w:val="center"/>
          </w:tcPr>
          <w:p w14:paraId="29754056">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92" w:type="dxa"/>
            <w:vAlign w:val="center"/>
          </w:tcPr>
          <w:p w14:paraId="4DA152C8">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6946" w:type="dxa"/>
            <w:vAlign w:val="center"/>
          </w:tcPr>
          <w:p w14:paraId="7484FCEB">
            <w:pPr>
              <w:pStyle w:val="276"/>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385A028A">
      <w:pPr>
        <w:pStyle w:val="6"/>
        <w:rPr>
          <w:rFonts w:hint="eastAsia" w:ascii="黑体" w:hAnsi="黑体" w:cs="黑体"/>
          <w:b/>
          <w:bCs/>
        </w:rPr>
      </w:pPr>
      <w:r>
        <w:rPr>
          <w:rFonts w:hint="eastAsia" w:ascii="黑体" w:hAnsi="黑体" w:eastAsia="黑体" w:cs="黑体"/>
          <w:b/>
          <w:bCs/>
          <w:szCs w:val="32"/>
        </w:rPr>
        <w:br w:type="page"/>
      </w:r>
      <w:r>
        <w:rPr>
          <w:rFonts w:hint="eastAsia" w:ascii="黑体" w:hAnsi="黑体" w:cs="黑体"/>
          <w:b/>
          <w:bCs/>
          <w:lang w:val="en-US" w:eastAsia="zh-CN"/>
        </w:rPr>
        <w:t xml:space="preserve">1. </w:t>
      </w:r>
      <w:bookmarkStart w:id="78" w:name="_Toc28187716"/>
      <w:r>
        <w:rPr>
          <w:rFonts w:hint="eastAsia" w:ascii="黑体" w:hAnsi="黑体" w:cs="黑体"/>
          <w:b/>
          <w:bCs/>
        </w:rPr>
        <w:t>总则</w:t>
      </w:r>
      <w:bookmarkEnd w:id="77"/>
      <w:bookmarkEnd w:id="78"/>
    </w:p>
    <w:p w14:paraId="4D49D80B">
      <w:pPr>
        <w:pStyle w:val="6"/>
        <w:rPr>
          <w:rFonts w:hint="eastAsia" w:ascii="黑体" w:hAnsi="黑体" w:cs="黑体"/>
          <w:b w:val="0"/>
          <w:bCs w:val="0"/>
        </w:rPr>
      </w:pPr>
      <w:bookmarkStart w:id="79" w:name="_Toc523921594"/>
      <w:r>
        <w:rPr>
          <w:rFonts w:hint="eastAsia" w:ascii="黑体" w:hAnsi="黑体" w:cs="黑体"/>
          <w:b w:val="0"/>
          <w:bCs w:val="0"/>
        </w:rPr>
        <w:t>1.1</w:t>
      </w:r>
      <w:r>
        <w:rPr>
          <w:rFonts w:hint="eastAsia" w:ascii="黑体" w:hAnsi="黑体" w:cs="黑体"/>
          <w:b w:val="0"/>
          <w:bCs w:val="0"/>
          <w:lang w:val="en-US" w:eastAsia="zh-CN"/>
        </w:rPr>
        <w:t xml:space="preserve"> </w:t>
      </w:r>
      <w:r>
        <w:rPr>
          <w:rFonts w:hint="eastAsia" w:ascii="黑体" w:hAnsi="黑体" w:cs="黑体"/>
          <w:b w:val="0"/>
          <w:bCs w:val="0"/>
        </w:rPr>
        <w:t>项目概况</w:t>
      </w:r>
      <w:bookmarkEnd w:id="79"/>
    </w:p>
    <w:p w14:paraId="73E971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 xml:space="preserve"> </w:t>
      </w:r>
      <w:r>
        <w:rPr>
          <w:rFonts w:hint="eastAsia" w:ascii="宋体" w:hAnsi="宋体" w:cs="宋体"/>
          <w:color w:val="auto"/>
          <w:sz w:val="24"/>
          <w:highlight w:val="none"/>
        </w:rPr>
        <w:t>根据《中华人民共和国招标投标法》《中华人民共和国招标投标法实施条例》《公路工程建设项目招标投标管理办法》等有关法律、法规和规章的规定，本招标项目已具备招标条件，现对本标段施工监理进行招标。</w:t>
      </w:r>
    </w:p>
    <w:p w14:paraId="250EC9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 xml:space="preserve"> </w:t>
      </w:r>
      <w:r>
        <w:rPr>
          <w:rFonts w:hint="eastAsia" w:ascii="宋体" w:hAnsi="宋体" w:cs="宋体"/>
          <w:color w:val="auto"/>
          <w:sz w:val="24"/>
          <w:highlight w:val="none"/>
        </w:rPr>
        <w:t>本</w:t>
      </w:r>
      <w:bookmarkStart w:id="80" w:name="_Hlk76567642"/>
      <w:r>
        <w:rPr>
          <w:rFonts w:hint="eastAsia" w:ascii="宋体" w:hAnsi="宋体" w:cs="宋体"/>
          <w:color w:val="auto"/>
          <w:sz w:val="24"/>
          <w:highlight w:val="none"/>
        </w:rPr>
        <w:t>招标项目</w:t>
      </w:r>
      <w:bookmarkEnd w:id="80"/>
      <w:r>
        <w:rPr>
          <w:rFonts w:hint="eastAsia" w:ascii="宋体" w:hAnsi="宋体" w:cs="宋体"/>
          <w:color w:val="auto"/>
          <w:sz w:val="24"/>
          <w:highlight w:val="none"/>
        </w:rPr>
        <w:t>招标人：见投标人须知前附表。</w:t>
      </w:r>
    </w:p>
    <w:p w14:paraId="562A9D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w:t>
      </w:r>
      <w:r>
        <w:rPr>
          <w:rFonts w:ascii="宋体" w:hAnsi="宋体" w:cs="宋体"/>
          <w:color w:val="auto"/>
          <w:sz w:val="24"/>
          <w:highlight w:val="none"/>
        </w:rPr>
        <w:t xml:space="preserve"> </w:t>
      </w:r>
      <w:r>
        <w:rPr>
          <w:rFonts w:hint="eastAsia" w:ascii="宋体" w:hAnsi="宋体" w:cs="宋体"/>
          <w:color w:val="auto"/>
          <w:sz w:val="24"/>
          <w:highlight w:val="none"/>
        </w:rPr>
        <w:t>本标段招标代理机构：见投标人须知前附表。</w:t>
      </w:r>
    </w:p>
    <w:p w14:paraId="59DABA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1.1.4</w:t>
      </w:r>
      <w:r>
        <w:rPr>
          <w:rFonts w:ascii="宋体" w:hAnsi="宋体" w:cs="宋体"/>
          <w:color w:val="auto"/>
          <w:sz w:val="24"/>
          <w:highlight w:val="none"/>
        </w:rPr>
        <w:t xml:space="preserve"> </w:t>
      </w:r>
      <w:r>
        <w:rPr>
          <w:rFonts w:hint="eastAsia" w:ascii="宋体" w:hAnsi="宋体" w:cs="宋体"/>
          <w:color w:val="auto"/>
          <w:sz w:val="24"/>
          <w:highlight w:val="none"/>
        </w:rPr>
        <w:t>本招标项目名称：见投标人须知前附表。</w:t>
      </w:r>
    </w:p>
    <w:p w14:paraId="042FB9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1.1.5</w:t>
      </w:r>
      <w:r>
        <w:rPr>
          <w:rFonts w:ascii="宋体" w:hAnsi="宋体" w:cs="宋体"/>
          <w:color w:val="auto"/>
          <w:sz w:val="24"/>
          <w:highlight w:val="none"/>
        </w:rPr>
        <w:t xml:space="preserve"> </w:t>
      </w:r>
      <w:r>
        <w:rPr>
          <w:rFonts w:hint="eastAsia" w:ascii="宋体" w:hAnsi="宋体" w:cs="宋体"/>
          <w:color w:val="auto"/>
          <w:sz w:val="24"/>
          <w:highlight w:val="none"/>
        </w:rPr>
        <w:t>本标段建设地点：见投标人须知前附表。</w:t>
      </w:r>
    </w:p>
    <w:p w14:paraId="1F3856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1.1.6</w:t>
      </w:r>
      <w:r>
        <w:rPr>
          <w:rFonts w:ascii="宋体" w:hAnsi="宋体" w:cs="宋体"/>
          <w:color w:val="auto"/>
          <w:sz w:val="24"/>
          <w:highlight w:val="none"/>
        </w:rPr>
        <w:t xml:space="preserve"> </w:t>
      </w:r>
      <w:r>
        <w:rPr>
          <w:rFonts w:hint="eastAsia" w:ascii="宋体" w:hAnsi="宋体" w:cs="宋体"/>
          <w:color w:val="auto"/>
          <w:sz w:val="24"/>
          <w:highlight w:val="none"/>
        </w:rPr>
        <w:t>本标段建设规模：见投标人须知前附表。</w:t>
      </w:r>
    </w:p>
    <w:p w14:paraId="0FEC1F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1.1.7</w:t>
      </w:r>
      <w:r>
        <w:rPr>
          <w:rFonts w:ascii="宋体" w:hAnsi="宋体" w:cs="宋体"/>
          <w:color w:val="auto"/>
          <w:sz w:val="24"/>
          <w:highlight w:val="none"/>
        </w:rPr>
        <w:t xml:space="preserve"> </w:t>
      </w:r>
      <w:r>
        <w:rPr>
          <w:rFonts w:hint="eastAsia" w:ascii="宋体" w:hAnsi="宋体" w:cs="宋体"/>
          <w:color w:val="auto"/>
          <w:sz w:val="24"/>
          <w:highlight w:val="none"/>
        </w:rPr>
        <w:t>招标项目施工预计开工日期和建设周期：见投标人须知前附表。</w:t>
      </w:r>
    </w:p>
    <w:p w14:paraId="69062E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1.1.8</w:t>
      </w:r>
      <w:r>
        <w:rPr>
          <w:rFonts w:ascii="宋体" w:hAnsi="宋体" w:cs="宋体"/>
          <w:color w:val="auto"/>
          <w:sz w:val="24"/>
          <w:highlight w:val="none"/>
        </w:rPr>
        <w:t xml:space="preserve"> </w:t>
      </w:r>
      <w:r>
        <w:rPr>
          <w:rFonts w:hint="eastAsia" w:ascii="宋体" w:hAnsi="宋体" w:cs="宋体"/>
          <w:color w:val="auto"/>
          <w:sz w:val="24"/>
          <w:highlight w:val="none"/>
        </w:rPr>
        <w:t>建筑安装工程费/工程概算</w:t>
      </w:r>
      <w:r>
        <w:rPr>
          <w:rFonts w:hint="eastAsia" w:ascii="宋体" w:hAnsi="宋体" w:cs="宋体"/>
          <w:color w:val="auto"/>
          <w:sz w:val="24"/>
          <w:highlight w:val="none"/>
          <w:lang w:val="en-US" w:eastAsia="zh-CN"/>
        </w:rPr>
        <w:t>投资额</w:t>
      </w:r>
      <w:r>
        <w:rPr>
          <w:rFonts w:hint="eastAsia" w:ascii="宋体" w:hAnsi="宋体" w:cs="宋体"/>
          <w:color w:val="auto"/>
          <w:sz w:val="24"/>
          <w:highlight w:val="none"/>
        </w:rPr>
        <w:t>：见投标人须知前附表。</w:t>
      </w:r>
    </w:p>
    <w:p w14:paraId="2F5ABC5F">
      <w:pPr>
        <w:pStyle w:val="6"/>
        <w:rPr>
          <w:rFonts w:hint="eastAsia" w:ascii="黑体" w:hAnsi="黑体" w:cs="黑体"/>
          <w:b w:val="0"/>
          <w:bCs w:val="0"/>
          <w:sz w:val="28"/>
          <w:szCs w:val="32"/>
        </w:rPr>
      </w:pPr>
      <w:bookmarkStart w:id="81" w:name="_Toc523921595"/>
      <w:r>
        <w:rPr>
          <w:rFonts w:hint="eastAsia" w:ascii="黑体" w:hAnsi="黑体" w:cs="黑体"/>
          <w:b w:val="0"/>
          <w:bCs w:val="0"/>
          <w:sz w:val="28"/>
          <w:szCs w:val="32"/>
        </w:rPr>
        <w:t>1.2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招标项目的资金来源和落实情况</w:t>
      </w:r>
      <w:bookmarkEnd w:id="81"/>
    </w:p>
    <w:p w14:paraId="3DE0B8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1.2.1</w:t>
      </w:r>
      <w:r>
        <w:rPr>
          <w:rFonts w:ascii="宋体" w:hAnsi="宋体" w:cs="宋体"/>
          <w:color w:val="auto"/>
          <w:sz w:val="24"/>
          <w:highlight w:val="none"/>
        </w:rPr>
        <w:t xml:space="preserve"> </w:t>
      </w:r>
      <w:r>
        <w:rPr>
          <w:rFonts w:hint="eastAsia" w:ascii="宋体" w:hAnsi="宋体" w:cs="宋体"/>
          <w:color w:val="auto"/>
          <w:sz w:val="24"/>
          <w:highlight w:val="none"/>
        </w:rPr>
        <w:t>资金来源及比例：见投标人须知前附表。</w:t>
      </w:r>
    </w:p>
    <w:p w14:paraId="373149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1.2.2</w:t>
      </w:r>
      <w:r>
        <w:rPr>
          <w:rFonts w:ascii="宋体" w:hAnsi="宋体" w:cs="宋体"/>
          <w:color w:val="auto"/>
          <w:sz w:val="24"/>
          <w:highlight w:val="none"/>
        </w:rPr>
        <w:t xml:space="preserve"> </w:t>
      </w:r>
      <w:r>
        <w:rPr>
          <w:rFonts w:hint="eastAsia" w:ascii="宋体" w:hAnsi="宋体" w:cs="宋体"/>
          <w:color w:val="auto"/>
          <w:sz w:val="24"/>
          <w:highlight w:val="none"/>
        </w:rPr>
        <w:t>资金落实情况：见投标人须知前附表。</w:t>
      </w:r>
    </w:p>
    <w:p w14:paraId="48B67F36">
      <w:pPr>
        <w:pStyle w:val="6"/>
        <w:rPr>
          <w:rFonts w:hint="eastAsia" w:ascii="黑体" w:hAnsi="黑体" w:cs="黑体"/>
          <w:b w:val="0"/>
          <w:bCs w:val="0"/>
          <w:sz w:val="28"/>
          <w:szCs w:val="32"/>
        </w:rPr>
      </w:pPr>
      <w:bookmarkStart w:id="82" w:name="_Toc523921596"/>
      <w:r>
        <w:rPr>
          <w:rFonts w:hint="eastAsia" w:ascii="黑体" w:hAnsi="黑体" w:cs="黑体"/>
          <w:b w:val="0"/>
          <w:bCs w:val="0"/>
          <w:sz w:val="28"/>
          <w:szCs w:val="32"/>
        </w:rPr>
        <w:t>1.3</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招标范围、监理服务期限、质量要求和安全目标</w:t>
      </w:r>
      <w:bookmarkEnd w:id="82"/>
    </w:p>
    <w:p w14:paraId="4FFBD4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1.3.1</w:t>
      </w:r>
      <w:r>
        <w:rPr>
          <w:rFonts w:ascii="宋体" w:hAnsi="宋体" w:cs="宋体"/>
          <w:color w:val="auto"/>
          <w:sz w:val="24"/>
          <w:highlight w:val="none"/>
        </w:rPr>
        <w:t xml:space="preserve"> </w:t>
      </w:r>
      <w:r>
        <w:rPr>
          <w:rFonts w:hint="eastAsia" w:ascii="宋体" w:hAnsi="宋体" w:cs="宋体"/>
          <w:color w:val="auto"/>
          <w:sz w:val="24"/>
          <w:highlight w:val="none"/>
        </w:rPr>
        <w:t>招标范围：见投标人须知前附表。</w:t>
      </w:r>
    </w:p>
    <w:p w14:paraId="66C6A2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1.3.2 本标段的监理服务期限：见投标人须知前附表。</w:t>
      </w:r>
    </w:p>
    <w:p w14:paraId="127841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1.3.3</w:t>
      </w:r>
      <w:r>
        <w:rPr>
          <w:rFonts w:ascii="宋体" w:hAnsi="宋体" w:cs="宋体"/>
          <w:color w:val="auto"/>
          <w:sz w:val="24"/>
          <w:highlight w:val="none"/>
        </w:rPr>
        <w:t xml:space="preserve"> </w:t>
      </w:r>
      <w:r>
        <w:rPr>
          <w:rFonts w:hint="eastAsia" w:ascii="宋体" w:hAnsi="宋体" w:cs="宋体"/>
          <w:color w:val="auto"/>
          <w:sz w:val="24"/>
          <w:highlight w:val="none"/>
        </w:rPr>
        <w:t>本标段的质量要求：见投标人须知前附表。</w:t>
      </w:r>
    </w:p>
    <w:p w14:paraId="76E8D7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1.3.4 本标段的安全目标：见投标人须知前附表。</w:t>
      </w:r>
    </w:p>
    <w:p w14:paraId="72017B62">
      <w:pPr>
        <w:pStyle w:val="6"/>
        <w:rPr>
          <w:rFonts w:hint="eastAsia" w:ascii="黑体" w:hAnsi="黑体" w:cs="黑体"/>
          <w:b w:val="0"/>
          <w:bCs w:val="0"/>
          <w:sz w:val="28"/>
          <w:szCs w:val="32"/>
        </w:rPr>
      </w:pPr>
      <w:bookmarkStart w:id="83" w:name="_Toc523921597"/>
      <w:r>
        <w:rPr>
          <w:rFonts w:hint="eastAsia" w:ascii="黑体" w:hAnsi="黑体" w:cs="黑体"/>
          <w:b w:val="0"/>
          <w:bCs w:val="0"/>
          <w:sz w:val="28"/>
          <w:szCs w:val="32"/>
        </w:rPr>
        <w:t>1.4</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投标人资格要求</w:t>
      </w:r>
      <w:bookmarkEnd w:id="83"/>
    </w:p>
    <w:p w14:paraId="5AB04C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1.4.1 投标人应具备承担本标段施工监理的资质条件、能力和信誉。</w:t>
      </w:r>
    </w:p>
    <w:p w14:paraId="46C56D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（1）资质最低要求：见投标人须知前附表；</w:t>
      </w:r>
    </w:p>
    <w:p w14:paraId="5E3591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（2）业绩最低要求：见投标人须知前附表；</w:t>
      </w:r>
    </w:p>
    <w:p w14:paraId="2AB7B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（3）信誉最低要求：见投标人须知前附表；</w:t>
      </w:r>
    </w:p>
    <w:p w14:paraId="49E276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（4）主要人员最低要求：见投标人须知前附表；</w:t>
      </w:r>
    </w:p>
    <w:p w14:paraId="598E3F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（5）其他要求：见投标人须知前附表。</w:t>
      </w:r>
    </w:p>
    <w:p w14:paraId="1515AC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需要提交的相关证明材料见本章第3.5款的规定。</w:t>
      </w:r>
    </w:p>
    <w:p w14:paraId="408B26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1.4.2</w:t>
      </w:r>
      <w:r>
        <w:rPr>
          <w:rFonts w:ascii="宋体" w:hAnsi="宋体" w:cs="宋体"/>
          <w:color w:val="auto"/>
          <w:sz w:val="24"/>
          <w:highlight w:val="none"/>
        </w:rPr>
        <w:t xml:space="preserve"> </w:t>
      </w:r>
      <w:r>
        <w:rPr>
          <w:rFonts w:hint="eastAsia" w:ascii="宋体" w:hAnsi="宋体" w:cs="宋体"/>
          <w:color w:val="auto"/>
          <w:sz w:val="24"/>
          <w:highlight w:val="none"/>
        </w:rPr>
        <w:t>投标人须知前附表规定接受联合体投标的，联合体除应符合本章第1.4.1 项和投标人须知前附表的要求外，还应遵守以下规定：</w:t>
      </w:r>
    </w:p>
    <w:p w14:paraId="058BDD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（1）联合体各方应按招标文件提供的格式签订联合体协议书，明确联合体牵头人和各方权利义务，并承诺就中标项目向招标人承担连带责任；</w:t>
      </w:r>
    </w:p>
    <w:p w14:paraId="63269A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（2）由同一专业的单位组成的联合体，按照资质等级较低的单位确定资质等级； </w:t>
      </w:r>
    </w:p>
    <w:p w14:paraId="56FAA4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（3）联合体各方不得再以自己名义单独或参加其他联合体在同一标段中投标；</w:t>
      </w:r>
    </w:p>
    <w:p w14:paraId="55A9B3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57433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（5）尽管委任了联合体牵头人，但联合体各成员在投标、签订合同与履行合同过程中，仍负有连带的和各自的法律责任。</w:t>
      </w:r>
    </w:p>
    <w:p w14:paraId="6A6958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1.4.3</w:t>
      </w:r>
      <w:r>
        <w:rPr>
          <w:rFonts w:ascii="宋体" w:hAnsi="宋体" w:cs="宋体"/>
          <w:color w:val="auto"/>
          <w:sz w:val="24"/>
          <w:highlight w:val="none"/>
        </w:rPr>
        <w:t xml:space="preserve"> </w:t>
      </w:r>
      <w:r>
        <w:rPr>
          <w:rFonts w:hint="eastAsia" w:ascii="宋体" w:hAnsi="宋体" w:cs="宋体"/>
          <w:color w:val="auto"/>
          <w:sz w:val="24"/>
          <w:highlight w:val="none"/>
        </w:rPr>
        <w:t>投标人（包括联合体各成员）不得与本标段相关单位存在下列关联情形：</w:t>
      </w:r>
    </w:p>
    <w:p w14:paraId="700D42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44A916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（2）与招标人存在利害关系且可能影响招标公正性；</w:t>
      </w:r>
    </w:p>
    <w:p w14:paraId="36E492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（3）与本标段的其他投标人同为一个单位负责人；</w:t>
      </w:r>
    </w:p>
    <w:p w14:paraId="3E8DDA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（4）与本标段的其他投标人存在控股、管理关系；</w:t>
      </w:r>
    </w:p>
    <w:p w14:paraId="6C0D05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（5）为本标段的代建人；</w:t>
      </w:r>
    </w:p>
    <w:p w14:paraId="7F568D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（6）为本标段的招标代理机构；</w:t>
      </w:r>
    </w:p>
    <w:p w14:paraId="76657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（7）与本标段的代建人或招标代理机构同为一个法定代表人；</w:t>
      </w:r>
    </w:p>
    <w:p w14:paraId="51D9E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（8）与本标段的代建人或招标代理机构存在控股或参股关系；</w:t>
      </w:r>
    </w:p>
    <w:p w14:paraId="6C4A2D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（9）与本标段对应工程的施工承包人以及建筑材料、建筑构配件和设备供应商有隶属关系或其他利害关系；</w:t>
      </w:r>
    </w:p>
    <w:p w14:paraId="009C13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w:t>
      </w:r>
      <w:r>
        <w:rPr>
          <w:rFonts w:hint="eastAsia" w:ascii="宋体" w:hAnsi="宋体"/>
          <w:sz w:val="24"/>
          <w:szCs w:val="24"/>
        </w:rPr>
        <w:t>为本标段电子招标投标交易平台的运营机构或与该机构有控股或者管理关系且可能影响招标公正性的单位；</w:t>
      </w:r>
    </w:p>
    <w:p w14:paraId="295FE2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sz w:val="24"/>
          <w:highlight w:val="none"/>
        </w:rPr>
        <w:t>法律法规或投标人须知前附表规定的其他情形。</w:t>
      </w:r>
    </w:p>
    <w:p w14:paraId="51565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1.4.4 投标人（包括联合体各成员）不得存在下列不良状况或不良信用记录：</w:t>
      </w:r>
    </w:p>
    <w:p w14:paraId="3A36DE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（1）被省级及以上交通运输主管部门取消招标项目所在地的投标资格且处于有效期内；</w:t>
      </w:r>
    </w:p>
    <w:p w14:paraId="646F9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（2）被责令停业，暂扣或吊销执照，或吊销资质证书；</w:t>
      </w:r>
    </w:p>
    <w:p w14:paraId="62F5C0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（3）进入清算程序，或被宣告破产，或其他丧失履约能力的情形；</w:t>
      </w:r>
    </w:p>
    <w:p w14:paraId="19073F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（4）在国家企业信用信息公示系统（</w:t>
      </w:r>
      <w:r>
        <w:rPr>
          <w:rFonts w:hint="eastAsia" w:ascii="宋体" w:hAnsi="宋体" w:cs="宋体"/>
          <w:color w:val="auto"/>
          <w:sz w:val="24"/>
          <w:highlight w:val="none"/>
          <w:lang w:eastAsia="zh-CN"/>
        </w:rPr>
        <w:t>https</w:t>
      </w:r>
      <w:r>
        <w:rPr>
          <w:rFonts w:hint="eastAsia" w:ascii="宋体" w:hAnsi="宋体" w:cs="宋体"/>
          <w:color w:val="auto"/>
          <w:sz w:val="24"/>
          <w:highlight w:val="none"/>
        </w:rPr>
        <w:t>://www.gsxt.gov.cn/）中被列入严重违法失信企业名单；</w:t>
      </w:r>
    </w:p>
    <w:p w14:paraId="3C50B6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cs="宋体"/>
          <w:color w:val="auto"/>
          <w:sz w:val="24"/>
          <w:highlight w:val="none"/>
        </w:rPr>
        <w:t>在“信用中国”网站（</w:t>
      </w:r>
      <w:r>
        <w:rPr>
          <w:rFonts w:hint="eastAsia" w:ascii="宋体" w:hAnsi="宋体" w:cs="宋体"/>
          <w:color w:val="auto"/>
          <w:sz w:val="24"/>
          <w:highlight w:val="none"/>
          <w:lang w:eastAsia="zh-CN"/>
        </w:rPr>
        <w:t>https</w:t>
      </w:r>
      <w:r>
        <w:rPr>
          <w:rFonts w:hint="eastAsia" w:ascii="宋体" w:hAnsi="宋体" w:cs="宋体"/>
          <w:color w:val="auto"/>
          <w:sz w:val="24"/>
          <w:highlight w:val="none"/>
        </w:rPr>
        <w:t>://w</w:t>
      </w:r>
      <w:r>
        <w:rPr>
          <w:rFonts w:hint="eastAsia" w:ascii="宋体" w:hAnsi="宋体" w:cs="宋体"/>
          <w:color w:val="auto"/>
          <w:sz w:val="24"/>
          <w:highlight w:val="none"/>
        </w:rPr>
        <w:fldChar w:fldCharType="end"/>
      </w:r>
      <w:r>
        <w:rPr>
          <w:rFonts w:hint="eastAsia" w:ascii="宋体" w:hAnsi="宋体" w:cs="宋体"/>
          <w:color w:val="auto"/>
          <w:sz w:val="24"/>
          <w:highlight w:val="none"/>
        </w:rPr>
        <w:t>w</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cs="宋体"/>
          <w:color w:val="auto"/>
          <w:sz w:val="24"/>
          <w:highlight w:val="none"/>
        </w:rPr>
        <w:t>w.creditchina.gov.c</w:t>
      </w:r>
      <w:r>
        <w:rPr>
          <w:rFonts w:hint="eastAsia" w:ascii="宋体" w:hAnsi="宋体" w:cs="宋体"/>
          <w:color w:val="auto"/>
          <w:sz w:val="24"/>
          <w:highlight w:val="none"/>
        </w:rPr>
        <w:fldChar w:fldCharType="end"/>
      </w:r>
      <w:r>
        <w:rPr>
          <w:rFonts w:hint="eastAsia" w:ascii="宋体" w:hAnsi="宋体" w:cs="宋体"/>
          <w:color w:val="auto"/>
          <w:sz w:val="24"/>
          <w:highlight w:val="none"/>
        </w:rPr>
        <w:t>n/）中被列入失信被执行人名单；</w:t>
      </w:r>
    </w:p>
    <w:p w14:paraId="76B075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（6）投标人及其法定代表人、拟委任的总监理工程师、副总监理工程师（如有）、驻地监理工程师（如有）、试验室主任（如有）在近三年内被人民法院生效判决或裁定认定为行贿犯罪的；</w:t>
      </w:r>
    </w:p>
    <w:p w14:paraId="70CC78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（7）法律法规或投标人须知前附表规定的其他情形。</w:t>
      </w:r>
    </w:p>
    <w:p w14:paraId="7CD1CC48">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1.4.5</w:t>
      </w:r>
      <w:r>
        <w:rPr>
          <w:rFonts w:ascii="宋体" w:hAnsi="宋体" w:cs="宋体"/>
          <w:color w:val="auto"/>
          <w:sz w:val="24"/>
          <w:highlight w:val="none"/>
        </w:rPr>
        <w:t xml:space="preserve"> </w:t>
      </w:r>
      <w:r>
        <w:rPr>
          <w:rFonts w:hint="eastAsia" w:ascii="宋体" w:hAnsi="宋体" w:cs="宋体"/>
          <w:color w:val="auto"/>
          <w:sz w:val="24"/>
          <w:highlight w:val="none"/>
        </w:rPr>
        <w:t>投标人应进入交通运输部“</w:t>
      </w:r>
      <w:r>
        <w:rPr>
          <w:rFonts w:hint="eastAsia" w:ascii="宋体" w:hAnsi="宋体" w:cs="宋体"/>
          <w:color w:val="auto"/>
          <w:sz w:val="24"/>
          <w:szCs w:val="24"/>
          <w:highlight w:val="none"/>
        </w:rPr>
        <w:t>全国公路建设市场监督管理系统（https://hwdms.mot.gov.cn/BMWebSite/）</w:t>
      </w:r>
      <w:r>
        <w:rPr>
          <w:rFonts w:hint="eastAsia" w:ascii="宋体" w:hAnsi="宋体" w:cs="宋体"/>
          <w:color w:val="auto"/>
          <w:sz w:val="24"/>
          <w:highlight w:val="none"/>
        </w:rPr>
        <w:t>”中的公路工程施工监理资质企业名录，且投标人名称和资质与该名录中的相应企业名称和资质完全一致。投标人不满足本项规定条件的，将被否决投标。</w:t>
      </w:r>
      <w:r>
        <w:rPr>
          <w:rStyle w:val="58"/>
          <w:rFonts w:ascii="宋体" w:hAnsi="宋体"/>
          <w:color w:val="auto"/>
          <w:kern w:val="0"/>
          <w:sz w:val="24"/>
          <w:highlight w:val="none"/>
        </w:rPr>
        <w:footnoteReference w:id="129"/>
      </w:r>
    </w:p>
    <w:p w14:paraId="4EADEFB6">
      <w:pPr>
        <w:pStyle w:val="6"/>
        <w:rPr>
          <w:rFonts w:hint="eastAsia" w:ascii="黑体" w:hAnsi="黑体" w:cs="黑体"/>
          <w:b w:val="0"/>
          <w:bCs w:val="0"/>
          <w:sz w:val="28"/>
          <w:szCs w:val="32"/>
        </w:rPr>
      </w:pPr>
      <w:bookmarkStart w:id="84" w:name="_Toc523921598"/>
      <w:bookmarkStart w:id="85" w:name="_Toc234382595"/>
      <w:r>
        <w:rPr>
          <w:rFonts w:hint="eastAsia" w:ascii="黑体" w:hAnsi="黑体" w:cs="黑体"/>
          <w:b w:val="0"/>
          <w:bCs w:val="0"/>
          <w:sz w:val="28"/>
          <w:szCs w:val="32"/>
        </w:rPr>
        <w:t>1.5 费用承担</w:t>
      </w:r>
      <w:bookmarkEnd w:id="84"/>
      <w:bookmarkEnd w:id="85"/>
    </w:p>
    <w:p w14:paraId="260759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4B4B545E">
      <w:pPr>
        <w:pStyle w:val="6"/>
        <w:rPr>
          <w:rFonts w:hint="eastAsia" w:ascii="黑体" w:hAnsi="黑体" w:cs="黑体"/>
          <w:b w:val="0"/>
          <w:bCs w:val="0"/>
          <w:sz w:val="28"/>
          <w:szCs w:val="32"/>
        </w:rPr>
      </w:pPr>
      <w:bookmarkStart w:id="86" w:name="_Toc234382596"/>
      <w:bookmarkStart w:id="87" w:name="_Toc523921599"/>
      <w:r>
        <w:rPr>
          <w:rFonts w:hint="eastAsia" w:ascii="黑体" w:hAnsi="黑体" w:cs="黑体"/>
          <w:b w:val="0"/>
          <w:bCs w:val="0"/>
          <w:sz w:val="28"/>
          <w:szCs w:val="32"/>
        </w:rPr>
        <w:t>1.6 保密</w:t>
      </w:r>
      <w:bookmarkEnd w:id="86"/>
      <w:bookmarkEnd w:id="87"/>
    </w:p>
    <w:p w14:paraId="4E1DDB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参与招标投标活动的各方应对招标文件和投标文件中的商业和技术等秘密保密，违者应对由此造成的后果承担法律责任。</w:t>
      </w:r>
    </w:p>
    <w:p w14:paraId="1147C5C7">
      <w:pPr>
        <w:pStyle w:val="6"/>
        <w:rPr>
          <w:rFonts w:hint="eastAsia" w:ascii="黑体" w:hAnsi="黑体" w:cs="黑体"/>
          <w:b w:val="0"/>
          <w:bCs w:val="0"/>
          <w:sz w:val="28"/>
          <w:szCs w:val="32"/>
        </w:rPr>
      </w:pPr>
      <w:bookmarkStart w:id="88" w:name="_Toc234382597"/>
      <w:bookmarkStart w:id="89" w:name="_Toc523921600"/>
      <w:r>
        <w:rPr>
          <w:rFonts w:hint="eastAsia" w:ascii="黑体" w:hAnsi="黑体" w:cs="黑体"/>
          <w:b w:val="0"/>
          <w:bCs w:val="0"/>
          <w:sz w:val="28"/>
          <w:szCs w:val="32"/>
        </w:rPr>
        <w:t>1.7 语言文字</w:t>
      </w:r>
      <w:bookmarkEnd w:id="88"/>
      <w:bookmarkEnd w:id="89"/>
    </w:p>
    <w:p w14:paraId="2B9308C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招标投标文件使用的语言文字为中文。专用术语使用外文的，应附有中文注释。</w:t>
      </w:r>
    </w:p>
    <w:p w14:paraId="53029885">
      <w:pPr>
        <w:pStyle w:val="6"/>
        <w:rPr>
          <w:rFonts w:hint="eastAsia" w:ascii="黑体" w:hAnsi="黑体" w:cs="黑体"/>
          <w:b w:val="0"/>
          <w:bCs w:val="0"/>
          <w:sz w:val="28"/>
          <w:szCs w:val="32"/>
        </w:rPr>
      </w:pPr>
      <w:bookmarkStart w:id="90" w:name="_Toc234382598"/>
      <w:bookmarkStart w:id="91" w:name="_Toc523921601"/>
      <w:r>
        <w:rPr>
          <w:rFonts w:hint="eastAsia" w:ascii="黑体" w:hAnsi="黑体" w:cs="黑体"/>
          <w:b w:val="0"/>
          <w:bCs w:val="0"/>
          <w:sz w:val="28"/>
          <w:szCs w:val="32"/>
        </w:rPr>
        <w:t>1.8 计量单位</w:t>
      </w:r>
      <w:bookmarkEnd w:id="90"/>
      <w:bookmarkEnd w:id="91"/>
    </w:p>
    <w:p w14:paraId="21A9A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65E0651B">
      <w:pPr>
        <w:pStyle w:val="6"/>
        <w:rPr>
          <w:rFonts w:hint="eastAsia" w:ascii="黑体" w:hAnsi="黑体" w:cs="黑体"/>
          <w:b w:val="0"/>
          <w:bCs w:val="0"/>
          <w:sz w:val="28"/>
          <w:szCs w:val="32"/>
        </w:rPr>
      </w:pPr>
      <w:bookmarkStart w:id="92" w:name="_Toc234382599"/>
      <w:bookmarkStart w:id="93" w:name="_Toc523921602"/>
      <w:r>
        <w:rPr>
          <w:rFonts w:hint="eastAsia" w:ascii="黑体" w:hAnsi="黑体" w:cs="黑体"/>
          <w:b w:val="0"/>
          <w:bCs w:val="0"/>
          <w:sz w:val="28"/>
          <w:szCs w:val="32"/>
        </w:rPr>
        <w:t>1.9 踏勘现场</w:t>
      </w:r>
      <w:bookmarkEnd w:id="92"/>
      <w:bookmarkEnd w:id="93"/>
    </w:p>
    <w:p w14:paraId="287003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14:paraId="15BF75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1.9.2 投标人踏勘现场发生的费用自理。</w:t>
      </w:r>
    </w:p>
    <w:p w14:paraId="5EDCD8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1.9.3 除招标人的原因外，投标人自行负责在踏勘现场中所发生的人员伤亡和财产损失。</w:t>
      </w:r>
    </w:p>
    <w:p w14:paraId="13B93A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1.9.4 招标人在踏勘现场中介绍的工程场地和相关的周边环境情况，供投标人在编制投标文件时参考，招标人不对投标人据此作出的判断和决策负责。</w:t>
      </w:r>
    </w:p>
    <w:p w14:paraId="44994B12">
      <w:pPr>
        <w:pStyle w:val="6"/>
        <w:rPr>
          <w:rFonts w:hint="eastAsia" w:ascii="黑体" w:hAnsi="黑体" w:cs="黑体"/>
          <w:b w:val="0"/>
          <w:bCs w:val="0"/>
          <w:sz w:val="28"/>
          <w:szCs w:val="32"/>
        </w:rPr>
      </w:pPr>
      <w:bookmarkStart w:id="94" w:name="_Toc523921603"/>
      <w:bookmarkStart w:id="95" w:name="_Toc234382600"/>
      <w:r>
        <w:rPr>
          <w:rFonts w:hint="eastAsia" w:ascii="黑体" w:hAnsi="黑体" w:cs="黑体"/>
          <w:b w:val="0"/>
          <w:bCs w:val="0"/>
          <w:sz w:val="28"/>
          <w:szCs w:val="32"/>
        </w:rPr>
        <w:t>1.10 投标预备会</w:t>
      </w:r>
      <w:bookmarkEnd w:id="94"/>
      <w:bookmarkEnd w:id="95"/>
    </w:p>
    <w:p w14:paraId="69F40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1.10.1</w:t>
      </w:r>
      <w:r>
        <w:rPr>
          <w:rFonts w:ascii="宋体" w:hAnsi="宋体" w:cs="宋体"/>
          <w:color w:val="auto"/>
          <w:sz w:val="24"/>
          <w:highlight w:val="none"/>
        </w:rPr>
        <w:t xml:space="preserve"> </w:t>
      </w:r>
      <w:r>
        <w:rPr>
          <w:rFonts w:hint="eastAsia" w:ascii="宋体" w:hAnsi="宋体" w:cs="宋体"/>
          <w:color w:val="auto"/>
          <w:sz w:val="24"/>
          <w:highlight w:val="none"/>
        </w:rPr>
        <w:t>第一章“招标公告”规定召开投标预备会的，招标人按规定的时间和地点召开投标预备会，澄清投标人提出的问题。</w:t>
      </w:r>
    </w:p>
    <w:p w14:paraId="41728B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1.10.2</w:t>
      </w:r>
      <w:r>
        <w:rPr>
          <w:rFonts w:ascii="宋体" w:hAnsi="宋体" w:cs="宋体"/>
          <w:color w:val="auto"/>
          <w:sz w:val="24"/>
          <w:highlight w:val="none"/>
        </w:rPr>
        <w:t xml:space="preserve"> </w:t>
      </w:r>
      <w:r>
        <w:rPr>
          <w:rFonts w:hint="eastAsia" w:ascii="宋体" w:hAnsi="宋体" w:cs="宋体"/>
          <w:color w:val="auto"/>
          <w:sz w:val="24"/>
          <w:highlight w:val="none"/>
        </w:rPr>
        <w:t>投标人应按投标人须知前附表规定的时间和形式将提出的问题送达招标人，以便招标人在会议期间澄清。</w:t>
      </w:r>
    </w:p>
    <w:p w14:paraId="3A0799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1.10.3 </w:t>
      </w:r>
      <w:r>
        <w:rPr>
          <w:rFonts w:ascii="宋体" w:hAnsi="宋体" w:cs="宋体"/>
          <w:color w:val="auto"/>
          <w:sz w:val="24"/>
          <w:highlight w:val="none"/>
        </w:rPr>
        <w:t xml:space="preserve"> </w:t>
      </w:r>
      <w:r>
        <w:rPr>
          <w:rFonts w:hint="eastAsia" w:ascii="宋体" w:hAnsi="宋体" w:cs="宋体"/>
          <w:color w:val="auto"/>
          <w:sz w:val="24"/>
          <w:highlight w:val="none"/>
        </w:rPr>
        <w:t>投标预备会后，招标人将对投标人所提问题的澄清，以本章第2.2款规定的形式</w:t>
      </w:r>
      <w:r>
        <w:rPr>
          <w:rFonts w:hint="eastAsia" w:ascii="宋体" w:hAnsi="宋体" w:cs="宋体"/>
          <w:color w:val="auto"/>
          <w:sz w:val="24"/>
          <w:highlight w:val="none"/>
          <w:lang w:val="en-US" w:eastAsia="zh-CN"/>
        </w:rPr>
        <w:t>和时间发出。</w:t>
      </w:r>
      <w:r>
        <w:rPr>
          <w:rFonts w:hint="eastAsia" w:ascii="宋体" w:hAnsi="宋体" w:cs="宋体"/>
          <w:color w:val="auto"/>
          <w:sz w:val="24"/>
          <w:highlight w:val="none"/>
        </w:rPr>
        <w:t>该澄清内容为招标文件的组成部分。</w:t>
      </w:r>
    </w:p>
    <w:p w14:paraId="5DFDF842">
      <w:pPr>
        <w:pStyle w:val="6"/>
        <w:rPr>
          <w:rFonts w:hint="eastAsia" w:ascii="黑体" w:hAnsi="黑体" w:cs="黑体"/>
          <w:b w:val="0"/>
          <w:bCs w:val="0"/>
          <w:sz w:val="28"/>
          <w:szCs w:val="32"/>
        </w:rPr>
      </w:pPr>
      <w:bookmarkStart w:id="96" w:name="_Toc519601438"/>
      <w:bookmarkStart w:id="97" w:name="_Toc234382601"/>
      <w:bookmarkStart w:id="98" w:name="_Toc513556614"/>
      <w:bookmarkStart w:id="99" w:name="_Toc509828604"/>
      <w:bookmarkStart w:id="100" w:name="_Toc513555781"/>
      <w:bookmarkStart w:id="101" w:name="_Toc523921604"/>
      <w:bookmarkStart w:id="102" w:name="_Toc513555537"/>
      <w:r>
        <w:rPr>
          <w:rFonts w:hint="eastAsia" w:ascii="黑体" w:hAnsi="黑体" w:cs="黑体"/>
          <w:b w:val="0"/>
          <w:bCs w:val="0"/>
          <w:sz w:val="28"/>
          <w:szCs w:val="32"/>
        </w:rPr>
        <w:t>1.11 分包</w:t>
      </w:r>
      <w:bookmarkEnd w:id="96"/>
      <w:bookmarkEnd w:id="97"/>
      <w:bookmarkEnd w:id="98"/>
      <w:bookmarkEnd w:id="99"/>
      <w:bookmarkEnd w:id="100"/>
      <w:bookmarkEnd w:id="101"/>
      <w:bookmarkEnd w:id="102"/>
    </w:p>
    <w:p w14:paraId="790A09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本项目严禁分包。</w:t>
      </w:r>
      <w:bookmarkStart w:id="103" w:name="_Toc234382602"/>
    </w:p>
    <w:p w14:paraId="6236046F">
      <w:pPr>
        <w:pStyle w:val="6"/>
        <w:rPr>
          <w:rFonts w:hint="eastAsia" w:ascii="黑体" w:hAnsi="黑体" w:cs="黑体"/>
          <w:b w:val="0"/>
          <w:bCs w:val="0"/>
          <w:sz w:val="28"/>
          <w:szCs w:val="32"/>
        </w:rPr>
      </w:pPr>
      <w:bookmarkStart w:id="104" w:name="_Toc509828605"/>
      <w:bookmarkStart w:id="105" w:name="_Toc519601439"/>
      <w:bookmarkStart w:id="106" w:name="_Toc513555782"/>
      <w:bookmarkStart w:id="107" w:name="_Toc513556615"/>
      <w:bookmarkStart w:id="108" w:name="_Toc523921605"/>
      <w:bookmarkStart w:id="109" w:name="_Toc513555538"/>
      <w:r>
        <w:rPr>
          <w:rFonts w:hint="eastAsia" w:ascii="黑体" w:hAnsi="黑体" w:cs="黑体"/>
          <w:b w:val="0"/>
          <w:bCs w:val="0"/>
          <w:sz w:val="28"/>
          <w:szCs w:val="32"/>
        </w:rPr>
        <w:t xml:space="preserve">1.12 </w:t>
      </w:r>
      <w:bookmarkEnd w:id="103"/>
      <w:bookmarkEnd w:id="104"/>
      <w:r>
        <w:rPr>
          <w:rFonts w:hint="eastAsia" w:ascii="黑体" w:hAnsi="黑体" w:cs="黑体"/>
          <w:b w:val="0"/>
          <w:bCs w:val="0"/>
          <w:sz w:val="28"/>
          <w:szCs w:val="32"/>
        </w:rPr>
        <w:t>响应和偏差</w:t>
      </w:r>
      <w:bookmarkEnd w:id="105"/>
      <w:bookmarkEnd w:id="106"/>
      <w:bookmarkEnd w:id="107"/>
      <w:bookmarkEnd w:id="108"/>
      <w:bookmarkEnd w:id="109"/>
    </w:p>
    <w:p w14:paraId="3FF240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1.12.1</w:t>
      </w:r>
      <w:r>
        <w:rPr>
          <w:rFonts w:ascii="宋体" w:hAnsi="宋体" w:cs="宋体"/>
          <w:color w:val="auto"/>
          <w:sz w:val="24"/>
          <w:highlight w:val="none"/>
        </w:rPr>
        <w:t xml:space="preserve"> </w:t>
      </w:r>
      <w:r>
        <w:rPr>
          <w:rFonts w:hint="eastAsia" w:ascii="宋体" w:hAnsi="宋体" w:cs="宋体"/>
          <w:color w:val="auto"/>
          <w:sz w:val="24"/>
          <w:highlight w:val="none"/>
        </w:rPr>
        <w:t>投标文件偏离招标文件某些要求，视为投标文件存在偏差。偏差包括重大偏差和细微偏差。</w:t>
      </w:r>
    </w:p>
    <w:p w14:paraId="3A7907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w:t>
      </w:r>
      <w:r>
        <w:rPr>
          <w:rFonts w:ascii="宋体" w:hAnsi="宋体" w:cs="宋体"/>
          <w:color w:val="auto"/>
          <w:sz w:val="24"/>
          <w:highlight w:val="none"/>
        </w:rPr>
        <w:t xml:space="preserve"> </w:t>
      </w:r>
      <w:r>
        <w:rPr>
          <w:rFonts w:hint="eastAsia" w:ascii="宋体" w:hAnsi="宋体" w:cs="宋体"/>
          <w:color w:val="auto"/>
          <w:sz w:val="24"/>
          <w:highlight w:val="none"/>
        </w:rPr>
        <w:t>投标文件应对招标文件的实质性要求和条件作出满足性或更有利于招标人的响应,否则,视为投标文件存在重大偏差,投标人的投标将被否决。</w:t>
      </w:r>
    </w:p>
    <w:p w14:paraId="57A40D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投标文件存在第三章“评标办法”中所列任一否决投标情形的,均属于存在重大偏差。</w:t>
      </w:r>
    </w:p>
    <w:p w14:paraId="45DF87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w:t>
      </w:r>
      <w:r>
        <w:rPr>
          <w:rFonts w:ascii="宋体" w:hAnsi="宋体" w:cs="宋体"/>
          <w:color w:val="auto"/>
          <w:sz w:val="24"/>
          <w:highlight w:val="none"/>
        </w:rPr>
        <w:t xml:space="preserve"> </w:t>
      </w:r>
      <w:r>
        <w:rPr>
          <w:rFonts w:hint="eastAsia" w:ascii="宋体" w:hAnsi="宋体" w:cs="宋体"/>
          <w:color w:val="auto"/>
          <w:sz w:val="24"/>
          <w:highlight w:val="none"/>
        </w:rPr>
        <w:t>投标文件中的下列偏差为细微偏差：</w:t>
      </w:r>
    </w:p>
    <w:p w14:paraId="49B7BC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（1）在按照第三章“评标办法”的规定对投标价进行算术性错误修正后,最终投标报价未超过最高投标限价（如有）的情况下,出现第三章“评标办法”规定的算术性错误；</w:t>
      </w:r>
    </w:p>
    <w:p w14:paraId="79BE55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（2）技术建议书不够完善；</w:t>
      </w:r>
    </w:p>
    <w:p w14:paraId="39D3E5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（3）投标文件页码不连续、个别文字有遗漏错误等不影响投标文件实质性内容的偏差。</w:t>
      </w:r>
    </w:p>
    <w:p w14:paraId="37E004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1.12.4</w:t>
      </w:r>
      <w:r>
        <w:rPr>
          <w:rFonts w:ascii="宋体" w:hAnsi="宋体" w:cs="宋体"/>
          <w:color w:val="auto"/>
          <w:sz w:val="24"/>
          <w:highlight w:val="none"/>
        </w:rPr>
        <w:t xml:space="preserve"> </w:t>
      </w:r>
      <w:r>
        <w:rPr>
          <w:rFonts w:hint="eastAsia" w:ascii="宋体" w:hAnsi="宋体" w:cs="宋体"/>
          <w:color w:val="auto"/>
          <w:sz w:val="24"/>
          <w:highlight w:val="none"/>
        </w:rPr>
        <w:t>评标委员会对投标文件中的细微偏差按如下规定处理：</w:t>
      </w:r>
    </w:p>
    <w:p w14:paraId="3CCF3E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（1）对于本章第1.12.3项（1）目所述的细微偏差,按照第三章“评标办法”的规定予以修正并要求投标人进行澄清；</w:t>
      </w:r>
    </w:p>
    <w:p w14:paraId="2BE21BB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（2）对于本章第1.12.3项（2）目所述的细微偏差,可在相关评分因素的评分中酌情扣分</w:t>
      </w:r>
      <w:r>
        <w:rPr>
          <w:rFonts w:hint="eastAsia" w:ascii="宋体" w:hAnsi="宋体" w:cs="宋体"/>
          <w:color w:val="auto"/>
          <w:sz w:val="24"/>
          <w:highlight w:val="none"/>
          <w:lang w:eastAsia="zh-CN"/>
        </w:rPr>
        <w:t>；</w:t>
      </w:r>
    </w:p>
    <w:p w14:paraId="51627AD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对于本章第1.12.3项（</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目</w:t>
      </w:r>
      <w:r>
        <w:rPr>
          <w:rFonts w:hint="eastAsia" w:ascii="宋体" w:hAnsi="宋体" w:eastAsia="宋体" w:cs="Times New Roman"/>
          <w:color w:val="auto"/>
          <w:sz w:val="24"/>
          <w:highlight w:val="none"/>
        </w:rPr>
        <w:t>所述的细微偏差，可要求投标人对细微偏差进行澄清</w:t>
      </w:r>
      <w:r>
        <w:rPr>
          <w:rFonts w:hint="eastAsia" w:ascii="宋体" w:hAnsi="宋体" w:cs="Times New Roman"/>
          <w:color w:val="auto"/>
          <w:sz w:val="24"/>
          <w:highlight w:val="none"/>
          <w:lang w:eastAsia="zh-CN"/>
        </w:rPr>
        <w:t>。</w:t>
      </w:r>
    </w:p>
    <w:p w14:paraId="37CDB2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1.12.5</w:t>
      </w:r>
      <w:r>
        <w:rPr>
          <w:rFonts w:ascii="宋体" w:hAnsi="宋体" w:cs="宋体"/>
          <w:color w:val="auto"/>
          <w:sz w:val="24"/>
          <w:highlight w:val="none"/>
        </w:rPr>
        <w:t xml:space="preserve"> </w:t>
      </w:r>
      <w:r>
        <w:rPr>
          <w:rFonts w:hint="eastAsia" w:ascii="宋体" w:hAnsi="宋体" w:cs="宋体"/>
          <w:color w:val="auto"/>
          <w:sz w:val="24"/>
          <w:highlight w:val="none"/>
        </w:rPr>
        <w:t>投标人应根据招标文件的要求提供技术建议书等内容以对招标文件作出响应。</w:t>
      </w:r>
    </w:p>
    <w:p w14:paraId="616341E0">
      <w:pPr>
        <w:pStyle w:val="5"/>
        <w:rPr>
          <w:rFonts w:hint="eastAsia" w:ascii="Arial" w:hAnsi="Arial"/>
          <w:b/>
          <w:sz w:val="28"/>
          <w:szCs w:val="32"/>
        </w:rPr>
      </w:pPr>
      <w:bookmarkStart w:id="110" w:name="_Toc523921606"/>
      <w:bookmarkStart w:id="111" w:name="_Toc28187717"/>
      <w:r>
        <w:rPr>
          <w:rFonts w:hint="eastAsia" w:ascii="Arial" w:hAnsi="Arial"/>
          <w:b/>
          <w:sz w:val="28"/>
          <w:szCs w:val="32"/>
        </w:rPr>
        <w:t>2</w:t>
      </w:r>
      <w:r>
        <w:rPr>
          <w:rFonts w:hint="eastAsia" w:ascii="Arial" w:hAnsi="Arial"/>
          <w:b/>
          <w:sz w:val="28"/>
          <w:szCs w:val="32"/>
          <w:lang w:val="en-US" w:eastAsia="zh-CN"/>
        </w:rPr>
        <w:t>.</w:t>
      </w:r>
      <w:r>
        <w:rPr>
          <w:rFonts w:hint="eastAsia" w:ascii="Arial" w:hAnsi="Arial"/>
          <w:b/>
          <w:sz w:val="28"/>
          <w:szCs w:val="32"/>
          <w:lang w:eastAsia="zh-CN"/>
        </w:rPr>
        <w:t xml:space="preserve"> </w:t>
      </w:r>
      <w:r>
        <w:rPr>
          <w:rFonts w:hint="eastAsia" w:ascii="Arial" w:hAnsi="Arial"/>
          <w:b/>
          <w:sz w:val="28"/>
          <w:szCs w:val="32"/>
        </w:rPr>
        <w:t>招标文件</w:t>
      </w:r>
      <w:bookmarkEnd w:id="110"/>
      <w:bookmarkEnd w:id="111"/>
    </w:p>
    <w:p w14:paraId="18697446">
      <w:pPr>
        <w:pStyle w:val="6"/>
        <w:rPr>
          <w:rFonts w:hint="eastAsia" w:ascii="黑体" w:hAnsi="黑体" w:cs="黑体"/>
          <w:b w:val="0"/>
          <w:bCs w:val="0"/>
          <w:sz w:val="28"/>
          <w:szCs w:val="32"/>
        </w:rPr>
      </w:pPr>
      <w:bookmarkStart w:id="112" w:name="_Toc523921607"/>
      <w:bookmarkStart w:id="113" w:name="_Toc513555783"/>
      <w:bookmarkStart w:id="114" w:name="_Toc519601440"/>
      <w:bookmarkStart w:id="115" w:name="_Toc513556616"/>
      <w:bookmarkStart w:id="116" w:name="_Toc513555539"/>
      <w:r>
        <w:rPr>
          <w:rFonts w:hint="eastAsia" w:ascii="黑体" w:hAnsi="黑体" w:cs="黑体"/>
          <w:b w:val="0"/>
          <w:bCs w:val="0"/>
          <w:sz w:val="28"/>
          <w:szCs w:val="32"/>
        </w:rPr>
        <w:t>2.1招标文件的组成</w:t>
      </w:r>
      <w:bookmarkEnd w:id="112"/>
      <w:bookmarkEnd w:id="113"/>
      <w:bookmarkEnd w:id="114"/>
      <w:bookmarkEnd w:id="115"/>
      <w:bookmarkEnd w:id="116"/>
    </w:p>
    <w:p w14:paraId="054862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本招标文件包括：</w:t>
      </w:r>
    </w:p>
    <w:p w14:paraId="2F6E48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（1）招标公告；</w:t>
      </w:r>
    </w:p>
    <w:p w14:paraId="1EC0AE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（2）投标人须知；</w:t>
      </w:r>
    </w:p>
    <w:p w14:paraId="26E7EB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（3）评标办法；</w:t>
      </w:r>
    </w:p>
    <w:p w14:paraId="51B35C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（4）合同条款及格式；</w:t>
      </w:r>
    </w:p>
    <w:p w14:paraId="499263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（5）委托人要求；</w:t>
      </w:r>
    </w:p>
    <w:p w14:paraId="7C6D2A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（6）图纸和资料；</w:t>
      </w:r>
    </w:p>
    <w:p w14:paraId="47C2D5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（7）投标文件格式；</w:t>
      </w:r>
    </w:p>
    <w:p w14:paraId="352C67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（8）投标人须知前附表规定的其他资料。</w:t>
      </w:r>
    </w:p>
    <w:p w14:paraId="6C63E4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根据本章第1.10款、第2.2款和第2.3款对招标文件所作的澄清、修改，构成招标文件的组成部分。</w:t>
      </w:r>
    </w:p>
    <w:p w14:paraId="58ED64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当招标文件、招标文件的澄清或修改等在同一内容的表述上不一致时，以最后发出的书面文件为准。</w:t>
      </w:r>
    </w:p>
    <w:p w14:paraId="6DD81364">
      <w:pPr>
        <w:pStyle w:val="6"/>
        <w:rPr>
          <w:rFonts w:hint="eastAsia" w:ascii="黑体" w:hAnsi="黑体" w:cs="黑体"/>
          <w:b w:val="0"/>
          <w:bCs w:val="0"/>
          <w:sz w:val="28"/>
          <w:szCs w:val="32"/>
        </w:rPr>
      </w:pPr>
      <w:bookmarkStart w:id="117" w:name="_Toc509828607"/>
      <w:bookmarkStart w:id="118" w:name="_Toc519601441"/>
      <w:bookmarkStart w:id="119" w:name="_Toc523921608"/>
      <w:bookmarkStart w:id="120" w:name="_Toc234382605"/>
      <w:bookmarkStart w:id="121" w:name="_Toc513555540"/>
      <w:bookmarkStart w:id="122" w:name="_Toc513556617"/>
      <w:bookmarkStart w:id="123" w:name="_Toc513555784"/>
      <w:r>
        <w:rPr>
          <w:rFonts w:hint="eastAsia" w:ascii="黑体" w:hAnsi="黑体" w:cs="黑体"/>
          <w:b w:val="0"/>
          <w:bCs w:val="0"/>
          <w:sz w:val="28"/>
          <w:szCs w:val="32"/>
        </w:rPr>
        <w:t>2.2 招标文件的澄清</w:t>
      </w:r>
      <w:bookmarkEnd w:id="117"/>
      <w:bookmarkEnd w:id="118"/>
      <w:bookmarkEnd w:id="119"/>
      <w:bookmarkEnd w:id="120"/>
      <w:bookmarkEnd w:id="121"/>
      <w:bookmarkEnd w:id="122"/>
      <w:bookmarkEnd w:id="123"/>
    </w:p>
    <w:p w14:paraId="1E67F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 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518D9D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 招标文件的澄清以投标人须知前附表规定的形式发出，但不指明澄清问题的来源。澄清发出的时间距本章第4.2.1项规定的投标截止时间不足15日，并且澄清内容可能影响投标文件编制，将相应延长投标截止时间。</w:t>
      </w:r>
    </w:p>
    <w:p w14:paraId="2CECD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w:t>
      </w:r>
      <w:r>
        <w:rPr>
          <w:rFonts w:ascii="宋体" w:hAnsi="宋体" w:cs="宋体"/>
          <w:color w:val="auto"/>
          <w:sz w:val="24"/>
          <w:highlight w:val="none"/>
        </w:rPr>
        <w:t xml:space="preserve"> </w:t>
      </w:r>
      <w:r>
        <w:rPr>
          <w:rFonts w:hint="eastAsia" w:ascii="宋体" w:hAnsi="宋体" w:cs="宋体"/>
          <w:color w:val="auto"/>
          <w:sz w:val="24"/>
          <w:highlight w:val="none"/>
        </w:rPr>
        <w:t>投标人按照投标人须知前附表要求及时收悉澄清内容。投标人应注意及时浏览澄清发布媒介发出的澄清，因投标人自身原因未及时获知澄清内容而导致的任何后果将由投标人自行承担。</w:t>
      </w:r>
    </w:p>
    <w:p w14:paraId="1A4F7E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w:t>
      </w:r>
      <w:r>
        <w:rPr>
          <w:rFonts w:ascii="宋体" w:hAnsi="宋体" w:cs="宋体"/>
          <w:color w:val="auto"/>
          <w:sz w:val="24"/>
          <w:highlight w:val="none"/>
        </w:rPr>
        <w:t xml:space="preserve"> </w:t>
      </w:r>
      <w:r>
        <w:rPr>
          <w:rFonts w:hint="eastAsia" w:ascii="宋体" w:hAnsi="宋体" w:cs="宋体"/>
          <w:color w:val="auto"/>
          <w:sz w:val="24"/>
          <w:highlight w:val="none"/>
        </w:rPr>
        <w:t>除非招标人认为确有必要答复，否则，招标人有权拒绝回复投标人在本章第2.2.1项规定的时间后提出的任何澄清要求。</w:t>
      </w:r>
    </w:p>
    <w:p w14:paraId="42D7FBF2">
      <w:pPr>
        <w:pStyle w:val="6"/>
        <w:rPr>
          <w:rFonts w:hint="eastAsia" w:ascii="黑体" w:hAnsi="黑体" w:cs="黑体"/>
          <w:b w:val="0"/>
          <w:bCs w:val="0"/>
          <w:sz w:val="28"/>
          <w:szCs w:val="32"/>
        </w:rPr>
      </w:pPr>
      <w:bookmarkStart w:id="124" w:name="_Toc523921609"/>
      <w:r>
        <w:rPr>
          <w:rFonts w:hint="eastAsia" w:ascii="黑体" w:hAnsi="黑体" w:cs="黑体"/>
          <w:b w:val="0"/>
          <w:bCs w:val="0"/>
          <w:sz w:val="28"/>
          <w:szCs w:val="32"/>
        </w:rPr>
        <w:t>2.3 招标文件的修改</w:t>
      </w:r>
      <w:bookmarkEnd w:id="124"/>
    </w:p>
    <w:p w14:paraId="0CD659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2.3.1 招标人以投标人须知前附表规定的形式修改招标文件，修改招标文件的时间距本章第4.2.1项规定的投标截止时间不足15日，且修改内容可能影响投标文件编制的，将相应延长投标截止时间。</w:t>
      </w:r>
    </w:p>
    <w:p w14:paraId="5A100A7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2.3.2</w:t>
      </w:r>
      <w:r>
        <w:rPr>
          <w:rFonts w:ascii="宋体" w:hAnsi="宋体" w:cs="宋体"/>
          <w:color w:val="auto"/>
          <w:sz w:val="24"/>
          <w:highlight w:val="none"/>
        </w:rPr>
        <w:t xml:space="preserve"> </w:t>
      </w:r>
      <w:r>
        <w:rPr>
          <w:rFonts w:hint="eastAsia" w:ascii="宋体" w:hAnsi="宋体" w:cs="宋体"/>
          <w:color w:val="auto"/>
          <w:sz w:val="24"/>
          <w:highlight w:val="none"/>
        </w:rPr>
        <w:t>投标人按照投标人须知前附表要求及时收悉修改内容。</w:t>
      </w:r>
      <w:bookmarkStart w:id="125" w:name="_Toc234382607"/>
      <w:r>
        <w:rPr>
          <w:rFonts w:hint="eastAsia" w:ascii="宋体" w:hAnsi="宋体" w:cs="宋体"/>
          <w:color w:val="auto"/>
          <w:sz w:val="24"/>
          <w:highlight w:val="none"/>
        </w:rPr>
        <w:t>投标人应注意及时浏览澄清发布媒介发出的修改，因投标人自身原因未及时获知修改内容而导致的任何后果将由投标人自行承担。</w:t>
      </w:r>
    </w:p>
    <w:p w14:paraId="27EFA733">
      <w:pPr>
        <w:pStyle w:val="6"/>
        <w:rPr>
          <w:rFonts w:hint="eastAsia" w:ascii="黑体" w:hAnsi="黑体" w:cs="黑体"/>
          <w:b w:val="0"/>
          <w:bCs w:val="0"/>
          <w:sz w:val="28"/>
          <w:szCs w:val="32"/>
        </w:rPr>
      </w:pPr>
      <w:bookmarkStart w:id="126" w:name="_Toc523921610"/>
      <w:r>
        <w:rPr>
          <w:rFonts w:hint="eastAsia" w:ascii="黑体" w:hAnsi="黑体" w:cs="黑体"/>
          <w:b w:val="0"/>
          <w:bCs w:val="0"/>
          <w:sz w:val="28"/>
          <w:szCs w:val="32"/>
        </w:rPr>
        <w:t>2.4</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招标文件的异议</w:t>
      </w:r>
      <w:bookmarkEnd w:id="126"/>
    </w:p>
    <w:p w14:paraId="6B617A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投标人或其他利害关系人对招标文件有异议的，应在投标截止时间10日前提出。招标人将在收到异议之日起3日内作出答复；作出答复前，将暂停招标投标活动。</w:t>
      </w:r>
    </w:p>
    <w:p w14:paraId="6614ABCF">
      <w:pPr>
        <w:pStyle w:val="5"/>
        <w:rPr>
          <w:rFonts w:hint="eastAsia" w:ascii="Arial" w:hAnsi="Arial"/>
          <w:b/>
          <w:sz w:val="28"/>
          <w:szCs w:val="32"/>
        </w:rPr>
      </w:pPr>
      <w:bookmarkStart w:id="127" w:name="_Toc28187718"/>
      <w:bookmarkStart w:id="128" w:name="_Toc523921611"/>
      <w:r>
        <w:rPr>
          <w:rFonts w:hint="eastAsia" w:ascii="Arial" w:hAnsi="Arial"/>
          <w:b/>
          <w:sz w:val="28"/>
          <w:szCs w:val="32"/>
        </w:rPr>
        <w:t>3. 投标文件</w:t>
      </w:r>
      <w:bookmarkEnd w:id="125"/>
      <w:bookmarkEnd w:id="127"/>
      <w:bookmarkEnd w:id="128"/>
    </w:p>
    <w:p w14:paraId="3CF2C6F1">
      <w:pPr>
        <w:pStyle w:val="6"/>
        <w:rPr>
          <w:rFonts w:hint="eastAsia" w:ascii="黑体" w:hAnsi="黑体" w:cs="黑体"/>
          <w:b w:val="0"/>
          <w:bCs w:val="0"/>
          <w:sz w:val="28"/>
          <w:szCs w:val="32"/>
        </w:rPr>
      </w:pPr>
      <w:bookmarkStart w:id="129" w:name="_Toc513556618"/>
      <w:bookmarkStart w:id="130" w:name="_Toc513555785"/>
      <w:bookmarkStart w:id="131" w:name="_Toc513555541"/>
      <w:bookmarkStart w:id="132" w:name="_Toc519601442"/>
      <w:bookmarkStart w:id="133" w:name="_Toc509828608"/>
      <w:bookmarkStart w:id="134" w:name="_Toc523921612"/>
      <w:bookmarkStart w:id="135" w:name="_Toc234382608"/>
      <w:r>
        <w:rPr>
          <w:rFonts w:hint="eastAsia" w:ascii="黑体" w:hAnsi="黑体" w:cs="黑体"/>
          <w:b w:val="0"/>
          <w:bCs w:val="0"/>
          <w:sz w:val="28"/>
          <w:szCs w:val="32"/>
        </w:rPr>
        <w:t>3.1 投标文件的组成</w:t>
      </w:r>
      <w:bookmarkEnd w:id="129"/>
      <w:bookmarkEnd w:id="130"/>
      <w:bookmarkEnd w:id="131"/>
      <w:bookmarkEnd w:id="132"/>
      <w:bookmarkEnd w:id="133"/>
      <w:bookmarkEnd w:id="134"/>
      <w:bookmarkEnd w:id="135"/>
    </w:p>
    <w:p w14:paraId="541E5F8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3.1.1</w:t>
      </w:r>
      <w:r>
        <w:rPr>
          <w:rFonts w:hint="eastAsia" w:ascii="宋体" w:hAnsi="宋体" w:cs="宋体"/>
          <w:color w:val="auto"/>
          <w:sz w:val="24"/>
          <w:highlight w:val="none"/>
        </w:rPr>
        <w:t>投标文件应采用双信封形式，包括下列内容：</w:t>
      </w:r>
    </w:p>
    <w:p w14:paraId="5A8B08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w:t>
      </w:r>
    </w:p>
    <w:p w14:paraId="1CC06D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1）投标函；</w:t>
      </w:r>
    </w:p>
    <w:p w14:paraId="181F3A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2）授权委托书或法定代表人身份证明；</w:t>
      </w:r>
    </w:p>
    <w:p w14:paraId="1ADE71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3）联合体协议书；</w:t>
      </w:r>
    </w:p>
    <w:p w14:paraId="6DC01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4）投标保证金；</w:t>
      </w:r>
    </w:p>
    <w:p w14:paraId="21D64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5）资格审查资料；</w:t>
      </w:r>
    </w:p>
    <w:p w14:paraId="3907BD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6）技术建议书；</w:t>
      </w:r>
    </w:p>
    <w:p w14:paraId="66175A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7）其他资料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E3C1C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第二个信封（报价文件）：</w:t>
      </w:r>
    </w:p>
    <w:p w14:paraId="30F2F9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第二个信封</w:t>
      </w:r>
      <w:r>
        <w:rPr>
          <w:rFonts w:hint="eastAsia" w:ascii="宋体" w:hAnsi="宋体" w:cs="宋体"/>
          <w:color w:val="auto"/>
          <w:sz w:val="24"/>
          <w:highlight w:val="none"/>
          <w:lang w:eastAsia="zh-CN"/>
        </w:rPr>
        <w:t>）</w:t>
      </w:r>
      <w:r>
        <w:rPr>
          <w:rFonts w:ascii="宋体" w:hAnsi="宋体" w:cs="宋体"/>
          <w:color w:val="auto"/>
          <w:sz w:val="24"/>
          <w:highlight w:val="none"/>
        </w:rPr>
        <w:t>；</w:t>
      </w:r>
    </w:p>
    <w:p w14:paraId="322C30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2）监理</w:t>
      </w:r>
      <w:r>
        <w:rPr>
          <w:rFonts w:hint="eastAsia" w:ascii="宋体" w:hAnsi="宋体" w:cs="宋体"/>
          <w:color w:val="auto"/>
          <w:sz w:val="24"/>
          <w:highlight w:val="none"/>
        </w:rPr>
        <w:t>服务费用清单。</w:t>
      </w:r>
    </w:p>
    <w:p w14:paraId="5FBDE1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57094D0C">
      <w:pPr>
        <w:spacing w:line="360" w:lineRule="auto"/>
        <w:ind w:firstLine="480" w:firstLineChars="200"/>
        <w:rPr>
          <w:rFonts w:ascii="宋体" w:hAnsi="宋体" w:cs="宋体"/>
          <w:color w:val="auto"/>
          <w:sz w:val="24"/>
          <w:highlight w:val="none"/>
        </w:rPr>
      </w:pPr>
      <w:bookmarkStart w:id="136" w:name="_Toc234382609"/>
      <w:bookmarkStart w:id="137" w:name="_Toc509828609"/>
      <w:r>
        <w:rPr>
          <w:rFonts w:hint="eastAsia" w:ascii="宋体" w:hAnsi="宋体" w:cs="宋体"/>
          <w:color w:val="auto"/>
          <w:sz w:val="24"/>
          <w:highlight w:val="none"/>
        </w:rPr>
        <w:t>3.1.2</w:t>
      </w:r>
      <w:r>
        <w:rPr>
          <w:rFonts w:ascii="宋体" w:hAnsi="宋体" w:cs="宋体"/>
          <w:color w:val="auto"/>
          <w:sz w:val="24"/>
          <w:highlight w:val="none"/>
        </w:rPr>
        <w:t xml:space="preserve"> </w:t>
      </w:r>
      <w:r>
        <w:rPr>
          <w:rFonts w:hint="eastAsia" w:ascii="宋体" w:hAnsi="宋体" w:cs="宋体"/>
          <w:color w:val="auto"/>
          <w:sz w:val="24"/>
          <w:highlight w:val="none"/>
        </w:rPr>
        <w:t>投标人须知前附表规定不接受联合体投标的，或投标人没有组成联合体的，投标文件不包括本章第3.1.1</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（3）目所指的联合体协议书。</w:t>
      </w:r>
    </w:p>
    <w:p w14:paraId="45D79A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w:t>
      </w:r>
      <w:r>
        <w:rPr>
          <w:rFonts w:ascii="宋体" w:hAnsi="宋体" w:cs="宋体"/>
          <w:color w:val="auto"/>
          <w:sz w:val="24"/>
          <w:highlight w:val="none"/>
        </w:rPr>
        <w:t xml:space="preserve"> </w:t>
      </w:r>
      <w:r>
        <w:rPr>
          <w:rFonts w:hint="eastAsia" w:ascii="宋体" w:hAnsi="宋体" w:cs="宋体"/>
          <w:color w:val="auto"/>
          <w:sz w:val="24"/>
          <w:highlight w:val="none"/>
        </w:rPr>
        <w:t>投标人须知前附表未要求提交投标保证金的，投标文件不包括本章第3.1.1</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（4）目所指的投标保证金。</w:t>
      </w:r>
    </w:p>
    <w:p w14:paraId="413B4492">
      <w:pPr>
        <w:pStyle w:val="6"/>
        <w:rPr>
          <w:rFonts w:hint="eastAsia" w:ascii="黑体" w:hAnsi="黑体" w:cs="黑体"/>
          <w:b w:val="0"/>
          <w:bCs w:val="0"/>
          <w:sz w:val="28"/>
          <w:szCs w:val="32"/>
        </w:rPr>
      </w:pPr>
      <w:bookmarkStart w:id="138" w:name="_Toc513556619"/>
      <w:bookmarkStart w:id="139" w:name="_Toc523921613"/>
      <w:bookmarkStart w:id="140" w:name="_Toc513555786"/>
      <w:bookmarkStart w:id="141" w:name="_Toc519601443"/>
      <w:bookmarkStart w:id="142" w:name="_Toc513555542"/>
      <w:r>
        <w:rPr>
          <w:rFonts w:hint="eastAsia" w:ascii="黑体" w:hAnsi="黑体" w:cs="黑体"/>
          <w:b w:val="0"/>
          <w:bCs w:val="0"/>
          <w:sz w:val="28"/>
          <w:szCs w:val="32"/>
        </w:rPr>
        <w:t>3.2 投标报价</w:t>
      </w:r>
      <w:bookmarkEnd w:id="136"/>
      <w:bookmarkEnd w:id="137"/>
      <w:bookmarkEnd w:id="138"/>
      <w:bookmarkEnd w:id="139"/>
      <w:bookmarkEnd w:id="140"/>
      <w:bookmarkEnd w:id="141"/>
      <w:bookmarkEnd w:id="142"/>
    </w:p>
    <w:p w14:paraId="04C151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w:t>
      </w:r>
      <w:r>
        <w:rPr>
          <w:rFonts w:ascii="宋体" w:hAnsi="宋体" w:cs="宋体"/>
          <w:color w:val="auto"/>
          <w:sz w:val="24"/>
          <w:highlight w:val="none"/>
        </w:rPr>
        <w:t xml:space="preserve"> </w:t>
      </w:r>
      <w:r>
        <w:rPr>
          <w:rFonts w:hint="eastAsia" w:ascii="宋体" w:hAnsi="宋体" w:cs="宋体"/>
          <w:color w:val="auto"/>
          <w:sz w:val="24"/>
          <w:highlight w:val="none"/>
        </w:rPr>
        <w:t>投标报价应包括国家规定的增值税税金,除投标人须知前附表另有规定外,增值税税金按一般计税方法计算。投标人应按第七章“投标文件格式”的要求在投标函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第二个信封</w:t>
      </w:r>
      <w:r>
        <w:rPr>
          <w:rFonts w:hint="eastAsia" w:ascii="宋体" w:hAnsi="宋体" w:cs="宋体"/>
          <w:color w:val="auto"/>
          <w:sz w:val="24"/>
          <w:highlight w:val="none"/>
          <w:lang w:eastAsia="zh-CN"/>
        </w:rPr>
        <w:t>）</w:t>
      </w:r>
      <w:r>
        <w:rPr>
          <w:rFonts w:hint="eastAsia" w:ascii="宋体" w:hAnsi="宋体" w:cs="宋体"/>
          <w:color w:val="auto"/>
          <w:sz w:val="24"/>
          <w:highlight w:val="none"/>
        </w:rPr>
        <w:t>中进行报价并填写监理服务费用清单相应表格。</w:t>
      </w:r>
    </w:p>
    <w:p w14:paraId="588E4F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w:t>
      </w:r>
      <w:r>
        <w:rPr>
          <w:rFonts w:ascii="宋体" w:hAnsi="宋体" w:cs="宋体"/>
          <w:color w:val="auto"/>
          <w:sz w:val="24"/>
          <w:highlight w:val="none"/>
        </w:rPr>
        <w:t xml:space="preserve"> </w:t>
      </w:r>
      <w:r>
        <w:rPr>
          <w:rFonts w:hint="eastAsia" w:ascii="宋体" w:hAnsi="宋体" w:cs="宋体"/>
          <w:color w:val="auto"/>
          <w:sz w:val="24"/>
          <w:highlight w:val="none"/>
        </w:rPr>
        <w:t>投标人应充分了解本项目的总体情况以及影响投标报价的其他要素,按照招标文件规定的施工监理工作内容和计划工作量,自行测算监理服务费用。投标报价应涵盖投标人完成施工准备阶段、施工阶段、试运行阶段（如有）、缺陷责任期阶段监理工作所需的全部费用。</w:t>
      </w:r>
    </w:p>
    <w:p w14:paraId="33F3FE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投标人应按照第七章“投标文件格式”中“监理服务费用清单”的要求填报监理服务费。投标人未填报的部分,在工程实施时委托人将不予支付,并认为该部分费用已包含在报价中。</w:t>
      </w:r>
    </w:p>
    <w:p w14:paraId="15452B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w:t>
      </w:r>
      <w:r>
        <w:rPr>
          <w:rFonts w:ascii="宋体" w:hAnsi="宋体" w:cs="宋体"/>
          <w:color w:val="auto"/>
          <w:sz w:val="24"/>
          <w:highlight w:val="none"/>
        </w:rPr>
        <w:t xml:space="preserve"> </w:t>
      </w:r>
      <w:r>
        <w:rPr>
          <w:rFonts w:hint="eastAsia" w:ascii="宋体" w:hAnsi="宋体" w:cs="宋体"/>
          <w:color w:val="auto"/>
          <w:sz w:val="24"/>
          <w:highlight w:val="none"/>
        </w:rPr>
        <w:t>本项目的报价方式见投标人须知前附表。投标人在投标截止时间前修改投标函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第二个信封</w:t>
      </w:r>
      <w:r>
        <w:rPr>
          <w:rFonts w:hint="eastAsia" w:ascii="宋体" w:hAnsi="宋体" w:cs="宋体"/>
          <w:color w:val="auto"/>
          <w:sz w:val="24"/>
          <w:highlight w:val="none"/>
          <w:lang w:eastAsia="zh-CN"/>
        </w:rPr>
        <w:t>）</w:t>
      </w:r>
      <w:r>
        <w:rPr>
          <w:rFonts w:hint="eastAsia" w:ascii="宋体" w:hAnsi="宋体" w:cs="宋体"/>
          <w:color w:val="auto"/>
          <w:sz w:val="24"/>
          <w:highlight w:val="none"/>
        </w:rPr>
        <w:t>中的投标报价总额,应同时修改投标文件“监理服务费用清单”中的相应报价。此项修改须符合本章第4.3款的有关要求。</w:t>
      </w:r>
    </w:p>
    <w:p w14:paraId="173086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w:t>
      </w:r>
      <w:r>
        <w:rPr>
          <w:rFonts w:ascii="宋体" w:hAnsi="宋体" w:cs="宋体"/>
          <w:color w:val="auto"/>
          <w:sz w:val="24"/>
          <w:highlight w:val="none"/>
        </w:rPr>
        <w:t xml:space="preserve"> </w:t>
      </w:r>
      <w:r>
        <w:rPr>
          <w:rFonts w:hint="eastAsia" w:ascii="宋体" w:hAnsi="宋体" w:cs="宋体"/>
          <w:color w:val="auto"/>
          <w:sz w:val="24"/>
          <w:highlight w:val="none"/>
        </w:rPr>
        <w:t>招标人设有最高投标限价的，投标人的投标报价不得超过最高投标限价，最高投标限价在投标人须知前附表中载明。</w:t>
      </w:r>
    </w:p>
    <w:p w14:paraId="5B1CD8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3.2.5</w:t>
      </w:r>
      <w:r>
        <w:rPr>
          <w:rFonts w:ascii="宋体" w:hAnsi="宋体" w:cs="宋体"/>
          <w:color w:val="auto"/>
          <w:sz w:val="24"/>
          <w:highlight w:val="none"/>
        </w:rPr>
        <w:t xml:space="preserve"> </w:t>
      </w:r>
      <w:r>
        <w:rPr>
          <w:rFonts w:hint="eastAsia" w:ascii="宋体" w:hAnsi="宋体" w:cs="宋体"/>
          <w:color w:val="auto"/>
          <w:sz w:val="24"/>
          <w:highlight w:val="none"/>
        </w:rPr>
        <w:t>投标报价的其他要求见投标人须知前附表。</w:t>
      </w:r>
    </w:p>
    <w:p w14:paraId="44CCC369">
      <w:pPr>
        <w:pStyle w:val="6"/>
        <w:rPr>
          <w:rFonts w:hint="eastAsia" w:ascii="黑体" w:hAnsi="黑体" w:cs="黑体"/>
          <w:b w:val="0"/>
          <w:bCs w:val="0"/>
          <w:sz w:val="28"/>
          <w:szCs w:val="32"/>
        </w:rPr>
      </w:pPr>
      <w:bookmarkStart w:id="143" w:name="_Toc523921614"/>
      <w:bookmarkStart w:id="144" w:name="_Toc513555787"/>
      <w:bookmarkStart w:id="145" w:name="_Toc513556620"/>
      <w:bookmarkStart w:id="146" w:name="_Toc513555543"/>
      <w:bookmarkStart w:id="147" w:name="_Toc519601444"/>
      <w:r>
        <w:rPr>
          <w:rFonts w:hint="eastAsia" w:ascii="黑体" w:hAnsi="黑体" w:cs="黑体"/>
          <w:b w:val="0"/>
          <w:bCs w:val="0"/>
          <w:sz w:val="28"/>
          <w:szCs w:val="32"/>
        </w:rPr>
        <w:t>3.3</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投标有效期</w:t>
      </w:r>
      <w:bookmarkEnd w:id="143"/>
      <w:bookmarkEnd w:id="144"/>
      <w:bookmarkEnd w:id="145"/>
      <w:bookmarkEnd w:id="146"/>
      <w:bookmarkEnd w:id="147"/>
    </w:p>
    <w:p w14:paraId="18879A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w:t>
      </w:r>
      <w:r>
        <w:rPr>
          <w:rFonts w:ascii="宋体" w:hAnsi="宋体" w:cs="宋体"/>
          <w:color w:val="auto"/>
          <w:sz w:val="24"/>
          <w:highlight w:val="none"/>
        </w:rPr>
        <w:t xml:space="preserve"> </w:t>
      </w:r>
      <w:r>
        <w:rPr>
          <w:rFonts w:hint="eastAsia" w:ascii="宋体" w:hAnsi="宋体" w:cs="宋体"/>
          <w:color w:val="auto"/>
          <w:sz w:val="24"/>
          <w:highlight w:val="none"/>
        </w:rPr>
        <w:t>除投标人须知前附表另有规定外，投标有效期为90日。</w:t>
      </w:r>
    </w:p>
    <w:p w14:paraId="1529F0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w:t>
      </w:r>
      <w:r>
        <w:rPr>
          <w:rFonts w:ascii="宋体" w:hAnsi="宋体" w:cs="宋体"/>
          <w:color w:val="auto"/>
          <w:sz w:val="24"/>
          <w:highlight w:val="none"/>
        </w:rPr>
        <w:t xml:space="preserve"> </w:t>
      </w:r>
      <w:r>
        <w:rPr>
          <w:rFonts w:hint="eastAsia" w:ascii="宋体" w:hAnsi="宋体" w:cs="宋体"/>
          <w:color w:val="auto"/>
          <w:sz w:val="24"/>
          <w:highlight w:val="none"/>
        </w:rPr>
        <w:t>在投标有效期内，投标人撤销投标文件的，应承担招标文件和法律规定的责任。</w:t>
      </w:r>
    </w:p>
    <w:p w14:paraId="7EA76A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 出现特殊情况需要延长</w:t>
      </w:r>
      <w:r>
        <w:rPr>
          <w:rFonts w:hint="eastAsia" w:ascii="宋体" w:hAnsi="宋体" w:cs="宋体"/>
          <w:color w:val="auto"/>
          <w:sz w:val="24"/>
          <w:highlight w:val="none"/>
          <w:lang w:val="en-US" w:eastAsia="zh-CN"/>
        </w:rPr>
        <w:t>投标有效期</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r>
        <w:rPr>
          <w:rFonts w:hint="eastAsia" w:ascii="宋体" w:hAnsi="宋体" w:cs="宋体"/>
          <w:color w:val="auto"/>
          <w:sz w:val="24"/>
          <w:highlight w:val="none"/>
        </w:rPr>
        <w:t>招标人以书面形式通知所有投标人延长投标有效期</w:t>
      </w:r>
      <w:r>
        <w:rPr>
          <w:rFonts w:hint="eastAsia" w:ascii="宋体" w:hAnsi="宋体" w:cs="宋体"/>
          <w:color w:val="auto"/>
          <w:sz w:val="24"/>
          <w:highlight w:val="none"/>
          <w:lang w:eastAsia="zh-CN"/>
        </w:rPr>
        <w:t>。</w:t>
      </w:r>
      <w:r>
        <w:rPr>
          <w:rFonts w:hint="eastAsia" w:ascii="宋体" w:hAnsi="宋体" w:cs="宋体"/>
          <w:color w:val="auto"/>
          <w:sz w:val="24"/>
          <w:highlight w:val="none"/>
        </w:rPr>
        <w:t>投标人应予以书面答复</w:t>
      </w:r>
      <w:r>
        <w:rPr>
          <w:rFonts w:hint="eastAsia" w:ascii="宋体" w:hAnsi="宋体" w:cs="宋体"/>
          <w:color w:val="auto"/>
          <w:sz w:val="24"/>
          <w:highlight w:val="none"/>
          <w:lang w:eastAsia="zh-CN"/>
        </w:rPr>
        <w:t>，</w:t>
      </w:r>
      <w:r>
        <w:rPr>
          <w:rFonts w:hint="eastAsia" w:ascii="宋体" w:hAnsi="宋体" w:cs="宋体"/>
          <w:color w:val="auto"/>
          <w:sz w:val="24"/>
          <w:highlight w:val="none"/>
        </w:rPr>
        <w:t>同意延长的</w:t>
      </w:r>
      <w:r>
        <w:rPr>
          <w:rFonts w:hint="eastAsia" w:ascii="宋体" w:hAnsi="宋体" w:cs="宋体"/>
          <w:color w:val="auto"/>
          <w:sz w:val="24"/>
          <w:highlight w:val="none"/>
          <w:lang w:eastAsia="zh-CN"/>
        </w:rPr>
        <w:t>，</w:t>
      </w:r>
      <w:r>
        <w:rPr>
          <w:rFonts w:hint="eastAsia" w:ascii="宋体" w:hAnsi="宋体" w:cs="宋体"/>
          <w:color w:val="auto"/>
          <w:sz w:val="24"/>
          <w:highlight w:val="none"/>
        </w:rPr>
        <w:t>应相应延长其投标保证金的有效期</w:t>
      </w:r>
      <w:r>
        <w:rPr>
          <w:rFonts w:hint="eastAsia" w:ascii="宋体" w:hAnsi="宋体" w:cs="宋体"/>
          <w:color w:val="auto"/>
          <w:sz w:val="24"/>
          <w:highlight w:val="none"/>
          <w:lang w:eastAsia="zh-CN"/>
        </w:rPr>
        <w:t>，</w:t>
      </w:r>
      <w:r>
        <w:rPr>
          <w:rFonts w:hint="eastAsia" w:ascii="宋体" w:hAnsi="宋体" w:cs="宋体"/>
          <w:color w:val="auto"/>
          <w:sz w:val="24"/>
          <w:highlight w:val="none"/>
        </w:rPr>
        <w:t>但不得要求或被允许修改其投标文件；投标人拒绝延长的</w:t>
      </w:r>
      <w:r>
        <w:rPr>
          <w:rFonts w:hint="eastAsia" w:ascii="宋体" w:hAnsi="宋体" w:cs="宋体"/>
          <w:color w:val="auto"/>
          <w:sz w:val="24"/>
          <w:highlight w:val="none"/>
          <w:lang w:eastAsia="zh-CN"/>
        </w:rPr>
        <w:t>，</w:t>
      </w:r>
      <w:r>
        <w:rPr>
          <w:rFonts w:hint="eastAsia" w:ascii="宋体" w:hAnsi="宋体" w:cs="宋体"/>
          <w:color w:val="auto"/>
          <w:sz w:val="24"/>
          <w:highlight w:val="none"/>
        </w:rPr>
        <w:t>其投标失效</w:t>
      </w:r>
      <w:r>
        <w:rPr>
          <w:rFonts w:hint="eastAsia" w:ascii="宋体" w:hAnsi="宋体" w:cs="宋体"/>
          <w:color w:val="auto"/>
          <w:sz w:val="24"/>
          <w:highlight w:val="none"/>
          <w:lang w:eastAsia="zh-CN"/>
        </w:rPr>
        <w:t>，</w:t>
      </w:r>
      <w:r>
        <w:rPr>
          <w:rFonts w:hint="eastAsia" w:ascii="宋体" w:hAnsi="宋体" w:cs="宋体"/>
          <w:color w:val="auto"/>
          <w:sz w:val="24"/>
          <w:highlight w:val="none"/>
        </w:rPr>
        <w:t>但投标人有权收回其投标保证金及以现金或支票形式递交的投标保证金的银行同期活期存款利息。</w:t>
      </w:r>
    </w:p>
    <w:p w14:paraId="3F42A68B">
      <w:pPr>
        <w:pStyle w:val="6"/>
        <w:rPr>
          <w:rFonts w:hint="eastAsia" w:ascii="黑体" w:hAnsi="黑体" w:cs="黑体"/>
          <w:b w:val="0"/>
          <w:bCs w:val="0"/>
          <w:sz w:val="28"/>
          <w:szCs w:val="32"/>
        </w:rPr>
      </w:pPr>
      <w:bookmarkStart w:id="148" w:name="_Toc513555544"/>
      <w:bookmarkStart w:id="149" w:name="_Toc513555788"/>
      <w:bookmarkStart w:id="150" w:name="_Toc513556621"/>
      <w:bookmarkStart w:id="151" w:name="_Toc523921615"/>
      <w:bookmarkStart w:id="152" w:name="_Toc519601445"/>
      <w:r>
        <w:rPr>
          <w:rFonts w:hint="eastAsia" w:ascii="黑体" w:hAnsi="黑体" w:cs="黑体"/>
          <w:b w:val="0"/>
          <w:bCs w:val="0"/>
          <w:sz w:val="28"/>
          <w:szCs w:val="32"/>
        </w:rPr>
        <w:t>3.4</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投标保证金</w:t>
      </w:r>
      <w:bookmarkEnd w:id="148"/>
      <w:bookmarkEnd w:id="149"/>
      <w:bookmarkEnd w:id="150"/>
      <w:bookmarkEnd w:id="151"/>
      <w:bookmarkEnd w:id="152"/>
    </w:p>
    <w:p w14:paraId="0256D1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14:paraId="1461C08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投标保证金应采用现金、支票、银行保函或招标人在投标人须知前附表规定的其他形式。</w:t>
      </w:r>
    </w:p>
    <w:p w14:paraId="6CD6CD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（1）若采用现金或支票，投标人应在递交投标文件截止时间之前，将投标保证金由投标人的基本账户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或基本存款账户</w:t>
      </w:r>
      <w:r>
        <w:rPr>
          <w:rFonts w:hint="eastAsia" w:ascii="宋体" w:hAnsi="宋体" w:cs="宋体"/>
          <w:color w:val="auto"/>
          <w:sz w:val="24"/>
          <w:highlight w:val="none"/>
          <w:lang w:eastAsia="zh-CN"/>
        </w:rPr>
        <w:t>）</w:t>
      </w:r>
      <w:r>
        <w:rPr>
          <w:rFonts w:hint="eastAsia" w:ascii="宋体" w:hAnsi="宋体" w:cs="宋体"/>
          <w:color w:val="auto"/>
          <w:sz w:val="24"/>
          <w:highlight w:val="none"/>
        </w:rPr>
        <w:t>转入招标人指定账户，否则视为投标保证金无效。招标人指定的开户银行及账号见投标人须知前附表。</w:t>
      </w:r>
    </w:p>
    <w:p w14:paraId="41E302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（2）若采用银行保函，则应由符合投标人须知前附表规定的银行开具，并采用招标文件提供的格式。</w:t>
      </w:r>
      <w:r>
        <w:rPr>
          <w:rFonts w:ascii="宋体" w:hAnsi="宋体"/>
          <w:color w:val="auto"/>
          <w:sz w:val="24"/>
          <w:highlight w:val="none"/>
        </w:rPr>
        <w:t>银行保函递交方式见</w:t>
      </w:r>
      <w:r>
        <w:rPr>
          <w:rFonts w:hint="eastAsia" w:ascii="宋体" w:hAnsi="宋体"/>
          <w:color w:val="auto"/>
          <w:sz w:val="24"/>
          <w:highlight w:val="none"/>
        </w:rPr>
        <w:t>投标人须知前附表。</w:t>
      </w:r>
    </w:p>
    <w:p w14:paraId="13873E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无论采取何种形式的投标保证金，投标保证金有效期均应与投标有效期一致。招标人如果按本章第3.3.3项的规定延长了投标有效期，则投标保证金的有效期也相应延长。</w:t>
      </w:r>
    </w:p>
    <w:p w14:paraId="3AEDE9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 投标人不按本章第3.4.1项要求提交投标保证金的，评标委员会将否决其投标。</w:t>
      </w:r>
    </w:p>
    <w:p w14:paraId="19BAD7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3.4.3 招标人最迟将在中标通知书发出后5日内向中标候选人以外的其他投标人退还投标保证金，与中标人签订合同后5日内向中标人和其他中标候选人退还投标保证金。投标保证金以现金或者支票形式递交的，招标人应同时退还投标保证金的银行同期活期存款利息，且退还至投标人基本账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或基本存款账户</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D5126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利息计算原则、投标保证金退还方式见投标人须知前附表。</w:t>
      </w:r>
    </w:p>
    <w:p w14:paraId="205D22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3.4.4 有下列情形之一的，投标保证金将不予退还：</w:t>
      </w:r>
    </w:p>
    <w:p w14:paraId="6EB2E1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（1）投标人在投标有效期内撤销投标文件；</w:t>
      </w:r>
    </w:p>
    <w:p w14:paraId="1FBA23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p w14:paraId="7AC027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（3）发生投标人须知前附表规定的其他不予退还投标保证金的情形。</w:t>
      </w:r>
    </w:p>
    <w:p w14:paraId="72C370C7">
      <w:pPr>
        <w:pStyle w:val="6"/>
        <w:rPr>
          <w:rFonts w:hint="eastAsia" w:ascii="黑体" w:hAnsi="黑体" w:cs="黑体"/>
          <w:b w:val="0"/>
          <w:bCs w:val="0"/>
          <w:sz w:val="28"/>
          <w:szCs w:val="32"/>
        </w:rPr>
      </w:pPr>
      <w:bookmarkStart w:id="153" w:name="_Toc513555790"/>
      <w:bookmarkStart w:id="154" w:name="_Toc519601447"/>
      <w:bookmarkStart w:id="155" w:name="_Toc513556623"/>
      <w:bookmarkStart w:id="156" w:name="_Toc513555546"/>
      <w:bookmarkStart w:id="157" w:name="_Toc523921616"/>
      <w:r>
        <w:rPr>
          <w:rFonts w:hint="eastAsia" w:ascii="黑体" w:hAnsi="黑体" w:cs="黑体"/>
          <w:b w:val="0"/>
          <w:bCs w:val="0"/>
          <w:sz w:val="28"/>
          <w:szCs w:val="32"/>
        </w:rPr>
        <w:t>3.5 资格审查资料</w:t>
      </w:r>
      <w:bookmarkEnd w:id="153"/>
      <w:bookmarkEnd w:id="154"/>
      <w:bookmarkEnd w:id="155"/>
      <w:bookmarkEnd w:id="156"/>
      <w:bookmarkEnd w:id="157"/>
    </w:p>
    <w:p w14:paraId="4BD29E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除投标人须知前附表另有规定外，投标人应按下列规定提供资格审查资料，以证明其满足本章第1.4款规定的资质、业绩、信誉等要求。</w:t>
      </w:r>
    </w:p>
    <w:p w14:paraId="60600F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3.5.1 “投标人基本情况表”应附的证明材料要求：见投标人须知前附表。</w:t>
      </w:r>
    </w:p>
    <w:p w14:paraId="6FCF49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3.5.2</w:t>
      </w:r>
      <w:r>
        <w:rPr>
          <w:rFonts w:ascii="宋体" w:hAnsi="宋体" w:cs="宋体"/>
          <w:color w:val="auto"/>
          <w:sz w:val="24"/>
          <w:highlight w:val="none"/>
        </w:rPr>
        <w:t xml:space="preserve"> </w:t>
      </w:r>
      <w:r>
        <w:rPr>
          <w:rFonts w:hint="eastAsia" w:ascii="宋体" w:hAnsi="宋体" w:cs="宋体"/>
          <w:color w:val="auto"/>
          <w:sz w:val="24"/>
          <w:highlight w:val="none"/>
        </w:rPr>
        <w:t>“近年完成的类似项目”具体时间要求：见投标人须知前附表。</w:t>
      </w:r>
    </w:p>
    <w:p w14:paraId="62C8B4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“近年完成的类似项目情况表”应附的证明材料要求：见投标人须知前附表。</w:t>
      </w:r>
    </w:p>
    <w:p w14:paraId="487B91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如投标人未提供相关项目证明材料或相关证明材料中的信息无法证实投标人满足招标文件规定的资格审查条件（业绩最低要求）,则该项目业绩不予认定。</w:t>
      </w:r>
    </w:p>
    <w:p w14:paraId="6487BB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3.5.3</w:t>
      </w:r>
      <w:r>
        <w:rPr>
          <w:rFonts w:ascii="宋体" w:hAnsi="宋体" w:cs="宋体"/>
          <w:color w:val="auto"/>
          <w:sz w:val="24"/>
          <w:highlight w:val="none"/>
        </w:rPr>
        <w:t xml:space="preserve"> </w:t>
      </w:r>
      <w:r>
        <w:rPr>
          <w:rFonts w:hint="eastAsia" w:ascii="宋体" w:hAnsi="宋体" w:cs="宋体"/>
          <w:color w:val="auto"/>
          <w:sz w:val="24"/>
          <w:highlight w:val="none"/>
        </w:rPr>
        <w:t>“投标人的信誉情况表”应附的证明材料要求：见投标人须知前附表。</w:t>
      </w:r>
    </w:p>
    <w:p w14:paraId="1E90D7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3.5.4</w:t>
      </w:r>
      <w:r>
        <w:rPr>
          <w:rFonts w:ascii="宋体" w:hAnsi="宋体" w:cs="宋体"/>
          <w:color w:val="auto"/>
          <w:sz w:val="24"/>
          <w:highlight w:val="none"/>
        </w:rPr>
        <w:t xml:space="preserve"> </w:t>
      </w:r>
      <w:r>
        <w:rPr>
          <w:rFonts w:hint="eastAsia" w:ascii="宋体" w:hAnsi="宋体" w:cs="宋体"/>
          <w:color w:val="auto"/>
          <w:sz w:val="24"/>
          <w:highlight w:val="none"/>
        </w:rPr>
        <w:t>“拟委任的主要人员资历表”应附的证明材料要求：见投标人须知前附表。</w:t>
      </w:r>
    </w:p>
    <w:p w14:paraId="21575B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如投标人未提供主要人员相关业绩证明材料或相关业绩证明材料中的信息无法证实投标人满足招标文件规定的资格审查条件（主要人员最低要求）,则该项业绩不予认定。</w:t>
      </w:r>
    </w:p>
    <w:p w14:paraId="0201D7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如拟委任的总监理工程师、副总监理工程师（如有）、驻地监理工程师（如有）、试验室主任（如有）</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主要人员目前仍在其他项目上任职，则投标人在投标函中应承诺可以从该项目撤离。</w:t>
      </w:r>
    </w:p>
    <w:p w14:paraId="069F6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3.5.5</w:t>
      </w:r>
      <w:r>
        <w:rPr>
          <w:rFonts w:ascii="宋体" w:hAnsi="宋体" w:cs="宋体"/>
          <w:color w:val="auto"/>
          <w:sz w:val="24"/>
          <w:highlight w:val="none"/>
        </w:rPr>
        <w:t xml:space="preserve"> </w:t>
      </w:r>
      <w:r>
        <w:rPr>
          <w:rFonts w:hint="eastAsia" w:ascii="宋体" w:hAnsi="宋体" w:cs="宋体"/>
          <w:color w:val="auto"/>
          <w:sz w:val="24"/>
          <w:highlight w:val="none"/>
        </w:rPr>
        <w:t>“拟委任的其他主要监理人员情况表”（如有）应填报满足投标人须知前附表附录5规定的其他主要监理人员的相关信息</w:t>
      </w:r>
      <w:r>
        <w:rPr>
          <w:rFonts w:hint="eastAsia" w:ascii="宋体" w:hAnsi="宋体" w:cs="宋体"/>
          <w:color w:val="auto"/>
          <w:sz w:val="24"/>
          <w:highlight w:val="none"/>
          <w:lang w:eastAsia="zh-CN"/>
        </w:rPr>
        <w:t>，</w:t>
      </w:r>
      <w:r>
        <w:rPr>
          <w:rFonts w:hint="eastAsia" w:ascii="宋体" w:hAnsi="宋体" w:cs="宋体"/>
          <w:color w:val="auto"/>
          <w:sz w:val="24"/>
          <w:highlight w:val="none"/>
        </w:rPr>
        <w:t>应附的证明材料要求：见投标人须知前附表。</w:t>
      </w:r>
    </w:p>
    <w:p w14:paraId="415AEE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3.5.6</w:t>
      </w:r>
      <w:r>
        <w:rPr>
          <w:rFonts w:ascii="宋体" w:hAnsi="宋体" w:cs="宋体"/>
          <w:color w:val="auto"/>
          <w:sz w:val="24"/>
          <w:highlight w:val="none"/>
        </w:rPr>
        <w:t xml:space="preserve"> </w:t>
      </w:r>
      <w:r>
        <w:rPr>
          <w:rFonts w:hint="eastAsia" w:ascii="宋体" w:hAnsi="宋体" w:cs="宋体"/>
          <w:color w:val="auto"/>
          <w:sz w:val="24"/>
          <w:highlight w:val="none"/>
        </w:rPr>
        <w:t>投标人须知前附表规定接受联合体投标的,本章第3.5.1项至第3.5.5项规定的表格和资料应包括联合体各方相关情况。</w:t>
      </w:r>
    </w:p>
    <w:p w14:paraId="34CE52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3.5.7</w:t>
      </w:r>
      <w:r>
        <w:rPr>
          <w:rFonts w:ascii="宋体" w:hAnsi="宋体" w:cs="宋体"/>
          <w:color w:val="auto"/>
          <w:sz w:val="24"/>
          <w:highlight w:val="none"/>
        </w:rPr>
        <w:t xml:space="preserve"> </w:t>
      </w:r>
      <w:r>
        <w:rPr>
          <w:rFonts w:hint="eastAsia" w:ascii="宋体" w:hAnsi="宋体" w:cs="宋体"/>
          <w:color w:val="auto"/>
          <w:sz w:val="24"/>
          <w:highlight w:val="none"/>
        </w:rPr>
        <w:t>除合同条款约定的特殊情形外,投标人在投标文件中填报的主要人员不允许更换。</w:t>
      </w:r>
    </w:p>
    <w:p w14:paraId="5EA7C7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3.5.8</w:t>
      </w:r>
      <w:r>
        <w:rPr>
          <w:rFonts w:ascii="宋体" w:hAnsi="宋体" w:cs="宋体"/>
          <w:color w:val="auto"/>
          <w:sz w:val="24"/>
          <w:highlight w:val="none"/>
        </w:rPr>
        <w:t xml:space="preserve"> </w:t>
      </w:r>
      <w:r>
        <w:rPr>
          <w:rFonts w:ascii="宋体" w:hAnsi="宋体"/>
          <w:color w:val="auto"/>
          <w:sz w:val="24"/>
          <w:highlight w:val="none"/>
        </w:rPr>
        <w:t>投标人在</w:t>
      </w:r>
      <w:r>
        <w:rPr>
          <w:rFonts w:hint="eastAsia" w:ascii="宋体" w:hAnsi="宋体"/>
          <w:color w:val="auto"/>
          <w:sz w:val="24"/>
          <w:highlight w:val="none"/>
        </w:rPr>
        <w:t>投标文件</w:t>
      </w:r>
      <w:r>
        <w:rPr>
          <w:rFonts w:ascii="宋体" w:hAnsi="宋体"/>
          <w:color w:val="auto"/>
          <w:sz w:val="24"/>
          <w:highlight w:val="none"/>
        </w:rPr>
        <w:t>中填报的资质、业绩、主要人员资历</w:t>
      </w:r>
      <w:r>
        <w:rPr>
          <w:rFonts w:hint="eastAsia" w:ascii="宋体" w:hAnsi="宋体"/>
          <w:color w:val="auto"/>
          <w:sz w:val="24"/>
          <w:highlight w:val="none"/>
        </w:rPr>
        <w:t>等信息，</w:t>
      </w:r>
      <w:r>
        <w:rPr>
          <w:rFonts w:ascii="宋体" w:hAnsi="宋体"/>
          <w:color w:val="auto"/>
          <w:sz w:val="24"/>
          <w:highlight w:val="none"/>
        </w:rPr>
        <w:t>应与其在</w:t>
      </w:r>
      <w:r>
        <w:rPr>
          <w:rFonts w:hint="eastAsia" w:ascii="宋体" w:hAnsi="宋体"/>
          <w:color w:val="auto"/>
          <w:sz w:val="24"/>
          <w:highlight w:val="none"/>
        </w:rPr>
        <w:t>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sz w:val="24"/>
          <w:highlight w:val="none"/>
        </w:rPr>
        <w:t>”上</w:t>
      </w:r>
      <w:r>
        <w:rPr>
          <w:rFonts w:ascii="宋体" w:hAnsi="宋体"/>
          <w:color w:val="auto"/>
          <w:sz w:val="24"/>
          <w:highlight w:val="none"/>
        </w:rPr>
        <w:t>填报并发布的相关信息一致</w:t>
      </w:r>
      <w:bookmarkStart w:id="158" w:name="_Hlk94000849"/>
      <w:r>
        <w:rPr>
          <w:rStyle w:val="58"/>
          <w:rFonts w:ascii="宋体" w:hAnsi="宋体"/>
          <w:color w:val="auto"/>
          <w:sz w:val="24"/>
          <w:highlight w:val="none"/>
        </w:rPr>
        <w:footnoteReference w:id="130"/>
      </w:r>
      <w:bookmarkEnd w:id="158"/>
      <w:r>
        <w:rPr>
          <w:rFonts w:hint="eastAsia" w:ascii="宋体" w:hAnsi="宋体" w:cs="宋体"/>
          <w:color w:val="auto"/>
          <w:sz w:val="24"/>
          <w:highlight w:val="none"/>
        </w:rPr>
        <w:t>，信用等级信息应以“信用交通·四川”上查询结果为准</w:t>
      </w:r>
      <w:r>
        <w:rPr>
          <w:rFonts w:ascii="宋体" w:hAnsi="宋体" w:cs="宋体"/>
          <w:color w:val="auto"/>
          <w:sz w:val="24"/>
          <w:highlight w:val="none"/>
        </w:rPr>
        <w:t>。</w:t>
      </w:r>
      <w:r>
        <w:rPr>
          <w:rFonts w:hint="eastAsia" w:ascii="宋体" w:hAnsi="宋体" w:cs="宋体"/>
          <w:color w:val="auto"/>
          <w:sz w:val="24"/>
          <w:highlight w:val="none"/>
        </w:rPr>
        <w:t>投标人应根据本单位实际情况及时完成相关信息的申报、录入和动态更新，并对相关信息的真实性、完整性和准确性负责。</w:t>
      </w:r>
    </w:p>
    <w:p w14:paraId="2DE0DF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3.5.9</w:t>
      </w:r>
      <w:r>
        <w:rPr>
          <w:rFonts w:ascii="宋体" w:hAnsi="宋体" w:cs="宋体"/>
          <w:color w:val="auto"/>
          <w:sz w:val="24"/>
          <w:highlight w:val="none"/>
        </w:rPr>
        <w:t xml:space="preserve"> </w:t>
      </w:r>
      <w:r>
        <w:rPr>
          <w:rFonts w:hint="eastAsia" w:ascii="宋体" w:hAnsi="宋体" w:cs="宋体"/>
          <w:color w:val="auto"/>
          <w:sz w:val="24"/>
          <w:highlight w:val="none"/>
        </w:rPr>
        <w:t>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为不良记录纳入公路建设市场</w:t>
      </w:r>
      <w:r>
        <w:rPr>
          <w:rFonts w:hint="eastAsia" w:ascii="宋体" w:hAnsi="宋体" w:cs="宋体"/>
          <w:color w:val="auto"/>
          <w:sz w:val="24"/>
          <w:highlight w:val="none"/>
          <w:lang w:val="en-US" w:eastAsia="zh-CN"/>
        </w:rPr>
        <w:t>监督</w:t>
      </w:r>
      <w:r>
        <w:rPr>
          <w:rFonts w:hint="eastAsia" w:ascii="宋体" w:hAnsi="宋体" w:cs="宋体"/>
          <w:color w:val="auto"/>
          <w:sz w:val="24"/>
          <w:highlight w:val="none"/>
        </w:rPr>
        <w:t>管理系统。</w:t>
      </w:r>
    </w:p>
    <w:p w14:paraId="01E6D3DC">
      <w:pPr>
        <w:pStyle w:val="6"/>
        <w:rPr>
          <w:rFonts w:hint="eastAsia" w:ascii="黑体" w:hAnsi="黑体" w:cs="黑体"/>
          <w:b w:val="0"/>
          <w:bCs w:val="0"/>
          <w:sz w:val="28"/>
          <w:szCs w:val="32"/>
        </w:rPr>
      </w:pPr>
      <w:bookmarkStart w:id="159" w:name="_Toc513556624"/>
      <w:bookmarkStart w:id="160" w:name="_Toc523921617"/>
      <w:bookmarkStart w:id="161" w:name="_Toc234382614"/>
      <w:bookmarkStart w:id="162" w:name="_Toc519601448"/>
      <w:bookmarkStart w:id="163" w:name="_Toc513555791"/>
      <w:bookmarkStart w:id="164" w:name="_Toc513555547"/>
      <w:bookmarkStart w:id="165" w:name="_Toc509828613"/>
      <w:r>
        <w:rPr>
          <w:rFonts w:hint="eastAsia" w:ascii="黑体" w:hAnsi="黑体" w:cs="黑体"/>
          <w:b w:val="0"/>
          <w:bCs w:val="0"/>
          <w:sz w:val="28"/>
          <w:szCs w:val="32"/>
        </w:rPr>
        <w:t>3.6 备选投标方案</w:t>
      </w:r>
      <w:bookmarkEnd w:id="159"/>
      <w:bookmarkEnd w:id="160"/>
      <w:bookmarkEnd w:id="161"/>
      <w:bookmarkEnd w:id="162"/>
      <w:bookmarkEnd w:id="163"/>
      <w:bookmarkEnd w:id="164"/>
      <w:bookmarkEnd w:id="165"/>
    </w:p>
    <w:p w14:paraId="2547D3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3.6.1</w:t>
      </w:r>
      <w:r>
        <w:rPr>
          <w:rFonts w:ascii="宋体" w:hAnsi="宋体" w:cs="宋体"/>
          <w:color w:val="auto"/>
          <w:sz w:val="24"/>
          <w:highlight w:val="none"/>
        </w:rPr>
        <w:t xml:space="preserve"> </w:t>
      </w:r>
      <w:r>
        <w:rPr>
          <w:rFonts w:hint="eastAsia" w:ascii="宋体" w:hAnsi="宋体" w:cs="宋体"/>
          <w:color w:val="auto"/>
          <w:sz w:val="24"/>
          <w:highlight w:val="none"/>
        </w:rPr>
        <w:t>除投标人须知前附表规定允许外，投标人不得递交备选投标方案，否则其投标将被否决。</w:t>
      </w:r>
    </w:p>
    <w:p w14:paraId="26305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3.6.2</w:t>
      </w:r>
      <w:r>
        <w:rPr>
          <w:rFonts w:ascii="宋体" w:hAnsi="宋体" w:cs="宋体"/>
          <w:color w:val="auto"/>
          <w:sz w:val="24"/>
          <w:highlight w:val="none"/>
        </w:rPr>
        <w:t xml:space="preserve"> </w:t>
      </w:r>
      <w:r>
        <w:rPr>
          <w:rFonts w:hint="eastAsia" w:ascii="宋体" w:hAnsi="宋体" w:cs="宋体"/>
          <w:color w:val="auto"/>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590F89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3.6.3</w:t>
      </w:r>
      <w:r>
        <w:rPr>
          <w:rFonts w:ascii="宋体" w:hAnsi="宋体" w:cs="宋体"/>
          <w:color w:val="auto"/>
          <w:sz w:val="24"/>
          <w:highlight w:val="none"/>
        </w:rPr>
        <w:t xml:space="preserve"> </w:t>
      </w:r>
      <w:r>
        <w:rPr>
          <w:rFonts w:hint="eastAsia" w:ascii="宋体" w:hAnsi="宋体" w:cs="宋体"/>
          <w:color w:val="auto"/>
          <w:sz w:val="24"/>
          <w:highlight w:val="none"/>
        </w:rPr>
        <w:t>投标人提供两个或两个以上投标报价，或在投标文件中提供一个报价，但同时提供两个或两个以上监理方案的，视为提供备选</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方案。</w:t>
      </w:r>
    </w:p>
    <w:p w14:paraId="0626A5E7">
      <w:pPr>
        <w:pStyle w:val="6"/>
        <w:rPr>
          <w:rFonts w:hint="eastAsia" w:ascii="黑体" w:hAnsi="黑体" w:cs="黑体"/>
          <w:b w:val="0"/>
          <w:bCs w:val="0"/>
          <w:sz w:val="28"/>
          <w:szCs w:val="32"/>
        </w:rPr>
      </w:pPr>
      <w:bookmarkStart w:id="166" w:name="_Toc513556625"/>
      <w:bookmarkStart w:id="167" w:name="_Toc234382615"/>
      <w:bookmarkStart w:id="168" w:name="_Toc519601449"/>
      <w:bookmarkStart w:id="169" w:name="_Toc509828614"/>
      <w:bookmarkStart w:id="170" w:name="_Toc513555548"/>
      <w:bookmarkStart w:id="171" w:name="_Toc523921618"/>
      <w:bookmarkStart w:id="172" w:name="_Toc513555792"/>
      <w:r>
        <w:rPr>
          <w:rFonts w:hint="eastAsia" w:ascii="黑体" w:hAnsi="黑体" w:cs="黑体"/>
          <w:b w:val="0"/>
          <w:bCs w:val="0"/>
          <w:sz w:val="28"/>
          <w:szCs w:val="32"/>
        </w:rPr>
        <w:t>3.7 投标文件的编制</w:t>
      </w:r>
      <w:bookmarkEnd w:id="166"/>
      <w:bookmarkEnd w:id="167"/>
      <w:bookmarkEnd w:id="168"/>
      <w:bookmarkEnd w:id="169"/>
      <w:bookmarkEnd w:id="170"/>
      <w:bookmarkEnd w:id="171"/>
      <w:bookmarkEnd w:id="172"/>
    </w:p>
    <w:p w14:paraId="4E4FC6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3.7.1 投标文件应按第七章“投标文件格式”进行编写，如有必要，可以增加附页，作为投标文件的组成部分。</w:t>
      </w:r>
    </w:p>
    <w:p w14:paraId="54E6F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3.7.2 投标文件应当对招标文件有关监理服务期限、投标有效期、质量要求、安全目标、委托人要求、招标范围等实质性内容作出响应。</w:t>
      </w:r>
    </w:p>
    <w:p w14:paraId="547CB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3.7.3</w:t>
      </w:r>
      <w:r>
        <w:rPr>
          <w:rFonts w:ascii="宋体" w:hAnsi="宋体" w:cs="宋体"/>
          <w:color w:val="auto"/>
          <w:sz w:val="24"/>
          <w:highlight w:val="none"/>
        </w:rPr>
        <w:t xml:space="preserve"> </w:t>
      </w:r>
      <w:r>
        <w:rPr>
          <w:rFonts w:hint="eastAsia" w:ascii="宋体" w:hAnsi="宋体" w:cs="宋体"/>
          <w:color w:val="auto"/>
          <w:sz w:val="24"/>
          <w:highlight w:val="none"/>
        </w:rPr>
        <w:t>投标文件的制作应满足以下规定：</w:t>
      </w:r>
    </w:p>
    <w:p w14:paraId="678CBB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（1）投标文件由投标人使用“</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”自带的“投标文件制作工具”制作生成。</w:t>
      </w:r>
    </w:p>
    <w:p w14:paraId="71D9E6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（2）投标人在编制投标文件时应建立分级目录，并按照标签提示导入相关内容。</w:t>
      </w:r>
    </w:p>
    <w:p w14:paraId="3487CB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（3）投标文件中证明资料的“原件原色扫描件”均为“原件的扫描件”。</w:t>
      </w:r>
    </w:p>
    <w:p w14:paraId="32C03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（4）投标文件中已标价报价清单数据文件应与招标人提供的报价清单数据文件格式一致。</w:t>
      </w:r>
    </w:p>
    <w:p w14:paraId="534593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（5）第七章“投标文件格式”中要求盖单位电子印章</w:t>
      </w:r>
      <w:r>
        <w:rPr>
          <w:rFonts w:hint="eastAsia" w:ascii="宋体" w:hAnsi="宋体" w:cs="宋体"/>
          <w:color w:val="auto"/>
          <w:sz w:val="24"/>
          <w:highlight w:val="none"/>
          <w:lang w:eastAsia="zh-CN"/>
        </w:rPr>
        <w:t>之处</w:t>
      </w:r>
      <w:r>
        <w:rPr>
          <w:rFonts w:hint="eastAsia" w:ascii="宋体" w:hAnsi="宋体" w:cs="宋体"/>
          <w:color w:val="auto"/>
          <w:sz w:val="24"/>
          <w:highlight w:val="none"/>
        </w:rPr>
        <w:t>，投标人均应使用单位CA数字证书加盖投标人的单位电子印章；第七章“投标文件格式”中要求签字</w:t>
      </w:r>
      <w:r>
        <w:rPr>
          <w:rFonts w:hint="eastAsia" w:ascii="宋体" w:hAnsi="宋体" w:cs="宋体"/>
          <w:color w:val="auto"/>
          <w:sz w:val="24"/>
          <w:highlight w:val="none"/>
          <w:lang w:eastAsia="zh-CN"/>
        </w:rPr>
        <w:t>之处</w:t>
      </w:r>
      <w:r>
        <w:rPr>
          <w:rFonts w:hint="eastAsia" w:ascii="宋体" w:hAnsi="宋体" w:cs="宋体"/>
          <w:color w:val="auto"/>
          <w:sz w:val="24"/>
          <w:highlight w:val="none"/>
        </w:rPr>
        <w:t>，投标人均应使用个人CA数字证书加盖投标人的法定代表人或其委托代理人的个人电子签名章或</w:t>
      </w:r>
      <w:r>
        <w:rPr>
          <w:rFonts w:ascii="宋体" w:hAnsi="宋体"/>
          <w:color w:val="auto"/>
          <w:sz w:val="24"/>
          <w:highlight w:val="none"/>
        </w:rPr>
        <w:t>个人电子印章</w:t>
      </w:r>
      <w:r>
        <w:rPr>
          <w:rFonts w:hint="eastAsia" w:ascii="宋体" w:hAnsi="宋体" w:cs="宋体"/>
          <w:color w:val="auto"/>
          <w:sz w:val="24"/>
          <w:highlight w:val="none"/>
        </w:rPr>
        <w:t>。联合体投标的，投标文件由联合体牵头人按上述规定加盖联合体牵头人单位电子印章、法定代表人或其委托代理人的个人电子签名章或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586E0A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（6）投标文件制作完成后，投标人应使用单位CA数字证书对投标文件进行加密，形成加密的电子投标文件。</w:t>
      </w:r>
    </w:p>
    <w:p w14:paraId="4CE7A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）投标文件制作的具体方法见“投标文件制作工具”中的帮助文档。</w:t>
      </w:r>
    </w:p>
    <w:p w14:paraId="545DE4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投标文件份数及其他要求：见投标人须知前附表。</w:t>
      </w:r>
    </w:p>
    <w:p w14:paraId="201FA0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投标文件上传的要求：见投标人须知前附表。</w:t>
      </w:r>
    </w:p>
    <w:p w14:paraId="7FD5AB3E">
      <w:pPr>
        <w:pStyle w:val="5"/>
        <w:rPr>
          <w:rFonts w:hint="eastAsia" w:ascii="Arial" w:hAnsi="Arial"/>
          <w:b/>
          <w:sz w:val="28"/>
          <w:szCs w:val="32"/>
        </w:rPr>
      </w:pPr>
      <w:bookmarkStart w:id="173" w:name="_Toc523921619"/>
      <w:bookmarkStart w:id="174" w:name="_Toc234382616"/>
      <w:bookmarkStart w:id="175" w:name="_Toc28187719"/>
      <w:r>
        <w:rPr>
          <w:rFonts w:hint="eastAsia" w:ascii="Arial" w:hAnsi="Arial"/>
          <w:b/>
          <w:sz w:val="28"/>
          <w:szCs w:val="32"/>
        </w:rPr>
        <w:t>4. 投标</w:t>
      </w:r>
      <w:bookmarkEnd w:id="173"/>
      <w:bookmarkEnd w:id="174"/>
      <w:bookmarkEnd w:id="175"/>
    </w:p>
    <w:p w14:paraId="510D545A">
      <w:pPr>
        <w:pStyle w:val="6"/>
        <w:rPr>
          <w:rFonts w:hint="eastAsia" w:ascii="黑体" w:hAnsi="黑体" w:cs="黑体"/>
          <w:b w:val="0"/>
          <w:bCs w:val="0"/>
          <w:sz w:val="28"/>
          <w:szCs w:val="32"/>
        </w:rPr>
      </w:pPr>
      <w:bookmarkStart w:id="176" w:name="_Toc234382617"/>
      <w:bookmarkStart w:id="177" w:name="_Toc523921620"/>
      <w:r>
        <w:rPr>
          <w:rFonts w:hint="eastAsia" w:ascii="黑体" w:hAnsi="黑体" w:cs="黑体"/>
          <w:b w:val="0"/>
          <w:bCs w:val="0"/>
          <w:sz w:val="28"/>
          <w:szCs w:val="32"/>
        </w:rPr>
        <w:t>4.1</w:t>
      </w:r>
      <w:bookmarkEnd w:id="176"/>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投标文件的加密</w:t>
      </w:r>
      <w:bookmarkEnd w:id="177"/>
    </w:p>
    <w:p w14:paraId="7A470A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w:t>
      </w:r>
      <w:r>
        <w:rPr>
          <w:rFonts w:ascii="宋体" w:hAnsi="宋体" w:cs="宋体"/>
          <w:color w:val="auto"/>
          <w:sz w:val="24"/>
          <w:highlight w:val="none"/>
        </w:rPr>
        <w:t xml:space="preserve"> </w:t>
      </w:r>
      <w:r>
        <w:rPr>
          <w:rFonts w:hint="eastAsia" w:ascii="宋体" w:hAnsi="宋体" w:cs="宋体"/>
          <w:color w:val="auto"/>
          <w:sz w:val="24"/>
          <w:highlight w:val="none"/>
        </w:rPr>
        <w:t>投标文件应按照本章第3.7.3项要求制作并加密，未按要求加密的投标文件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”将拒绝接收。</w:t>
      </w:r>
    </w:p>
    <w:p w14:paraId="1834821F">
      <w:pPr>
        <w:pStyle w:val="6"/>
        <w:rPr>
          <w:rFonts w:hint="eastAsia" w:ascii="黑体" w:hAnsi="黑体" w:cs="黑体"/>
          <w:b w:val="0"/>
          <w:bCs w:val="0"/>
          <w:sz w:val="28"/>
          <w:szCs w:val="32"/>
        </w:rPr>
      </w:pPr>
      <w:bookmarkStart w:id="178" w:name="_Toc513556626"/>
      <w:bookmarkStart w:id="179" w:name="_Toc513555549"/>
      <w:bookmarkStart w:id="180" w:name="_Toc519601450"/>
      <w:bookmarkStart w:id="181" w:name="_Toc509828615"/>
      <w:bookmarkStart w:id="182" w:name="_Toc234382618"/>
      <w:bookmarkStart w:id="183" w:name="_Toc513555793"/>
      <w:bookmarkStart w:id="184" w:name="_Toc523921621"/>
      <w:r>
        <w:rPr>
          <w:rFonts w:hint="eastAsia" w:ascii="黑体" w:hAnsi="黑体" w:cs="黑体"/>
          <w:b w:val="0"/>
          <w:bCs w:val="0"/>
          <w:sz w:val="28"/>
          <w:szCs w:val="32"/>
        </w:rPr>
        <w:t>4.2 投标文件的递交</w:t>
      </w:r>
      <w:bookmarkEnd w:id="178"/>
      <w:bookmarkEnd w:id="179"/>
      <w:bookmarkEnd w:id="180"/>
      <w:bookmarkEnd w:id="181"/>
      <w:bookmarkEnd w:id="182"/>
      <w:bookmarkEnd w:id="183"/>
      <w:bookmarkEnd w:id="184"/>
    </w:p>
    <w:p w14:paraId="081D9F93">
      <w:pPr>
        <w:spacing w:line="360" w:lineRule="auto"/>
        <w:ind w:firstLine="480" w:firstLineChars="200"/>
        <w:rPr>
          <w:rFonts w:asciiTheme="minorEastAsia" w:hAnsiTheme="minorEastAsia" w:eastAsiaTheme="minorEastAsia"/>
          <w:color w:val="auto"/>
          <w:sz w:val="24"/>
          <w:highlight w:val="none"/>
        </w:rPr>
      </w:pPr>
      <w:bookmarkStart w:id="185" w:name="_Toc234382619"/>
      <w:r>
        <w:rPr>
          <w:rFonts w:hint="eastAsia" w:ascii="宋体" w:hAnsi="宋体" w:cs="宋体"/>
          <w:color w:val="auto"/>
          <w:sz w:val="24"/>
          <w:highlight w:val="none"/>
        </w:rPr>
        <w:t>4.2.1</w:t>
      </w:r>
      <w:r>
        <w:rPr>
          <w:rFonts w:hint="eastAsia" w:ascii="宋体" w:hAnsi="宋体" w:cs="宋体"/>
          <w:color w:val="auto"/>
          <w:sz w:val="24"/>
          <w:highlight w:val="none"/>
          <w:lang w:val="en-US" w:eastAsia="zh-CN"/>
        </w:rPr>
        <w:t xml:space="preserve"> </w:t>
      </w:r>
      <w:r>
        <w:rPr>
          <w:color w:val="auto"/>
          <w:sz w:val="24"/>
          <w:highlight w:val="none"/>
        </w:rPr>
        <w:t>投标人应</w:t>
      </w:r>
      <w:r>
        <w:rPr>
          <w:rFonts w:hint="eastAsia"/>
          <w:color w:val="auto"/>
          <w:sz w:val="24"/>
          <w:highlight w:val="none"/>
        </w:rPr>
        <w:t>在</w:t>
      </w:r>
      <w:r>
        <w:rPr>
          <w:color w:val="auto"/>
          <w:sz w:val="24"/>
          <w:highlight w:val="none"/>
        </w:rPr>
        <w:t>第一章“招标公告”规定的</w:t>
      </w:r>
      <w:r>
        <w:rPr>
          <w:rFonts w:hint="eastAsia"/>
          <w:color w:val="auto"/>
          <w:sz w:val="24"/>
          <w:highlight w:val="none"/>
        </w:rPr>
        <w:t>投标截止时间</w:t>
      </w:r>
      <w:r>
        <w:rPr>
          <w:rFonts w:hint="eastAsia"/>
          <w:color w:val="auto"/>
          <w:sz w:val="24"/>
          <w:highlight w:val="none"/>
          <w:lang w:val="en-US" w:eastAsia="zh-CN"/>
        </w:rPr>
        <w:t>前递交</w:t>
      </w:r>
      <w:r>
        <w:rPr>
          <w:rFonts w:hint="eastAsia"/>
          <w:color w:val="auto"/>
          <w:sz w:val="24"/>
          <w:highlight w:val="none"/>
        </w:rPr>
        <w:t>投标文件。</w:t>
      </w:r>
    </w:p>
    <w:p w14:paraId="6DD24FB3">
      <w:pPr>
        <w:spacing w:line="360" w:lineRule="auto"/>
        <w:ind w:firstLine="480" w:firstLineChars="20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.2.2</w:t>
      </w:r>
      <w:r>
        <w:rPr>
          <w:rFonts w:hint="eastAsia" w:asciiTheme="minorEastAsia" w:hAnsiTheme="minorEastAsia" w:eastAsiaTheme="minorEastAsia"/>
          <w:color w:val="auto"/>
          <w:sz w:val="24"/>
          <w:highlight w:val="none"/>
          <w:lang w:val="en-US" w:eastAsia="zh-CN"/>
        </w:rPr>
        <w:t xml:space="preserve"> </w:t>
      </w:r>
      <w:r>
        <w:rPr>
          <w:rFonts w:asciiTheme="minorEastAsia" w:hAnsiTheme="minorEastAsia" w:eastAsiaTheme="minorEastAsia"/>
          <w:color w:val="auto"/>
          <w:sz w:val="24"/>
          <w:highlight w:val="none"/>
        </w:rPr>
        <w:t>投标人递交投标文件的方式</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见第一章“招标公告”</w:t>
      </w:r>
      <w:r>
        <w:rPr>
          <w:rFonts w:hint="eastAsia" w:cs="宋体" w:asciiTheme="minorEastAsia" w:hAnsiTheme="minorEastAsia" w:eastAsiaTheme="minorEastAsia"/>
          <w:color w:val="auto"/>
          <w:sz w:val="24"/>
          <w:highlight w:val="none"/>
        </w:rPr>
        <w:t>。</w:t>
      </w:r>
    </w:p>
    <w:p w14:paraId="2AE3FD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w:t>
      </w:r>
      <w:r>
        <w:rPr>
          <w:rFonts w:ascii="宋体" w:hAnsi="宋体" w:cs="宋体"/>
          <w:color w:val="auto"/>
          <w:sz w:val="24"/>
          <w:highlight w:val="none"/>
        </w:rPr>
        <w:t xml:space="preserve">3 </w:t>
      </w:r>
      <w:r>
        <w:rPr>
          <w:rFonts w:hint="eastAsia" w:ascii="宋体" w:hAnsi="宋体" w:cs="宋体"/>
          <w:color w:val="auto"/>
          <w:sz w:val="24"/>
          <w:highlight w:val="none"/>
        </w:rPr>
        <w:t>除投标人须知前附表另有规定外，投标人</w:t>
      </w:r>
      <w:r>
        <w:rPr>
          <w:rFonts w:hint="eastAsia" w:ascii="宋体" w:hAnsi="宋体" w:cs="宋体"/>
          <w:color w:val="auto"/>
          <w:sz w:val="24"/>
          <w:highlight w:val="none"/>
          <w:lang w:val="en-US" w:eastAsia="zh-CN"/>
        </w:rPr>
        <w:t>所递交</w:t>
      </w:r>
      <w:r>
        <w:rPr>
          <w:rFonts w:hint="eastAsia" w:ascii="宋体" w:hAnsi="宋体" w:cs="宋体"/>
          <w:color w:val="auto"/>
          <w:sz w:val="24"/>
          <w:highlight w:val="none"/>
        </w:rPr>
        <w:t>的投标文件不予退还。投标人少于3个的，投标文件当场退还给投标人。</w:t>
      </w:r>
    </w:p>
    <w:p w14:paraId="781FB38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4.2.</w:t>
      </w:r>
      <w:r>
        <w:rPr>
          <w:rFonts w:ascii="宋体" w:hAnsi="宋体" w:cs="宋体"/>
          <w:color w:val="auto"/>
          <w:sz w:val="24"/>
          <w:highlight w:val="none"/>
        </w:rPr>
        <w:t xml:space="preserve">4 </w:t>
      </w:r>
      <w:r>
        <w:rPr>
          <w:rFonts w:hint="eastAsia" w:ascii="宋体" w:hAnsi="宋体" w:cs="宋体"/>
          <w:color w:val="auto"/>
          <w:sz w:val="24"/>
          <w:highlight w:val="none"/>
        </w:rPr>
        <w:t>逾期到达或者未到达“</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”的电子投标文件视为放弃本次投标。</w:t>
      </w:r>
      <w:r>
        <w:rPr>
          <w:rFonts w:hint="default" w:ascii="宋体" w:hAnsi="宋体"/>
          <w:color w:val="auto"/>
          <w:sz w:val="24"/>
          <w:szCs w:val="24"/>
          <w:highlight w:val="none"/>
        </w:rPr>
        <w:t>采用</w:t>
      </w:r>
      <w:r>
        <w:rPr>
          <w:rFonts w:hint="eastAsia" w:ascii="宋体" w:hAnsi="宋体"/>
          <w:color w:val="auto"/>
          <w:sz w:val="24"/>
          <w:szCs w:val="24"/>
          <w:highlight w:val="none"/>
        </w:rPr>
        <w:t>银行保函</w:t>
      </w:r>
      <w:r>
        <w:rPr>
          <w:rFonts w:hint="default" w:ascii="宋体" w:hAnsi="宋体"/>
          <w:color w:val="auto"/>
          <w:sz w:val="24"/>
          <w:szCs w:val="24"/>
          <w:highlight w:val="none"/>
        </w:rPr>
        <w:t>形式提交</w:t>
      </w:r>
      <w:r>
        <w:rPr>
          <w:rFonts w:hint="eastAsia" w:ascii="宋体" w:hAnsi="宋体"/>
          <w:color w:val="auto"/>
          <w:sz w:val="24"/>
          <w:szCs w:val="24"/>
          <w:highlight w:val="none"/>
        </w:rPr>
        <w:t>投标保证金的</w:t>
      </w:r>
      <w:r>
        <w:rPr>
          <w:rFonts w:hint="default" w:ascii="宋体" w:hAnsi="宋体"/>
          <w:color w:val="auto"/>
          <w:sz w:val="24"/>
          <w:szCs w:val="24"/>
          <w:highlight w:val="none"/>
        </w:rPr>
        <w:t>，银行保函原件</w:t>
      </w:r>
      <w:r>
        <w:rPr>
          <w:rFonts w:hint="eastAsia" w:ascii="宋体" w:hAnsi="宋体" w:cs="Times New Roman"/>
          <w:color w:val="auto"/>
          <w:sz w:val="24"/>
          <w:highlight w:val="none"/>
        </w:rPr>
        <w:t>逾期送达的或未送达指定地点的，招标人将予以拒收</w:t>
      </w:r>
      <w:r>
        <w:rPr>
          <w:rFonts w:hint="eastAsia" w:ascii="宋体" w:hAnsi="宋体" w:cs="Times New Roman"/>
          <w:color w:val="auto"/>
          <w:sz w:val="24"/>
          <w:highlight w:val="none"/>
          <w:lang w:eastAsia="zh-CN"/>
        </w:rPr>
        <w:t>。</w:t>
      </w:r>
    </w:p>
    <w:p w14:paraId="39BB025A">
      <w:pPr>
        <w:pStyle w:val="6"/>
        <w:rPr>
          <w:rFonts w:hint="eastAsia" w:ascii="黑体" w:hAnsi="黑体" w:cs="黑体"/>
          <w:b w:val="0"/>
          <w:bCs w:val="0"/>
          <w:sz w:val="28"/>
          <w:szCs w:val="32"/>
        </w:rPr>
      </w:pPr>
      <w:bookmarkStart w:id="186" w:name="_Toc519601451"/>
      <w:bookmarkStart w:id="187" w:name="_Toc513556627"/>
      <w:bookmarkStart w:id="188" w:name="_Toc523921622"/>
      <w:bookmarkStart w:id="189" w:name="_Toc513555550"/>
      <w:bookmarkStart w:id="190" w:name="_Toc509828616"/>
      <w:bookmarkStart w:id="191" w:name="_Toc513555794"/>
      <w:r>
        <w:rPr>
          <w:rFonts w:hint="eastAsia" w:ascii="黑体" w:hAnsi="黑体" w:cs="黑体"/>
          <w:b w:val="0"/>
          <w:bCs w:val="0"/>
          <w:sz w:val="28"/>
          <w:szCs w:val="32"/>
        </w:rPr>
        <w:t>4.3 投标文件的修改与撤回</w:t>
      </w:r>
      <w:bookmarkEnd w:id="185"/>
      <w:bookmarkEnd w:id="186"/>
      <w:bookmarkEnd w:id="187"/>
      <w:bookmarkEnd w:id="188"/>
      <w:bookmarkEnd w:id="189"/>
      <w:bookmarkEnd w:id="190"/>
      <w:bookmarkEnd w:id="191"/>
    </w:p>
    <w:p w14:paraId="52FA6C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4.3.1</w:t>
      </w:r>
      <w:r>
        <w:rPr>
          <w:rFonts w:ascii="宋体" w:hAnsi="宋体" w:cs="宋体"/>
          <w:color w:val="auto"/>
          <w:sz w:val="24"/>
          <w:highlight w:val="none"/>
        </w:rPr>
        <w:t xml:space="preserve"> </w:t>
      </w:r>
      <w:r>
        <w:rPr>
          <w:rFonts w:hint="eastAsia" w:ascii="宋体" w:hAnsi="宋体" w:cs="宋体"/>
          <w:color w:val="auto"/>
          <w:sz w:val="24"/>
          <w:highlight w:val="none"/>
        </w:rPr>
        <w:t>在本章第4.2.1项规定的投标截止时间前,投标人可以修改或撤回已递交的投标文件。投标人对加密的投标文件进行撤回的，应在“</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”直接进行撤回操作；投标人对加密的投标文件进行修改的，应在投标截止时间前完成上传。</w:t>
      </w:r>
    </w:p>
    <w:p w14:paraId="071C29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4.3.2</w:t>
      </w:r>
      <w:r>
        <w:rPr>
          <w:rFonts w:ascii="宋体" w:hAnsi="宋体" w:cs="宋体"/>
          <w:color w:val="auto"/>
          <w:sz w:val="24"/>
          <w:highlight w:val="none"/>
        </w:rPr>
        <w:t xml:space="preserve"> </w:t>
      </w:r>
      <w:r>
        <w:rPr>
          <w:rFonts w:hint="eastAsia" w:ascii="宋体" w:hAnsi="宋体" w:cs="宋体"/>
          <w:color w:val="auto"/>
          <w:sz w:val="24"/>
          <w:highlight w:val="none"/>
        </w:rPr>
        <w:t>投标人修改投标文件的，应使用“投标文件制作工具”制作成完整的投标文件，并按照本章第3条、第4条规定进行编制、加密和递交。上传加密的投标文件，以投标截止时间前最后完成上传的文件为准。</w:t>
      </w:r>
    </w:p>
    <w:p w14:paraId="53C18D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4.3.3</w:t>
      </w:r>
      <w:r>
        <w:rPr>
          <w:rFonts w:ascii="宋体" w:hAnsi="宋体" w:cs="宋体"/>
          <w:color w:val="auto"/>
          <w:sz w:val="24"/>
          <w:highlight w:val="none"/>
        </w:rPr>
        <w:t xml:space="preserve"> </w:t>
      </w:r>
      <w:r>
        <w:rPr>
          <w:rFonts w:hint="eastAsia" w:ascii="宋体" w:hAnsi="宋体" w:cs="宋体"/>
          <w:color w:val="auto"/>
          <w:sz w:val="24"/>
          <w:highlight w:val="none"/>
        </w:rPr>
        <w:t>投标人撤回投标文件的,招标人自收到投标人书面撤回通知之日起5日内退还已收取的投标保证金。</w:t>
      </w:r>
    </w:p>
    <w:p w14:paraId="56B08CA6">
      <w:pPr>
        <w:pStyle w:val="5"/>
        <w:rPr>
          <w:rFonts w:hint="eastAsia" w:ascii="Arial" w:hAnsi="Arial"/>
          <w:b/>
          <w:sz w:val="28"/>
          <w:szCs w:val="32"/>
        </w:rPr>
      </w:pPr>
      <w:bookmarkStart w:id="192" w:name="_Toc523921623"/>
      <w:bookmarkStart w:id="193" w:name="_Toc234382620"/>
      <w:bookmarkStart w:id="194" w:name="_Toc28187720"/>
      <w:r>
        <w:rPr>
          <w:rFonts w:hint="eastAsia" w:ascii="Arial" w:hAnsi="Arial"/>
          <w:b/>
          <w:sz w:val="28"/>
          <w:szCs w:val="32"/>
        </w:rPr>
        <w:t>5. 开标</w:t>
      </w:r>
      <w:bookmarkEnd w:id="192"/>
      <w:bookmarkEnd w:id="193"/>
      <w:bookmarkEnd w:id="194"/>
    </w:p>
    <w:p w14:paraId="0CE9A36B">
      <w:pPr>
        <w:pStyle w:val="6"/>
        <w:rPr>
          <w:rFonts w:hint="eastAsia" w:ascii="黑体" w:hAnsi="黑体" w:cs="黑体"/>
          <w:b w:val="0"/>
          <w:bCs w:val="0"/>
          <w:sz w:val="28"/>
          <w:szCs w:val="32"/>
        </w:rPr>
      </w:pPr>
      <w:bookmarkStart w:id="195" w:name="_Toc509828617"/>
      <w:bookmarkStart w:id="196" w:name="_Toc513555551"/>
      <w:bookmarkStart w:id="197" w:name="_Toc519601452"/>
      <w:bookmarkStart w:id="198" w:name="_Toc513555795"/>
      <w:bookmarkStart w:id="199" w:name="_Toc523921624"/>
      <w:bookmarkStart w:id="200" w:name="_Toc513556628"/>
      <w:bookmarkStart w:id="201" w:name="_Toc234382621"/>
      <w:r>
        <w:rPr>
          <w:rFonts w:hint="eastAsia" w:ascii="黑体" w:hAnsi="黑体" w:cs="黑体"/>
          <w:b w:val="0"/>
          <w:bCs w:val="0"/>
          <w:sz w:val="28"/>
          <w:szCs w:val="32"/>
        </w:rPr>
        <w:t>5.1 开标时间和地点</w:t>
      </w:r>
      <w:bookmarkEnd w:id="195"/>
      <w:bookmarkEnd w:id="196"/>
      <w:bookmarkEnd w:id="197"/>
      <w:bookmarkEnd w:id="198"/>
      <w:bookmarkEnd w:id="199"/>
      <w:bookmarkEnd w:id="200"/>
      <w:bookmarkEnd w:id="201"/>
    </w:p>
    <w:p w14:paraId="66320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招标人在本章第4.2.1项规定的投标截止时间（开标时间）和投标人须知前附表规定的地点对收到的投标文件第一个信封（商务及技术文件）公开开标，并邀请所有投标人的法定代表人或其委托代理人准时参加。</w:t>
      </w:r>
    </w:p>
    <w:p w14:paraId="26C5CB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招标人在投标人须知前附表规定的时间和地点对投标文件第二个信封（报价文件）进行公开开标，并邀请所有投标人的法定代表人或其委托代理人准时参加。</w:t>
      </w:r>
    </w:p>
    <w:p w14:paraId="5B7AE9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投标人若未派法定代表人或委托代理人参加开标的，视为该投标人默认开标结果。</w:t>
      </w:r>
    </w:p>
    <w:p w14:paraId="762E8BFC">
      <w:pPr>
        <w:pStyle w:val="6"/>
        <w:rPr>
          <w:rFonts w:hint="eastAsia" w:ascii="黑体" w:hAnsi="黑体" w:cs="黑体"/>
          <w:b w:val="0"/>
          <w:bCs w:val="0"/>
          <w:sz w:val="28"/>
          <w:szCs w:val="32"/>
        </w:rPr>
      </w:pPr>
      <w:bookmarkStart w:id="202" w:name="_Toc519601453"/>
      <w:bookmarkStart w:id="203" w:name="_Toc509828618"/>
      <w:bookmarkStart w:id="204" w:name="_Toc523921625"/>
      <w:bookmarkStart w:id="205" w:name="_Toc513556629"/>
      <w:bookmarkStart w:id="206" w:name="_Toc513555552"/>
      <w:bookmarkStart w:id="207" w:name="_Toc513555796"/>
      <w:bookmarkStart w:id="208" w:name="_Toc234382623"/>
      <w:r>
        <w:rPr>
          <w:rFonts w:hint="eastAsia" w:ascii="黑体" w:hAnsi="黑体" w:cs="黑体"/>
          <w:b w:val="0"/>
          <w:bCs w:val="0"/>
          <w:sz w:val="28"/>
          <w:szCs w:val="32"/>
        </w:rPr>
        <w:t>5.2 开标程序</w:t>
      </w:r>
      <w:bookmarkEnd w:id="202"/>
      <w:bookmarkEnd w:id="203"/>
      <w:bookmarkEnd w:id="204"/>
      <w:bookmarkEnd w:id="205"/>
      <w:bookmarkEnd w:id="206"/>
      <w:bookmarkEnd w:id="207"/>
      <w:bookmarkEnd w:id="208"/>
    </w:p>
    <w:p w14:paraId="5E660276">
      <w:pPr>
        <w:spacing w:line="360" w:lineRule="auto"/>
        <w:ind w:left="479" w:leftChars="228"/>
        <w:rPr>
          <w:rFonts w:hint="eastAsia" w:ascii="宋体" w:hAnsi="宋体" w:eastAsia="宋体" w:cs="宋体"/>
          <w:color w:val="auto"/>
          <w:sz w:val="24"/>
          <w:highlight w:val="none"/>
          <w:lang w:eastAsia="zh-CN"/>
        </w:rPr>
      </w:pPr>
      <w:r>
        <w:rPr>
          <w:rFonts w:hint="eastAsia" w:ascii="宋体" w:hAnsi="宋体" w:cs="宋体"/>
          <w:color w:val="auto"/>
          <w:sz w:val="24"/>
          <w:highlight w:val="none"/>
        </w:rPr>
        <w:t>5.2.1</w:t>
      </w:r>
      <w:r>
        <w:rPr>
          <w:rFonts w:ascii="宋体" w:hAnsi="宋体" w:cs="宋体"/>
          <w:color w:val="auto"/>
          <w:sz w:val="24"/>
          <w:highlight w:val="none"/>
        </w:rPr>
        <w:t xml:space="preserve"> </w:t>
      </w:r>
      <w:r>
        <w:rPr>
          <w:rFonts w:hint="eastAsia" w:ascii="宋体" w:hAnsi="宋体" w:cs="宋体"/>
          <w:color w:val="auto"/>
          <w:sz w:val="24"/>
          <w:highlight w:val="none"/>
        </w:rPr>
        <w:t>投标文件第一个信封（商务及技术文件）开标程序：见投标人须知前附表。</w:t>
      </w:r>
    </w:p>
    <w:p w14:paraId="7CE0AF6E">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5.2.2</w:t>
      </w:r>
      <w:r>
        <w:rPr>
          <w:rFonts w:ascii="宋体" w:hAnsi="宋体" w:cs="宋体"/>
          <w:color w:val="auto"/>
          <w:sz w:val="24"/>
          <w:highlight w:val="none"/>
        </w:rPr>
        <w:t xml:space="preserve"> </w:t>
      </w:r>
      <w:r>
        <w:rPr>
          <w:rFonts w:hint="eastAsia" w:ascii="宋体" w:hAnsi="宋体" w:cs="宋体"/>
          <w:color w:val="auto"/>
          <w:sz w:val="24"/>
          <w:highlight w:val="none"/>
        </w:rPr>
        <w:t>投标文件第二个信封（报价文件）</w:t>
      </w:r>
      <w:r>
        <w:rPr>
          <w:rFonts w:hint="eastAsia" w:ascii="宋体" w:hAnsi="宋体" w:cs="宋体"/>
          <w:color w:val="auto"/>
          <w:sz w:val="24"/>
          <w:highlight w:val="none"/>
          <w:lang w:val="en-US" w:eastAsia="zh-CN"/>
        </w:rPr>
        <w:t>开标前</w:t>
      </w:r>
      <w:r>
        <w:rPr>
          <w:rFonts w:hint="eastAsia" w:ascii="宋体" w:hAnsi="宋体" w:cs="宋体"/>
          <w:color w:val="auto"/>
          <w:sz w:val="24"/>
          <w:highlight w:val="none"/>
        </w:rPr>
        <w:t>的处置：见投标人须知前附表。</w:t>
      </w:r>
    </w:p>
    <w:p w14:paraId="68886FF1">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5.2.3</w:t>
      </w:r>
      <w:r>
        <w:rPr>
          <w:rFonts w:ascii="宋体" w:hAnsi="宋体" w:cs="宋体"/>
          <w:color w:val="auto"/>
          <w:sz w:val="24"/>
          <w:highlight w:val="none"/>
        </w:rPr>
        <w:t xml:space="preserve"> </w:t>
      </w:r>
      <w:r>
        <w:rPr>
          <w:rFonts w:hint="eastAsia" w:ascii="宋体" w:hAnsi="宋体" w:cs="宋体"/>
          <w:color w:val="auto"/>
          <w:sz w:val="24"/>
          <w:highlight w:val="none"/>
        </w:rPr>
        <w:t>投标文件第二个信封（报价文件）开标程序：见投标人须知前附表。</w:t>
      </w:r>
    </w:p>
    <w:p w14:paraId="3F9A50A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5.2.4</w:t>
      </w:r>
      <w:r>
        <w:rPr>
          <w:rFonts w:ascii="宋体" w:hAnsi="宋体" w:cs="宋体"/>
          <w:color w:val="auto"/>
          <w:sz w:val="24"/>
          <w:highlight w:val="none"/>
        </w:rPr>
        <w:t xml:space="preserve"> </w:t>
      </w:r>
      <w:r>
        <w:rPr>
          <w:rFonts w:hint="eastAsia" w:ascii="宋体" w:hAnsi="宋体" w:cs="宋体"/>
          <w:color w:val="auto"/>
          <w:sz w:val="24"/>
          <w:highlight w:val="none"/>
        </w:rPr>
        <w:t>在投标文件第二个信封（报价文件）开标现场,招标人将按第三章“评标办法”前附表第2</w:t>
      </w:r>
      <w:r>
        <w:rPr>
          <w:rFonts w:ascii="宋体" w:hAnsi="宋体" w:cs="宋体"/>
          <w:color w:val="auto"/>
          <w:sz w:val="24"/>
          <w:highlight w:val="none"/>
        </w:rPr>
        <w:t>.2.2</w:t>
      </w:r>
      <w:r>
        <w:rPr>
          <w:rFonts w:hint="eastAsia" w:ascii="宋体" w:hAnsi="宋体" w:cs="宋体"/>
          <w:color w:val="auto"/>
          <w:sz w:val="24"/>
          <w:highlight w:val="none"/>
        </w:rPr>
        <w:t>项规定的原则计算并宣布评标基准价。若招标人发现投标文件出现</w:t>
      </w:r>
      <w:r>
        <w:rPr>
          <w:rFonts w:hint="eastAsia" w:ascii="宋体" w:hAnsi="宋体"/>
          <w:color w:val="auto"/>
          <w:sz w:val="24"/>
          <w:highlight w:val="none"/>
        </w:rPr>
        <w:t>第三章“评标办法”前附表第2</w:t>
      </w:r>
      <w:r>
        <w:rPr>
          <w:rFonts w:ascii="宋体" w:hAnsi="宋体"/>
          <w:color w:val="auto"/>
          <w:sz w:val="24"/>
          <w:highlight w:val="none"/>
        </w:rPr>
        <w:t>.2.2</w:t>
      </w:r>
      <w:r>
        <w:rPr>
          <w:rFonts w:hint="eastAsia" w:ascii="宋体" w:hAnsi="宋体"/>
          <w:color w:val="auto"/>
          <w:sz w:val="24"/>
          <w:highlight w:val="none"/>
        </w:rPr>
        <w:t>项中所述</w:t>
      </w:r>
      <w:bookmarkStart w:id="209" w:name="_Hlk98784990"/>
      <w:r>
        <w:rPr>
          <w:rFonts w:hint="eastAsia" w:ascii="宋体" w:hAnsi="宋体"/>
          <w:color w:val="auto"/>
          <w:sz w:val="24"/>
          <w:highlight w:val="none"/>
        </w:rPr>
        <w:t>不参加评标基准价计算的</w:t>
      </w:r>
      <w:bookmarkEnd w:id="209"/>
      <w:r>
        <w:rPr>
          <w:rFonts w:hint="eastAsia" w:ascii="宋体" w:hAnsi="宋体" w:cs="宋体"/>
          <w:color w:val="auto"/>
          <w:sz w:val="24"/>
          <w:highlight w:val="none"/>
        </w:rPr>
        <w:t>任一情形。其投标报价将不再参加评标基准价的计算。</w:t>
      </w:r>
    </w:p>
    <w:p w14:paraId="7B1E777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784454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5.2.5</w:t>
      </w:r>
      <w:r>
        <w:rPr>
          <w:rFonts w:ascii="宋体" w:hAnsi="宋体" w:cs="宋体"/>
          <w:color w:val="auto"/>
          <w:sz w:val="24"/>
          <w:highlight w:val="none"/>
        </w:rPr>
        <w:t xml:space="preserve"> </w:t>
      </w:r>
      <w:r>
        <w:rPr>
          <w:rFonts w:hint="eastAsia" w:ascii="宋体" w:hAnsi="宋体" w:cs="宋体"/>
          <w:color w:val="auto"/>
          <w:sz w:val="24"/>
          <w:highlight w:val="none"/>
        </w:rPr>
        <w:t>在投标文件第一个信封（商务及技术文件）或第二个信封（报价文件）开标过程中,若招标人宣读的内容与投标文件不符,投标人有权在开标现场提出疑问,经招标人当场核查确认之后,可重新宣读其投标文件。若投标人现场未提出疑问,则认为投标人</w:t>
      </w:r>
      <w:r>
        <w:rPr>
          <w:rFonts w:hint="eastAsia" w:ascii="宋体" w:hAnsi="宋体" w:cs="宋体"/>
          <w:color w:val="auto"/>
          <w:sz w:val="24"/>
          <w:highlight w:val="none"/>
          <w:lang w:val="en-US" w:eastAsia="zh-CN"/>
        </w:rPr>
        <w:t>已</w:t>
      </w:r>
      <w:r>
        <w:rPr>
          <w:rFonts w:hint="eastAsia" w:ascii="宋体" w:hAnsi="宋体" w:cs="宋体"/>
          <w:color w:val="auto"/>
          <w:sz w:val="24"/>
          <w:highlight w:val="none"/>
        </w:rPr>
        <w:t>确认招标人宣读的内容。</w:t>
      </w:r>
    </w:p>
    <w:p w14:paraId="08D8F170">
      <w:pPr>
        <w:pStyle w:val="6"/>
        <w:rPr>
          <w:rFonts w:hint="eastAsia" w:ascii="黑体" w:hAnsi="黑体" w:eastAsia="黑体" w:cs="黑体"/>
          <w:b w:val="0"/>
          <w:bCs w:val="0"/>
          <w:kern w:val="0"/>
          <w:sz w:val="28"/>
        </w:rPr>
      </w:pPr>
      <w:bookmarkStart w:id="210" w:name="_Toc27060692"/>
      <w:bookmarkStart w:id="211" w:name="_Toc27059896"/>
      <w:bookmarkStart w:id="212" w:name="_Toc27059704"/>
      <w:bookmarkStart w:id="213" w:name="_Toc27059794"/>
      <w:bookmarkStart w:id="214" w:name="_Toc27059523"/>
      <w:r>
        <w:rPr>
          <w:rFonts w:hint="eastAsia" w:ascii="黑体" w:hAnsi="黑体" w:eastAsia="黑体" w:cs="黑体"/>
          <w:b w:val="0"/>
          <w:bCs w:val="0"/>
          <w:kern w:val="0"/>
          <w:sz w:val="28"/>
        </w:rPr>
        <w:t>5.3 开标补救措施</w:t>
      </w:r>
      <w:bookmarkEnd w:id="210"/>
      <w:bookmarkEnd w:id="211"/>
      <w:bookmarkEnd w:id="212"/>
      <w:bookmarkEnd w:id="213"/>
      <w:bookmarkEnd w:id="214"/>
    </w:p>
    <w:p w14:paraId="3759F7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5.3.1</w:t>
      </w:r>
      <w:r>
        <w:rPr>
          <w:rFonts w:ascii="宋体" w:hAnsi="宋体" w:cs="宋体"/>
          <w:color w:val="auto"/>
          <w:sz w:val="24"/>
          <w:highlight w:val="none"/>
        </w:rPr>
        <w:t xml:space="preserve"> </w:t>
      </w:r>
      <w:r>
        <w:rPr>
          <w:rFonts w:hint="eastAsia" w:ascii="宋体" w:hAnsi="宋体" w:cs="宋体"/>
          <w:color w:val="auto"/>
          <w:sz w:val="24"/>
          <w:highlight w:val="none"/>
        </w:rPr>
        <w:t>开标过程中因本章第5.3.2项、第5.3.3项所列原因，导致系统无法正常运行，将按投标人须知前附表的规定采取补救措施。</w:t>
      </w:r>
    </w:p>
    <w:p w14:paraId="6B6429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5.3.2</w:t>
      </w:r>
      <w:r>
        <w:rPr>
          <w:rFonts w:ascii="宋体" w:hAnsi="宋体" w:cs="宋体"/>
          <w:color w:val="auto"/>
          <w:sz w:val="24"/>
          <w:highlight w:val="none"/>
        </w:rPr>
        <w:t xml:space="preserve"> </w:t>
      </w:r>
      <w:r>
        <w:rPr>
          <w:rFonts w:hint="eastAsia" w:ascii="宋体" w:hAnsi="宋体" w:cs="宋体"/>
          <w:color w:val="auto"/>
          <w:sz w:val="24"/>
          <w:highlight w:val="none"/>
        </w:rPr>
        <w:t>在投标截止时间止，因“</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”系统故障导致投标人无法正常上传加密的投标文件的情形，投标人应打印并递交</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自动生成的上传失败的异常记录单。</w:t>
      </w:r>
    </w:p>
    <w:p w14:paraId="6FCEBF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5.3.3</w:t>
      </w:r>
      <w:r>
        <w:rPr>
          <w:rFonts w:ascii="宋体" w:hAnsi="宋体" w:cs="宋体"/>
          <w:color w:val="auto"/>
          <w:sz w:val="24"/>
          <w:highlight w:val="none"/>
        </w:rPr>
        <w:t xml:space="preserve"> </w:t>
      </w:r>
      <w:r>
        <w:rPr>
          <w:rFonts w:hint="eastAsia" w:ascii="宋体" w:hAnsi="宋体" w:cs="宋体"/>
          <w:color w:val="auto"/>
          <w:sz w:val="24"/>
          <w:highlight w:val="none"/>
        </w:rPr>
        <w:t>当出现以下情况时，应对未开标的中止电子开标，并在恢复正常后及时安排时间开标：</w:t>
      </w:r>
    </w:p>
    <w:p w14:paraId="77297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（1）系统服务器发生故障，无法访问或无法使用系统；</w:t>
      </w:r>
    </w:p>
    <w:p w14:paraId="3769AC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（2）系统的软件或数据库出现错误，不能进行正常操作；</w:t>
      </w:r>
    </w:p>
    <w:p w14:paraId="6FD192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（3）系统发现有安全漏洞，有潜在的泄密危险；</w:t>
      </w:r>
    </w:p>
    <w:p w14:paraId="31D03B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（4）出现断电事故且短时间内无法恢复供电；</w:t>
      </w:r>
    </w:p>
    <w:p w14:paraId="32A7CA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（5）其他无法保证招投标过程正常进行的情形。</w:t>
      </w:r>
    </w:p>
    <w:p w14:paraId="0C9AD7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5.3.4</w:t>
      </w:r>
      <w:r>
        <w:rPr>
          <w:rFonts w:ascii="宋体" w:hAnsi="宋体" w:cs="宋体"/>
          <w:color w:val="auto"/>
          <w:sz w:val="24"/>
          <w:highlight w:val="none"/>
        </w:rPr>
        <w:t xml:space="preserve"> </w:t>
      </w:r>
      <w:r>
        <w:rPr>
          <w:rFonts w:hint="eastAsia" w:ascii="宋体" w:hAnsi="宋体" w:cs="宋体"/>
          <w:color w:val="auto"/>
          <w:sz w:val="24"/>
          <w:highlight w:val="none"/>
        </w:rPr>
        <w:t>采取补救措施时，必须对原有资料及信息作出妥善保密处理。</w:t>
      </w:r>
    </w:p>
    <w:p w14:paraId="489909B6">
      <w:pPr>
        <w:pStyle w:val="6"/>
        <w:rPr>
          <w:rFonts w:hint="eastAsia" w:ascii="黑体" w:hAnsi="黑体" w:eastAsia="黑体" w:cs="黑体"/>
          <w:b w:val="0"/>
          <w:bCs w:val="0"/>
          <w:kern w:val="0"/>
          <w:sz w:val="28"/>
        </w:rPr>
      </w:pPr>
      <w:bookmarkStart w:id="215" w:name="_Toc27060693"/>
      <w:bookmarkStart w:id="216" w:name="_Toc27059795"/>
      <w:bookmarkStart w:id="217" w:name="_Toc27059705"/>
      <w:bookmarkStart w:id="218" w:name="_Toc27059524"/>
      <w:bookmarkStart w:id="219" w:name="_Toc27059897"/>
      <w:r>
        <w:rPr>
          <w:rFonts w:hint="eastAsia" w:ascii="黑体" w:hAnsi="黑体" w:eastAsia="黑体" w:cs="黑体"/>
          <w:b w:val="0"/>
          <w:bCs w:val="0"/>
          <w:kern w:val="0"/>
          <w:sz w:val="28"/>
        </w:rPr>
        <w:t>5.4 开标异议</w:t>
      </w:r>
      <w:bookmarkEnd w:id="215"/>
      <w:bookmarkEnd w:id="216"/>
      <w:bookmarkEnd w:id="217"/>
      <w:bookmarkEnd w:id="218"/>
      <w:bookmarkEnd w:id="219"/>
    </w:p>
    <w:p w14:paraId="6A11085A">
      <w:pPr>
        <w:pStyle w:val="276"/>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投标人对开标有异议的,应在开标现场提出,招标人当场作出答复,并</w:t>
      </w:r>
      <w:r>
        <w:rPr>
          <w:rFonts w:hint="eastAsia" w:ascii="宋体" w:hAnsi="宋体" w:cs="宋体"/>
          <w:color w:val="auto"/>
          <w:sz w:val="24"/>
          <w:highlight w:val="none"/>
          <w:lang w:val="en-US" w:eastAsia="zh-CN"/>
        </w:rPr>
        <w:t>予以</w:t>
      </w:r>
      <w:r>
        <w:rPr>
          <w:rFonts w:hint="eastAsia" w:ascii="宋体" w:hAnsi="宋体" w:cs="宋体"/>
          <w:color w:val="auto"/>
          <w:sz w:val="24"/>
          <w:highlight w:val="none"/>
        </w:rPr>
        <w:t>记录。</w:t>
      </w:r>
    </w:p>
    <w:p w14:paraId="5938719D">
      <w:pPr>
        <w:pStyle w:val="5"/>
        <w:rPr>
          <w:rFonts w:hint="eastAsia" w:ascii="Arial" w:hAnsi="Arial"/>
          <w:b/>
          <w:sz w:val="28"/>
          <w:szCs w:val="32"/>
        </w:rPr>
      </w:pPr>
      <w:bookmarkStart w:id="220" w:name="_Toc234382625"/>
      <w:bookmarkStart w:id="221" w:name="_Toc28187721"/>
      <w:bookmarkStart w:id="222" w:name="_Toc523921626"/>
      <w:r>
        <w:rPr>
          <w:rFonts w:hint="eastAsia" w:ascii="Arial" w:hAnsi="Arial"/>
          <w:b/>
          <w:sz w:val="28"/>
          <w:szCs w:val="32"/>
        </w:rPr>
        <w:t>6. 评标</w:t>
      </w:r>
      <w:bookmarkEnd w:id="220"/>
      <w:bookmarkEnd w:id="221"/>
      <w:bookmarkEnd w:id="222"/>
    </w:p>
    <w:p w14:paraId="676ADCFF">
      <w:pPr>
        <w:pStyle w:val="6"/>
        <w:rPr>
          <w:rFonts w:hint="eastAsia" w:ascii="黑体" w:hAnsi="黑体" w:eastAsia="黑体" w:cs="黑体"/>
          <w:b w:val="0"/>
          <w:bCs w:val="0"/>
          <w:kern w:val="0"/>
          <w:sz w:val="28"/>
        </w:rPr>
      </w:pPr>
      <w:bookmarkStart w:id="223" w:name="_Toc27059526"/>
      <w:bookmarkStart w:id="224" w:name="_Toc27059707"/>
      <w:bookmarkStart w:id="225" w:name="_Toc27060695"/>
      <w:bookmarkStart w:id="226" w:name="_Toc27059797"/>
      <w:bookmarkStart w:id="227" w:name="_Toc27059899"/>
      <w:bookmarkStart w:id="228" w:name="_Toc234832907"/>
      <w:bookmarkStart w:id="229" w:name="_Toc501257099"/>
      <w:r>
        <w:rPr>
          <w:rFonts w:hint="eastAsia" w:ascii="黑体" w:hAnsi="黑体" w:eastAsia="黑体" w:cs="黑体"/>
          <w:b w:val="0"/>
          <w:bCs w:val="0"/>
          <w:kern w:val="0"/>
          <w:sz w:val="28"/>
        </w:rPr>
        <w:t>6.1</w:t>
      </w:r>
      <w:r>
        <w:rPr>
          <w:rFonts w:hint="eastAsia" w:ascii="黑体" w:hAnsi="黑体" w:cs="黑体"/>
          <w:b w:val="0"/>
          <w:bCs w:val="0"/>
          <w:kern w:val="0"/>
          <w:sz w:val="28"/>
          <w:lang w:val="en-US" w:eastAsia="zh-CN"/>
        </w:rPr>
        <w:t xml:space="preserve"> </w:t>
      </w:r>
      <w:r>
        <w:rPr>
          <w:rFonts w:hint="eastAsia" w:ascii="黑体" w:hAnsi="黑体" w:eastAsia="黑体" w:cs="黑体"/>
          <w:b w:val="0"/>
          <w:bCs w:val="0"/>
          <w:kern w:val="0"/>
          <w:sz w:val="28"/>
        </w:rPr>
        <w:t>评标委员会</w:t>
      </w:r>
      <w:bookmarkEnd w:id="223"/>
      <w:bookmarkEnd w:id="224"/>
      <w:bookmarkEnd w:id="225"/>
      <w:bookmarkEnd w:id="226"/>
      <w:bookmarkEnd w:id="227"/>
      <w:bookmarkEnd w:id="228"/>
      <w:bookmarkEnd w:id="229"/>
    </w:p>
    <w:p w14:paraId="1623D6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AC180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6.1.2 评标委员会成员有下列情形之一的，应主动提出回避：</w:t>
      </w:r>
    </w:p>
    <w:p w14:paraId="753AFD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（1）为负责招标项目监督管理的交通运输主管部门的工作人员；</w:t>
      </w:r>
    </w:p>
    <w:p w14:paraId="33F788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（2）与投标人法定代表人或其委托代理人有近亲属关系；</w:t>
      </w:r>
    </w:p>
    <w:p w14:paraId="5D527B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（3）为投标人的工作人员或退休人员；</w:t>
      </w:r>
    </w:p>
    <w:p w14:paraId="4B656F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（4）与投标人有其他利害关系，可能影响评标活动公正性；</w:t>
      </w:r>
    </w:p>
    <w:p w14:paraId="310FA9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（5）在与招标投标有关活动中有过违法违规行为、曾受过行政处罚或刑事处罚。</w:t>
      </w:r>
    </w:p>
    <w:p w14:paraId="792EE10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招标人及其子公司、</w:t>
      </w:r>
      <w:r>
        <w:rPr>
          <w:rFonts w:hint="eastAsia" w:ascii="宋体" w:hAnsi="宋体" w:cs="宋体"/>
          <w:sz w:val="24"/>
          <w:lang w:val="en-US" w:eastAsia="zh-CN"/>
        </w:rPr>
        <w:t>招标人下属单位、</w:t>
      </w:r>
      <w:r>
        <w:rPr>
          <w:rFonts w:hint="eastAsia" w:ascii="宋体" w:hAnsi="宋体" w:cs="宋体"/>
          <w:sz w:val="24"/>
        </w:rPr>
        <w:t>招标人的上级主管部门或者控股公司、招标代理机构的工作人员或者退休人员不得以专家身份参与本单位或者招标代理项目的评标。</w:t>
      </w:r>
    </w:p>
    <w:p w14:paraId="34820B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6.1.3</w:t>
      </w:r>
      <w:r>
        <w:rPr>
          <w:rFonts w:ascii="宋体" w:hAnsi="宋体" w:cs="宋体"/>
          <w:color w:val="auto"/>
          <w:sz w:val="24"/>
          <w:highlight w:val="none"/>
        </w:rPr>
        <w:t xml:space="preserve"> </w:t>
      </w:r>
      <w:r>
        <w:rPr>
          <w:rFonts w:hint="eastAsia" w:ascii="宋体" w:hAnsi="宋体" w:cs="宋体"/>
          <w:color w:val="auto"/>
          <w:sz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458D9781">
      <w:pPr>
        <w:pStyle w:val="6"/>
        <w:rPr>
          <w:rFonts w:hint="eastAsia" w:ascii="黑体" w:hAnsi="黑体" w:cs="黑体"/>
          <w:b w:val="0"/>
          <w:bCs w:val="0"/>
          <w:sz w:val="28"/>
          <w:szCs w:val="32"/>
        </w:rPr>
      </w:pPr>
      <w:bookmarkStart w:id="230" w:name="_Toc513555554"/>
      <w:bookmarkStart w:id="231" w:name="_Toc513555798"/>
      <w:bookmarkStart w:id="232" w:name="_Toc509828620"/>
      <w:bookmarkStart w:id="233" w:name="_Toc234382627"/>
      <w:bookmarkStart w:id="234" w:name="_Toc523921628"/>
      <w:bookmarkStart w:id="235" w:name="_Toc519601455"/>
      <w:bookmarkStart w:id="236" w:name="_Toc513556631"/>
      <w:r>
        <w:rPr>
          <w:rFonts w:hint="eastAsia" w:ascii="黑体" w:hAnsi="黑体" w:cs="黑体"/>
          <w:b w:val="0"/>
          <w:bCs w:val="0"/>
          <w:sz w:val="28"/>
          <w:szCs w:val="32"/>
        </w:rPr>
        <w:t>6.2 评标原则</w:t>
      </w:r>
      <w:bookmarkEnd w:id="230"/>
      <w:bookmarkEnd w:id="231"/>
      <w:bookmarkEnd w:id="232"/>
      <w:bookmarkEnd w:id="233"/>
      <w:bookmarkEnd w:id="234"/>
      <w:bookmarkEnd w:id="235"/>
      <w:bookmarkEnd w:id="236"/>
    </w:p>
    <w:p w14:paraId="1FBC05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14:paraId="10937B06">
      <w:pPr>
        <w:pStyle w:val="6"/>
        <w:rPr>
          <w:rFonts w:hint="eastAsia" w:ascii="黑体" w:hAnsi="黑体" w:cs="黑体"/>
          <w:b w:val="0"/>
          <w:bCs w:val="0"/>
          <w:sz w:val="28"/>
          <w:szCs w:val="32"/>
        </w:rPr>
      </w:pPr>
      <w:bookmarkStart w:id="237" w:name="_Toc513556632"/>
      <w:bookmarkStart w:id="238" w:name="_Toc523921629"/>
      <w:bookmarkStart w:id="239" w:name="_Toc519601456"/>
      <w:bookmarkStart w:id="240" w:name="_Toc513555555"/>
      <w:bookmarkStart w:id="241" w:name="_Toc513555799"/>
      <w:bookmarkStart w:id="242" w:name="_Toc509828621"/>
      <w:bookmarkStart w:id="243" w:name="_Toc234382628"/>
      <w:r>
        <w:rPr>
          <w:rFonts w:hint="eastAsia" w:ascii="黑体" w:hAnsi="黑体" w:cs="黑体"/>
          <w:b w:val="0"/>
          <w:bCs w:val="0"/>
          <w:sz w:val="28"/>
          <w:szCs w:val="32"/>
        </w:rPr>
        <w:t>6.3 评标</w:t>
      </w:r>
      <w:bookmarkEnd w:id="237"/>
      <w:bookmarkEnd w:id="238"/>
      <w:bookmarkEnd w:id="239"/>
      <w:bookmarkEnd w:id="240"/>
      <w:bookmarkEnd w:id="241"/>
      <w:bookmarkEnd w:id="242"/>
      <w:bookmarkEnd w:id="243"/>
    </w:p>
    <w:p w14:paraId="49DA55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6.3.1</w:t>
      </w:r>
      <w:r>
        <w:rPr>
          <w:rFonts w:ascii="宋体" w:hAnsi="宋体" w:cs="宋体"/>
          <w:color w:val="auto"/>
          <w:sz w:val="24"/>
          <w:highlight w:val="none"/>
        </w:rPr>
        <w:t xml:space="preserve"> </w:t>
      </w:r>
      <w:r>
        <w:rPr>
          <w:rFonts w:hint="eastAsia" w:ascii="宋体" w:hAnsi="宋体" w:cs="宋体"/>
          <w:color w:val="auto"/>
          <w:sz w:val="24"/>
          <w:highlight w:val="none"/>
        </w:rPr>
        <w:t>评标委员会按照第三章“评标办法”规定的方法、评审因素、标准和程序对投标文件进行评审。第三章“评标办法”中没有规定的方法、评审因素和标准，不作为评标依据。</w:t>
      </w:r>
    </w:p>
    <w:p w14:paraId="092168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6.3.2</w:t>
      </w:r>
      <w:r>
        <w:rPr>
          <w:rFonts w:ascii="宋体" w:hAnsi="宋体" w:cs="宋体"/>
          <w:color w:val="auto"/>
          <w:sz w:val="24"/>
          <w:highlight w:val="none"/>
        </w:rPr>
        <w:t xml:space="preserve"> </w:t>
      </w:r>
      <w:r>
        <w:rPr>
          <w:rFonts w:hint="eastAsia" w:ascii="宋体" w:hAnsi="宋体" w:cs="宋体"/>
          <w:color w:val="auto"/>
          <w:sz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0593DD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评标完成后，评标委员会应当向招标人提交评标报告和中标候选人名单。评标委员会推荐中标候选人的数量、提交的评标报告形式要求见投标人须知前附表。</w:t>
      </w:r>
    </w:p>
    <w:p w14:paraId="40644A98">
      <w:pPr>
        <w:pStyle w:val="5"/>
        <w:outlineLvl w:val="1"/>
        <w:rPr>
          <w:rFonts w:hint="eastAsia" w:ascii="黑体" w:hAnsi="黑体" w:cs="黑体"/>
          <w:b/>
          <w:bCs/>
          <w:sz w:val="28"/>
          <w:szCs w:val="32"/>
        </w:rPr>
      </w:pPr>
      <w:bookmarkStart w:id="244" w:name="_Toc519601457"/>
      <w:bookmarkStart w:id="245" w:name="_Toc513555800"/>
      <w:bookmarkStart w:id="246" w:name="_Toc28187722"/>
      <w:bookmarkStart w:id="247" w:name="_Toc513556633"/>
      <w:bookmarkStart w:id="248" w:name="_Toc513555556"/>
      <w:bookmarkStart w:id="249" w:name="_Toc523921630"/>
      <w:bookmarkStart w:id="250" w:name="_Toc509828622"/>
      <w:r>
        <w:rPr>
          <w:rFonts w:hint="eastAsia" w:ascii="黑体" w:hAnsi="黑体" w:cs="黑体"/>
          <w:b/>
          <w:bCs/>
          <w:sz w:val="28"/>
          <w:szCs w:val="32"/>
        </w:rPr>
        <w:t>7. 合同授予</w:t>
      </w:r>
      <w:bookmarkEnd w:id="244"/>
      <w:bookmarkEnd w:id="245"/>
      <w:bookmarkEnd w:id="246"/>
      <w:bookmarkEnd w:id="247"/>
      <w:bookmarkEnd w:id="248"/>
      <w:bookmarkEnd w:id="249"/>
    </w:p>
    <w:p w14:paraId="4326F592">
      <w:pPr>
        <w:pStyle w:val="6"/>
        <w:rPr>
          <w:rFonts w:hint="eastAsia" w:ascii="黑体" w:hAnsi="黑体" w:cs="黑体"/>
          <w:b w:val="0"/>
          <w:bCs w:val="0"/>
          <w:sz w:val="28"/>
          <w:szCs w:val="32"/>
        </w:rPr>
      </w:pPr>
      <w:bookmarkStart w:id="251" w:name="_Toc523921631"/>
      <w:bookmarkStart w:id="252" w:name="_Toc513555557"/>
      <w:bookmarkStart w:id="253" w:name="_Toc519601458"/>
      <w:bookmarkStart w:id="254" w:name="_Toc513555801"/>
      <w:bookmarkStart w:id="255" w:name="_Toc513556634"/>
      <w:r>
        <w:rPr>
          <w:rFonts w:hint="eastAsia" w:ascii="黑体" w:hAnsi="黑体" w:cs="黑体"/>
          <w:b w:val="0"/>
          <w:bCs w:val="0"/>
          <w:sz w:val="28"/>
          <w:szCs w:val="32"/>
        </w:rPr>
        <w:t>7.1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中标候选人公示</w:t>
      </w:r>
      <w:bookmarkEnd w:id="250"/>
      <w:bookmarkEnd w:id="251"/>
      <w:bookmarkEnd w:id="252"/>
      <w:bookmarkEnd w:id="253"/>
      <w:bookmarkEnd w:id="254"/>
      <w:bookmarkEnd w:id="255"/>
    </w:p>
    <w:p w14:paraId="198DB75F">
      <w:pPr>
        <w:spacing w:line="360" w:lineRule="auto"/>
        <w:ind w:firstLine="480" w:firstLineChars="200"/>
        <w:rPr>
          <w:rFonts w:ascii="宋体" w:hAnsi="宋体" w:cs="宋体"/>
          <w:color w:val="auto"/>
          <w:sz w:val="24"/>
          <w:highlight w:val="none"/>
        </w:rPr>
      </w:pPr>
      <w:bookmarkStart w:id="256" w:name="_Toc234382629"/>
      <w:r>
        <w:rPr>
          <w:rFonts w:hint="eastAsia" w:ascii="宋体" w:hAnsi="宋体" w:cs="宋体"/>
          <w:color w:val="auto"/>
          <w:sz w:val="24"/>
          <w:highlight w:val="none"/>
        </w:rPr>
        <w:t>招标人应在收到评标报告之日起3日内，按照投标人须知前附表规定的公示媒介和期限公示中标候选人，公示期不得少于3个工作日，公示内容包括：</w:t>
      </w:r>
    </w:p>
    <w:p w14:paraId="1272A0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（1）中标候选人排序、名称、投标报价，对监理质量要求、安全目标和监理服务期限的响应情况；</w:t>
      </w:r>
    </w:p>
    <w:p w14:paraId="2CAAF8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（2）中标候选人在投标文件中承诺的总监理工程师、副总监理工程师（如有）、驻地监理工程师（如有）、试验室主任（如有）姓名、个人业绩、相关证书名称和编号；</w:t>
      </w:r>
    </w:p>
    <w:p w14:paraId="19A9D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（3）中标候选人在投标文件中填报的项目业绩；</w:t>
      </w:r>
    </w:p>
    <w:p w14:paraId="0B731A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（4）被否决投标的投标人名称、否决依据和原因；</w:t>
      </w:r>
    </w:p>
    <w:p w14:paraId="77E28D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（5）提出异议的渠道和方式；</w:t>
      </w:r>
    </w:p>
    <w:p w14:paraId="540044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（6）投标人须知前附表规定公示的其他内容。 </w:t>
      </w:r>
    </w:p>
    <w:p w14:paraId="304B0B70">
      <w:pPr>
        <w:pStyle w:val="6"/>
        <w:rPr>
          <w:rFonts w:hint="eastAsia" w:ascii="黑体" w:hAnsi="黑体" w:cs="黑体"/>
          <w:b w:val="0"/>
          <w:bCs w:val="0"/>
          <w:sz w:val="28"/>
          <w:szCs w:val="32"/>
        </w:rPr>
      </w:pPr>
      <w:bookmarkStart w:id="257" w:name="_Toc513556635"/>
      <w:bookmarkStart w:id="258" w:name="_Toc513555802"/>
      <w:bookmarkStart w:id="259" w:name="_Toc513555558"/>
      <w:bookmarkStart w:id="260" w:name="_Toc523921632"/>
      <w:bookmarkStart w:id="261" w:name="_Toc519601459"/>
      <w:r>
        <w:rPr>
          <w:rFonts w:hint="eastAsia" w:ascii="黑体" w:hAnsi="黑体" w:cs="黑体"/>
          <w:b w:val="0"/>
          <w:bCs w:val="0"/>
          <w:sz w:val="28"/>
          <w:szCs w:val="32"/>
        </w:rPr>
        <w:t>7.2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评标结果异议</w:t>
      </w:r>
      <w:bookmarkEnd w:id="257"/>
      <w:bookmarkEnd w:id="258"/>
      <w:bookmarkEnd w:id="259"/>
      <w:bookmarkEnd w:id="260"/>
      <w:bookmarkEnd w:id="261"/>
      <w:r>
        <w:rPr>
          <w:rFonts w:hint="eastAsia" w:ascii="黑体" w:hAnsi="黑体" w:cs="黑体"/>
          <w:b w:val="0"/>
          <w:bCs w:val="0"/>
          <w:sz w:val="28"/>
          <w:szCs w:val="32"/>
        </w:rPr>
        <w:t xml:space="preserve">   </w:t>
      </w:r>
    </w:p>
    <w:p w14:paraId="6986A2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投标人或者其他利害关系人对依法必须招标的项目的评标结果有异议的，应在中标候选人公示期间提出。招标人将在收到异议之日起3日内作出答复；作出答复前，应暂停招标投标活动。</w:t>
      </w:r>
    </w:p>
    <w:p w14:paraId="6719B401">
      <w:pPr>
        <w:pStyle w:val="6"/>
        <w:rPr>
          <w:rFonts w:hint="eastAsia" w:ascii="黑体" w:hAnsi="黑体" w:cs="黑体"/>
          <w:b w:val="0"/>
          <w:bCs w:val="0"/>
          <w:sz w:val="28"/>
          <w:szCs w:val="32"/>
        </w:rPr>
      </w:pPr>
      <w:bookmarkStart w:id="262" w:name="_Toc523921633"/>
      <w:r>
        <w:rPr>
          <w:rFonts w:hint="eastAsia" w:ascii="黑体" w:hAnsi="黑体" w:cs="黑体"/>
          <w:b w:val="0"/>
          <w:bCs w:val="0"/>
          <w:sz w:val="28"/>
          <w:szCs w:val="32"/>
        </w:rPr>
        <w:t>7.3</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中标候选人履约能力审查</w:t>
      </w:r>
      <w:bookmarkEnd w:id="262"/>
    </w:p>
    <w:p w14:paraId="16C53D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中标候选人的经营、财务状况发生较大变化或者存在违法行为，招标人认为可能影响其履约能力的，将在发出中标通知书前提请原评标委员会按照招标文件规定的标准和方法进行审查确认。</w:t>
      </w:r>
    </w:p>
    <w:bookmarkEnd w:id="256"/>
    <w:p w14:paraId="5AB2ADCF">
      <w:pPr>
        <w:pStyle w:val="6"/>
        <w:rPr>
          <w:rFonts w:hint="eastAsia" w:ascii="黑体" w:hAnsi="黑体" w:cs="黑体"/>
          <w:b w:val="0"/>
          <w:bCs w:val="0"/>
          <w:sz w:val="28"/>
          <w:szCs w:val="32"/>
        </w:rPr>
      </w:pPr>
      <w:bookmarkStart w:id="263" w:name="_Toc509828623"/>
      <w:bookmarkStart w:id="264" w:name="_Toc513556636"/>
      <w:bookmarkStart w:id="265" w:name="_Toc519601460"/>
      <w:bookmarkStart w:id="266" w:name="_Toc513555559"/>
      <w:bookmarkStart w:id="267" w:name="_Toc234382630"/>
      <w:bookmarkStart w:id="268" w:name="_Toc523921634"/>
      <w:bookmarkStart w:id="269" w:name="_Toc513555803"/>
      <w:r>
        <w:rPr>
          <w:rFonts w:hint="eastAsia" w:ascii="黑体" w:hAnsi="黑体" w:cs="黑体"/>
          <w:b w:val="0"/>
          <w:bCs w:val="0"/>
          <w:sz w:val="28"/>
          <w:szCs w:val="32"/>
        </w:rPr>
        <w:t>7.4</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定标</w:t>
      </w:r>
      <w:bookmarkEnd w:id="263"/>
      <w:bookmarkEnd w:id="264"/>
      <w:bookmarkEnd w:id="265"/>
      <w:bookmarkEnd w:id="266"/>
      <w:bookmarkEnd w:id="267"/>
      <w:bookmarkEnd w:id="268"/>
      <w:bookmarkEnd w:id="269"/>
    </w:p>
    <w:p w14:paraId="6DDCDD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按照投标人须知前附表的规定，招标人或招标人授权的评标委员会依法确定中标人。</w:t>
      </w:r>
    </w:p>
    <w:p w14:paraId="08F36186">
      <w:pPr>
        <w:pStyle w:val="6"/>
        <w:rPr>
          <w:rFonts w:hint="eastAsia" w:ascii="黑体" w:hAnsi="黑体" w:cs="黑体"/>
          <w:b w:val="0"/>
          <w:bCs w:val="0"/>
          <w:sz w:val="28"/>
          <w:szCs w:val="32"/>
        </w:rPr>
      </w:pPr>
      <w:bookmarkStart w:id="270" w:name="_Toc513556637"/>
      <w:bookmarkStart w:id="271" w:name="_Toc513555560"/>
      <w:bookmarkStart w:id="272" w:name="_Toc509828624"/>
      <w:bookmarkStart w:id="273" w:name="_Toc513555804"/>
      <w:bookmarkStart w:id="274" w:name="_Toc234382631"/>
      <w:bookmarkStart w:id="275" w:name="_Toc519601461"/>
      <w:bookmarkStart w:id="276" w:name="_Toc523921635"/>
      <w:r>
        <w:rPr>
          <w:rFonts w:hint="eastAsia" w:ascii="黑体" w:hAnsi="黑体" w:cs="黑体"/>
          <w:b w:val="0"/>
          <w:bCs w:val="0"/>
          <w:sz w:val="28"/>
          <w:szCs w:val="32"/>
        </w:rPr>
        <w:t>7.</w:t>
      </w:r>
      <w:r>
        <w:rPr>
          <w:rFonts w:hint="eastAsia" w:ascii="黑体" w:hAnsi="黑体" w:cs="黑体"/>
          <w:b w:val="0"/>
          <w:bCs w:val="0"/>
          <w:sz w:val="28"/>
          <w:szCs w:val="32"/>
          <w:lang w:val="en-US" w:eastAsia="zh-CN"/>
        </w:rPr>
        <w:t xml:space="preserve">5 </w:t>
      </w:r>
      <w:r>
        <w:rPr>
          <w:rFonts w:hint="eastAsia" w:ascii="黑体" w:hAnsi="黑体" w:cs="黑体"/>
          <w:b w:val="0"/>
          <w:bCs w:val="0"/>
          <w:sz w:val="28"/>
          <w:szCs w:val="32"/>
        </w:rPr>
        <w:t>中标通知</w:t>
      </w:r>
      <w:bookmarkEnd w:id="270"/>
      <w:bookmarkEnd w:id="271"/>
      <w:bookmarkEnd w:id="272"/>
      <w:bookmarkEnd w:id="273"/>
      <w:bookmarkEnd w:id="274"/>
      <w:bookmarkEnd w:id="275"/>
      <w:bookmarkEnd w:id="276"/>
    </w:p>
    <w:p w14:paraId="6054FC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在本章第3.3款规定的投标有效期内，招标人以投标人须知前附表规定的形式向中标人发出中标通知书，同时将中标结果通知未中标的投标人。</w:t>
      </w:r>
    </w:p>
    <w:p w14:paraId="55B25510">
      <w:pPr>
        <w:pStyle w:val="6"/>
        <w:rPr>
          <w:rFonts w:hint="eastAsia" w:ascii="黑体" w:hAnsi="黑体" w:cs="黑体"/>
          <w:b w:val="0"/>
          <w:bCs w:val="0"/>
          <w:sz w:val="28"/>
          <w:szCs w:val="32"/>
        </w:rPr>
      </w:pPr>
      <w:bookmarkStart w:id="277" w:name="_Toc519601462"/>
      <w:bookmarkStart w:id="278" w:name="_Toc523921636"/>
      <w:bookmarkStart w:id="279" w:name="_Toc513555805"/>
      <w:bookmarkStart w:id="280" w:name="_Toc513556638"/>
      <w:bookmarkStart w:id="281" w:name="_Toc513555561"/>
      <w:bookmarkStart w:id="282" w:name="_Toc234382632"/>
      <w:bookmarkStart w:id="283" w:name="_Toc509828625"/>
      <w:r>
        <w:rPr>
          <w:rFonts w:hint="eastAsia" w:ascii="黑体" w:hAnsi="黑体" w:cs="黑体"/>
          <w:b w:val="0"/>
          <w:bCs w:val="0"/>
          <w:sz w:val="28"/>
          <w:szCs w:val="32"/>
        </w:rPr>
        <w:t>7.6</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中标结果公告</w:t>
      </w:r>
      <w:bookmarkEnd w:id="277"/>
      <w:bookmarkEnd w:id="278"/>
      <w:bookmarkEnd w:id="279"/>
      <w:bookmarkEnd w:id="280"/>
      <w:bookmarkEnd w:id="281"/>
    </w:p>
    <w:p w14:paraId="45104A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招标人在确定中标人之日起3日内，按照投标人须知前附表规定的公告媒介和期限公告中标结果，公告期不得少于3日。公告内容包括中标人名称、中标价。</w:t>
      </w:r>
    </w:p>
    <w:p w14:paraId="3316F899">
      <w:pPr>
        <w:pStyle w:val="6"/>
        <w:rPr>
          <w:rFonts w:hint="eastAsia" w:ascii="黑体" w:hAnsi="黑体" w:cs="黑体"/>
          <w:b w:val="0"/>
          <w:bCs w:val="0"/>
          <w:sz w:val="28"/>
          <w:szCs w:val="32"/>
        </w:rPr>
      </w:pPr>
      <w:bookmarkStart w:id="284" w:name="_Toc513555806"/>
      <w:bookmarkStart w:id="285" w:name="_Toc519601463"/>
      <w:bookmarkStart w:id="286" w:name="_Toc523921637"/>
      <w:bookmarkStart w:id="287" w:name="_Toc513555562"/>
      <w:bookmarkStart w:id="288" w:name="_Toc513556639"/>
      <w:r>
        <w:rPr>
          <w:rFonts w:hint="eastAsia" w:ascii="黑体" w:hAnsi="黑体" w:cs="黑体"/>
          <w:b w:val="0"/>
          <w:bCs w:val="0"/>
          <w:sz w:val="28"/>
          <w:szCs w:val="32"/>
        </w:rPr>
        <w:t xml:space="preserve">7.7 </w:t>
      </w:r>
      <w:bookmarkEnd w:id="282"/>
      <w:bookmarkEnd w:id="283"/>
      <w:r>
        <w:rPr>
          <w:rFonts w:hint="eastAsia" w:ascii="黑体" w:hAnsi="黑体" w:cs="黑体"/>
          <w:b w:val="0"/>
          <w:bCs w:val="0"/>
          <w:sz w:val="28"/>
          <w:szCs w:val="32"/>
        </w:rPr>
        <w:t>履约保证金</w:t>
      </w:r>
      <w:bookmarkEnd w:id="284"/>
      <w:bookmarkEnd w:id="285"/>
      <w:bookmarkEnd w:id="286"/>
      <w:bookmarkEnd w:id="287"/>
      <w:bookmarkEnd w:id="288"/>
    </w:p>
    <w:p w14:paraId="53C7A6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06D69CA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采用银行保函时，应由符合投标人须知前附表规定级别的银行开具，所需的费用由中标人承担，中标人应保证银行保函有效。</w:t>
      </w:r>
    </w:p>
    <w:p w14:paraId="6F0EF8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7.7.2 中标人不能按本章第7.</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.1项要求提交履约保证金的，视为放弃中标，其投标保证金不予退还，给招标人造成的损失超过投标保证金数额的，中标人还应当对超过部分予以赔偿。</w:t>
      </w:r>
    </w:p>
    <w:p w14:paraId="5FD45743">
      <w:pPr>
        <w:pStyle w:val="6"/>
        <w:rPr>
          <w:rFonts w:hint="eastAsia" w:ascii="黑体" w:hAnsi="黑体" w:cs="黑体"/>
          <w:b w:val="0"/>
          <w:bCs w:val="0"/>
          <w:sz w:val="28"/>
          <w:szCs w:val="32"/>
        </w:rPr>
      </w:pPr>
      <w:bookmarkStart w:id="289" w:name="_Toc519601464"/>
      <w:bookmarkStart w:id="290" w:name="_Toc509828626"/>
      <w:bookmarkStart w:id="291" w:name="_Toc513555807"/>
      <w:bookmarkStart w:id="292" w:name="_Toc523921638"/>
      <w:bookmarkStart w:id="293" w:name="_Toc513555563"/>
      <w:bookmarkStart w:id="294" w:name="_Toc513556640"/>
      <w:bookmarkStart w:id="295" w:name="_Toc234382633"/>
      <w:r>
        <w:rPr>
          <w:rFonts w:hint="eastAsia" w:ascii="黑体" w:hAnsi="黑体" w:cs="黑体"/>
          <w:b w:val="0"/>
          <w:bCs w:val="0"/>
          <w:sz w:val="28"/>
          <w:szCs w:val="32"/>
        </w:rPr>
        <w:t>7.8 签订合同</w:t>
      </w:r>
      <w:bookmarkEnd w:id="289"/>
      <w:bookmarkEnd w:id="290"/>
      <w:bookmarkEnd w:id="291"/>
      <w:bookmarkEnd w:id="292"/>
      <w:bookmarkEnd w:id="293"/>
      <w:bookmarkEnd w:id="294"/>
      <w:bookmarkEnd w:id="295"/>
    </w:p>
    <w:p w14:paraId="30387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7.8.1 招标人和中标人应当在中标通知书发出之日起30日内，根据招标文件和中标人的投标文件订立</w:t>
      </w:r>
      <w:r>
        <w:rPr>
          <w:rFonts w:hint="eastAsia" w:ascii="宋体" w:hAnsi="宋体" w:cs="宋体"/>
          <w:color w:val="auto"/>
          <w:sz w:val="24"/>
          <w:highlight w:val="none"/>
          <w:lang w:val="en-US" w:eastAsia="zh-CN"/>
        </w:rPr>
        <w:t>书面</w:t>
      </w:r>
      <w:r>
        <w:rPr>
          <w:rFonts w:hint="eastAsia" w:ascii="宋体" w:hAnsi="宋体" w:cs="宋体"/>
          <w:color w:val="auto"/>
          <w:sz w:val="24"/>
          <w:highlight w:val="none"/>
        </w:rPr>
        <w:t>合同，合同形式见投标人须知前附表。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07DF9E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7.8.2 发出中标通知书后，招标人无正当理由拒签合同，或者在签订合同时向中标人提出附加条件的，招标人向中标人退还投标保证金；给中标人造成损失的，还应当赔偿损失。</w:t>
      </w:r>
    </w:p>
    <w:p w14:paraId="383F14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7.8.3</w:t>
      </w:r>
      <w:r>
        <w:rPr>
          <w:rFonts w:ascii="宋体" w:hAnsi="宋体" w:cs="宋体"/>
          <w:color w:val="auto"/>
          <w:sz w:val="24"/>
          <w:highlight w:val="none"/>
        </w:rPr>
        <w:t xml:space="preserve"> </w:t>
      </w:r>
      <w:r>
        <w:rPr>
          <w:rFonts w:hint="eastAsia" w:ascii="宋体" w:hAnsi="宋体" w:cs="宋体"/>
          <w:color w:val="auto"/>
          <w:sz w:val="24"/>
          <w:highlight w:val="none"/>
        </w:rPr>
        <w:t>签约合同价的确定原则：见投标人须知前附表。</w:t>
      </w:r>
    </w:p>
    <w:p w14:paraId="1663A6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7.8.4</w:t>
      </w:r>
      <w:r>
        <w:rPr>
          <w:rFonts w:ascii="宋体" w:hAnsi="宋体" w:cs="宋体"/>
          <w:color w:val="auto"/>
          <w:sz w:val="24"/>
          <w:highlight w:val="none"/>
        </w:rPr>
        <w:t xml:space="preserve"> </w:t>
      </w:r>
      <w:r>
        <w:rPr>
          <w:rFonts w:hint="eastAsia" w:ascii="宋体" w:hAnsi="宋体" w:cs="宋体"/>
          <w:color w:val="auto"/>
          <w:sz w:val="24"/>
          <w:highlight w:val="none"/>
        </w:rPr>
        <w:t>联合体中标的,联合体各方应共同与招标人签订合同,就中标项目向招标人承担连带责任。</w:t>
      </w:r>
    </w:p>
    <w:p w14:paraId="19E7D14F">
      <w:pPr>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7.8.5</w:t>
      </w:r>
      <w:r>
        <w:rPr>
          <w:rFonts w:ascii="宋体" w:hAnsi="宋体" w:cs="宋体"/>
          <w:color w:val="auto"/>
          <w:sz w:val="24"/>
          <w:highlight w:val="none"/>
        </w:rPr>
        <w:t xml:space="preserve"> </w:t>
      </w:r>
      <w:r>
        <w:rPr>
          <w:rFonts w:hint="eastAsia" w:ascii="宋体" w:hAnsi="宋体" w:cs="宋体"/>
          <w:color w:val="auto"/>
          <w:sz w:val="24"/>
          <w:highlight w:val="none"/>
        </w:rPr>
        <w:t>招标人和中标人在签订合同协议书的同时,须按照本招标文件规定的格式和要求签订廉政合同,明确双方在廉政建设方面的权利和义务以及应承担的违约责任。制作合同文件及费用、份数要求：见投标人须知前附表。</w:t>
      </w:r>
    </w:p>
    <w:p w14:paraId="0EF9D9CA">
      <w:pPr>
        <w:pStyle w:val="6"/>
        <w:rPr>
          <w:rFonts w:hint="eastAsia" w:ascii="黑体" w:hAnsi="黑体" w:eastAsia="黑体" w:cs="黑体"/>
          <w:b w:val="0"/>
          <w:bCs w:val="0"/>
          <w:sz w:val="28"/>
          <w:szCs w:val="32"/>
          <w:lang w:val="en-US" w:eastAsia="zh-CN"/>
        </w:rPr>
      </w:pPr>
      <w:r>
        <w:rPr>
          <w:rFonts w:hint="eastAsia" w:ascii="黑体" w:hAnsi="黑体" w:cs="黑体"/>
          <w:b w:val="0"/>
          <w:bCs w:val="0"/>
          <w:sz w:val="28"/>
          <w:szCs w:val="32"/>
        </w:rPr>
        <w:t>7.</w:t>
      </w:r>
      <w:r>
        <w:rPr>
          <w:rFonts w:hint="eastAsia" w:ascii="黑体" w:hAnsi="黑体" w:cs="黑体"/>
          <w:b w:val="0"/>
          <w:bCs w:val="0"/>
          <w:sz w:val="28"/>
          <w:szCs w:val="32"/>
          <w:lang w:val="en-US" w:eastAsia="zh-CN"/>
        </w:rPr>
        <w:t>9</w:t>
      </w:r>
      <w:r>
        <w:rPr>
          <w:rFonts w:hint="eastAsia" w:ascii="黑体" w:hAnsi="黑体" w:cs="黑体"/>
          <w:b w:val="0"/>
          <w:bCs w:val="0"/>
          <w:sz w:val="28"/>
          <w:szCs w:val="32"/>
        </w:rPr>
        <w:t xml:space="preserve"> </w:t>
      </w:r>
      <w:r>
        <w:rPr>
          <w:rFonts w:hint="eastAsia" w:ascii="黑体" w:hAnsi="黑体" w:cs="黑体"/>
          <w:b w:val="0"/>
          <w:bCs w:val="0"/>
          <w:sz w:val="28"/>
          <w:szCs w:val="32"/>
          <w:lang w:val="en-US" w:eastAsia="zh-CN"/>
        </w:rPr>
        <w:t>合同内容公告</w:t>
      </w:r>
    </w:p>
    <w:p w14:paraId="7F380E7F">
      <w:pPr>
        <w:pStyle w:val="21"/>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合同签订后，</w:t>
      </w:r>
      <w:r>
        <w:rPr>
          <w:color w:val="auto"/>
          <w:highlight w:val="none"/>
        </w:rPr>
        <w:t>招标人</w:t>
      </w:r>
      <w:r>
        <w:rPr>
          <w:rFonts w:hint="eastAsia"/>
          <w:color w:val="auto"/>
          <w:highlight w:val="none"/>
          <w:lang w:val="en-US" w:eastAsia="zh-CN"/>
        </w:rPr>
        <w:t>应当将合同签订情况在</w:t>
      </w:r>
      <w:r>
        <w:rPr>
          <w:color w:val="auto"/>
          <w:highlight w:val="none"/>
        </w:rPr>
        <w:t>投标人须知前附表规定的</w:t>
      </w:r>
      <w:r>
        <w:rPr>
          <w:rFonts w:hint="eastAsia"/>
          <w:color w:val="auto"/>
          <w:highlight w:val="none"/>
        </w:rPr>
        <w:t>公告</w:t>
      </w:r>
      <w:r>
        <w:rPr>
          <w:color w:val="auto"/>
          <w:highlight w:val="none"/>
        </w:rPr>
        <w:t>媒介</w:t>
      </w:r>
      <w:r>
        <w:rPr>
          <w:rFonts w:hint="eastAsia"/>
          <w:color w:val="auto"/>
          <w:highlight w:val="none"/>
        </w:rPr>
        <w:t>公告</w:t>
      </w:r>
      <w:r>
        <w:rPr>
          <w:rFonts w:hint="eastAsia"/>
          <w:color w:val="auto"/>
          <w:highlight w:val="none"/>
          <w:lang w:val="en-US" w:eastAsia="zh-CN"/>
        </w:rPr>
        <w:t>合同主要内容</w:t>
      </w:r>
      <w:r>
        <w:rPr>
          <w:color w:val="auto"/>
          <w:highlight w:val="none"/>
        </w:rPr>
        <w:t>。公告内容包括</w:t>
      </w:r>
      <w:r>
        <w:rPr>
          <w:rFonts w:hint="eastAsia"/>
          <w:color w:val="auto"/>
          <w:highlight w:val="none"/>
          <w:lang w:eastAsia="zh-CN"/>
        </w:rPr>
        <w:t>：</w:t>
      </w:r>
    </w:p>
    <w:p w14:paraId="0FB727C9">
      <w:pPr>
        <w:pStyle w:val="21"/>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（1）项目名称、项目所在地；</w:t>
      </w:r>
    </w:p>
    <w:p w14:paraId="2E092C79">
      <w:pPr>
        <w:pStyle w:val="21"/>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（2）委托人名称、地址和电话；</w:t>
      </w:r>
    </w:p>
    <w:p w14:paraId="3B34047B">
      <w:pPr>
        <w:pStyle w:val="21"/>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（3）签订合同标段号、监理</w:t>
      </w:r>
      <w:r>
        <w:rPr>
          <w:color w:val="auto"/>
          <w:highlight w:val="none"/>
        </w:rPr>
        <w:t>人名称</w:t>
      </w:r>
      <w:r>
        <w:rPr>
          <w:rFonts w:hint="eastAsia"/>
          <w:color w:val="auto"/>
          <w:highlight w:val="none"/>
          <w:lang w:val="en-US" w:eastAsia="zh-CN"/>
        </w:rPr>
        <w:t>、地址和电话</w:t>
      </w:r>
      <w:r>
        <w:rPr>
          <w:rFonts w:hint="eastAsia"/>
          <w:color w:val="auto"/>
          <w:highlight w:val="none"/>
          <w:lang w:eastAsia="zh-CN"/>
        </w:rPr>
        <w:t>；</w:t>
      </w:r>
    </w:p>
    <w:p w14:paraId="2EA4179F">
      <w:pPr>
        <w:pStyle w:val="21"/>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签订合同日期、合同</w:t>
      </w:r>
      <w:r>
        <w:rPr>
          <w:color w:val="auto"/>
          <w:highlight w:val="none"/>
        </w:rPr>
        <w:t>价</w:t>
      </w:r>
      <w:r>
        <w:rPr>
          <w:rFonts w:hint="eastAsia"/>
          <w:color w:val="auto"/>
          <w:highlight w:val="none"/>
          <w:lang w:eastAsia="zh-CN"/>
        </w:rPr>
        <w:t>、</w:t>
      </w:r>
      <w:r>
        <w:rPr>
          <w:rFonts w:hint="eastAsia"/>
          <w:color w:val="auto"/>
          <w:highlight w:val="none"/>
          <w:lang w:val="en-US" w:eastAsia="zh-CN"/>
        </w:rPr>
        <w:t>合同工期；</w:t>
      </w:r>
    </w:p>
    <w:p w14:paraId="56D6C6B8">
      <w:pPr>
        <w:pStyle w:val="21"/>
        <w:numPr>
          <w:ilvl w:val="-1"/>
          <w:numId w:val="0"/>
        </w:numPr>
        <w:kinsoku w:val="0"/>
        <w:overflowPunct/>
        <w:spacing w:line="360" w:lineRule="auto"/>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履约担保形式、金额及提交情况；</w:t>
      </w:r>
    </w:p>
    <w:p w14:paraId="3BFE13FE">
      <w:pPr>
        <w:pStyle w:val="21"/>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（6）总监理工程师及其他主要人员（如有）的姓名、证件及证号；</w:t>
      </w:r>
    </w:p>
    <w:p w14:paraId="27A27EEF">
      <w:pPr>
        <w:pStyle w:val="21"/>
        <w:numPr>
          <w:ilvl w:val="-1"/>
          <w:numId w:val="0"/>
        </w:numPr>
        <w:kinsoku w:val="0"/>
        <w:overflowPunct/>
        <w:spacing w:line="360" w:lineRule="auto"/>
        <w:ind w:firstLine="480" w:firstLineChars="200"/>
        <w:rPr>
          <w:color w:val="auto"/>
          <w:highlight w:val="none"/>
        </w:rPr>
      </w:pPr>
      <w:r>
        <w:rPr>
          <w:rFonts w:hint="eastAsia"/>
          <w:color w:val="auto"/>
          <w:highlight w:val="none"/>
          <w:lang w:val="en-US" w:eastAsia="zh-CN"/>
        </w:rPr>
        <w:t>（7）主要合同工作内容：填写监理服务合同段的主要工作内容、建设规模等；</w:t>
      </w:r>
    </w:p>
    <w:p w14:paraId="6851A4B3">
      <w:pPr>
        <w:pStyle w:val="21"/>
        <w:numPr>
          <w:ilvl w:val="0"/>
          <w:numId w:val="0"/>
        </w:numPr>
        <w:kinsoku w:val="0"/>
        <w:spacing w:line="360" w:lineRule="auto"/>
        <w:ind w:firstLine="480" w:firstLineChars="200"/>
        <w:rPr>
          <w:rFonts w:hint="eastAsia" w:ascii="宋体" w:hAnsi="宋体" w:eastAsia="宋体" w:cs="宋体"/>
          <w:color w:val="auto"/>
          <w:sz w:val="24"/>
          <w:highlight w:val="none"/>
        </w:rPr>
      </w:pPr>
      <w:r>
        <w:rPr>
          <w:rFonts w:hint="eastAsia"/>
          <w:color w:val="auto"/>
          <w:highlight w:val="none"/>
          <w:lang w:eastAsia="zh-CN"/>
        </w:rPr>
        <w:t>（</w:t>
      </w:r>
      <w:r>
        <w:rPr>
          <w:rFonts w:hint="eastAsia"/>
          <w:color w:val="auto"/>
          <w:highlight w:val="none"/>
          <w:lang w:val="en-US" w:eastAsia="zh-CN"/>
        </w:rPr>
        <w:t>8</w:t>
      </w:r>
      <w:r>
        <w:rPr>
          <w:rFonts w:hint="eastAsia"/>
          <w:color w:val="auto"/>
          <w:highlight w:val="none"/>
          <w:lang w:eastAsia="zh-CN"/>
        </w:rPr>
        <w:t>）</w:t>
      </w:r>
      <w:r>
        <w:rPr>
          <w:rFonts w:hint="eastAsia"/>
          <w:color w:val="auto"/>
          <w:highlight w:val="none"/>
          <w:lang w:val="en-US" w:eastAsia="zh-CN"/>
        </w:rPr>
        <w:t>应注明是否为第一中标候选人及不选择第一中标候选人的理由。</w:t>
      </w:r>
    </w:p>
    <w:p w14:paraId="0CA96050">
      <w:pPr>
        <w:pStyle w:val="5"/>
        <w:rPr>
          <w:rFonts w:hint="eastAsia" w:ascii="Arial" w:hAnsi="Arial"/>
          <w:b/>
          <w:sz w:val="28"/>
          <w:szCs w:val="32"/>
        </w:rPr>
      </w:pPr>
      <w:bookmarkStart w:id="296" w:name="_Toc234382637"/>
      <w:bookmarkStart w:id="297" w:name="_Toc28187723"/>
      <w:bookmarkStart w:id="298" w:name="_Toc523921639"/>
      <w:r>
        <w:rPr>
          <w:rFonts w:hint="eastAsia" w:ascii="Arial" w:hAnsi="Arial"/>
          <w:b/>
          <w:sz w:val="28"/>
          <w:szCs w:val="32"/>
        </w:rPr>
        <w:t>8. 纪律和监督</w:t>
      </w:r>
      <w:bookmarkEnd w:id="296"/>
      <w:bookmarkEnd w:id="297"/>
      <w:bookmarkEnd w:id="298"/>
    </w:p>
    <w:p w14:paraId="03227CFD">
      <w:pPr>
        <w:pStyle w:val="6"/>
        <w:rPr>
          <w:rFonts w:hint="eastAsia" w:ascii="黑体" w:hAnsi="黑体" w:cs="黑体"/>
          <w:b w:val="0"/>
          <w:bCs w:val="0"/>
          <w:sz w:val="28"/>
          <w:szCs w:val="32"/>
        </w:rPr>
      </w:pPr>
      <w:bookmarkStart w:id="299" w:name="_Toc509828629"/>
      <w:bookmarkStart w:id="300" w:name="_Toc523921640"/>
      <w:bookmarkStart w:id="301" w:name="_Toc234382638"/>
      <w:bookmarkStart w:id="302" w:name="_Toc519601465"/>
      <w:bookmarkStart w:id="303" w:name="_Toc513555808"/>
      <w:bookmarkStart w:id="304" w:name="_Toc513555564"/>
      <w:bookmarkStart w:id="305" w:name="_Toc513556641"/>
      <w:r>
        <w:rPr>
          <w:rFonts w:hint="eastAsia" w:ascii="黑体" w:hAnsi="黑体" w:cs="黑体"/>
          <w:b w:val="0"/>
          <w:bCs w:val="0"/>
          <w:sz w:val="28"/>
          <w:szCs w:val="32"/>
        </w:rPr>
        <w:t>8.1 对招标人的纪律要求</w:t>
      </w:r>
      <w:bookmarkEnd w:id="299"/>
      <w:bookmarkEnd w:id="300"/>
      <w:bookmarkEnd w:id="301"/>
      <w:bookmarkEnd w:id="302"/>
      <w:bookmarkEnd w:id="303"/>
      <w:bookmarkEnd w:id="304"/>
      <w:bookmarkEnd w:id="305"/>
    </w:p>
    <w:p w14:paraId="3DCE9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79B06C78">
      <w:pPr>
        <w:pStyle w:val="6"/>
        <w:rPr>
          <w:rFonts w:hint="eastAsia" w:ascii="黑体" w:hAnsi="黑体" w:cs="黑体"/>
          <w:b w:val="0"/>
          <w:bCs w:val="0"/>
          <w:sz w:val="28"/>
          <w:szCs w:val="32"/>
        </w:rPr>
      </w:pPr>
      <w:bookmarkStart w:id="306" w:name="_Toc509828630"/>
      <w:bookmarkStart w:id="307" w:name="_Toc513555565"/>
      <w:bookmarkStart w:id="308" w:name="_Toc513556642"/>
      <w:bookmarkStart w:id="309" w:name="_Toc234382639"/>
      <w:bookmarkStart w:id="310" w:name="_Toc519601466"/>
      <w:bookmarkStart w:id="311" w:name="_Toc523921641"/>
      <w:bookmarkStart w:id="312" w:name="_Toc513555809"/>
      <w:r>
        <w:rPr>
          <w:rFonts w:hint="eastAsia" w:ascii="黑体" w:hAnsi="黑体" w:cs="黑体"/>
          <w:b w:val="0"/>
          <w:bCs w:val="0"/>
          <w:sz w:val="28"/>
          <w:szCs w:val="32"/>
        </w:rPr>
        <w:t>8.2 对投标人的纪律要求</w:t>
      </w:r>
      <w:bookmarkEnd w:id="306"/>
      <w:bookmarkEnd w:id="307"/>
      <w:bookmarkEnd w:id="308"/>
      <w:bookmarkEnd w:id="309"/>
      <w:bookmarkEnd w:id="310"/>
      <w:bookmarkEnd w:id="311"/>
      <w:bookmarkEnd w:id="312"/>
    </w:p>
    <w:p w14:paraId="57F42A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bookmarkStart w:id="313" w:name="_Toc234382640"/>
    </w:p>
    <w:p w14:paraId="67CDC376">
      <w:pPr>
        <w:pStyle w:val="6"/>
        <w:rPr>
          <w:rFonts w:hint="eastAsia" w:ascii="黑体" w:hAnsi="黑体" w:cs="黑体"/>
          <w:b w:val="0"/>
          <w:bCs w:val="0"/>
          <w:sz w:val="28"/>
          <w:szCs w:val="32"/>
        </w:rPr>
      </w:pPr>
      <w:bookmarkStart w:id="314" w:name="_Toc519601467"/>
      <w:bookmarkStart w:id="315" w:name="_Toc513555810"/>
      <w:bookmarkStart w:id="316" w:name="_Toc513555566"/>
      <w:bookmarkStart w:id="317" w:name="_Toc513556643"/>
      <w:bookmarkStart w:id="318" w:name="_Toc523921642"/>
      <w:bookmarkStart w:id="319" w:name="_Toc509828631"/>
      <w:r>
        <w:rPr>
          <w:rFonts w:hint="eastAsia" w:ascii="黑体" w:hAnsi="黑体" w:cs="黑体"/>
          <w:b w:val="0"/>
          <w:bCs w:val="0"/>
          <w:sz w:val="28"/>
          <w:szCs w:val="32"/>
        </w:rPr>
        <w:t>8.3 对评标委员会成员的纪律要求</w:t>
      </w:r>
      <w:bookmarkEnd w:id="313"/>
      <w:bookmarkEnd w:id="314"/>
      <w:bookmarkEnd w:id="315"/>
      <w:bookmarkEnd w:id="316"/>
      <w:bookmarkEnd w:id="317"/>
      <w:bookmarkEnd w:id="318"/>
      <w:bookmarkEnd w:id="319"/>
    </w:p>
    <w:p w14:paraId="2E6D0A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w:t>
      </w:r>
      <w:r>
        <w:rPr>
          <w:rFonts w:hint="eastAsia" w:ascii="宋体" w:hAnsi="宋体" w:cs="宋体"/>
          <w:color w:val="auto"/>
          <w:sz w:val="24"/>
          <w:highlight w:val="none"/>
          <w:lang w:eastAsia="zh-CN"/>
        </w:rPr>
        <w:t>透露</w:t>
      </w:r>
      <w:r>
        <w:rPr>
          <w:rFonts w:hint="eastAsia" w:ascii="宋体" w:hAnsi="宋体" w:cs="宋体"/>
          <w:color w:val="auto"/>
          <w:sz w:val="24"/>
          <w:highlight w:val="none"/>
        </w:rPr>
        <w:t>对投标文件的评审和比较、中标候选人的推荐情况以及评标有关的其他情况。在评标活动中，评标委员会成员应当客观、公正</w:t>
      </w:r>
      <w:r>
        <w:rPr>
          <w:rFonts w:hint="eastAsia" w:ascii="宋体" w:hAnsi="宋体" w:cs="宋体"/>
          <w:color w:val="auto"/>
          <w:sz w:val="24"/>
          <w:highlight w:val="none"/>
          <w:lang w:eastAsia="zh-CN"/>
        </w:rPr>
        <w:t>地</w:t>
      </w:r>
      <w:r>
        <w:rPr>
          <w:rFonts w:hint="eastAsia" w:ascii="宋体" w:hAnsi="宋体" w:cs="宋体"/>
          <w:color w:val="auto"/>
          <w:sz w:val="24"/>
          <w:highlight w:val="none"/>
        </w:rPr>
        <w:t>履行职责，遵守职业道德，不得擅离职守，影响评标程序正常进行，不得使用第三章“评标办法”中没有规定的评审因素和标准进行评标。</w:t>
      </w:r>
    </w:p>
    <w:p w14:paraId="08D78E2A">
      <w:pPr>
        <w:pStyle w:val="6"/>
        <w:rPr>
          <w:rFonts w:hint="eastAsia" w:ascii="黑体" w:hAnsi="黑体" w:cs="黑体"/>
          <w:b w:val="0"/>
          <w:bCs w:val="0"/>
          <w:sz w:val="28"/>
          <w:szCs w:val="32"/>
        </w:rPr>
      </w:pPr>
      <w:bookmarkStart w:id="320" w:name="_Toc234382641"/>
      <w:bookmarkStart w:id="321" w:name="_Toc513555567"/>
      <w:bookmarkStart w:id="322" w:name="_Toc509828632"/>
      <w:bookmarkStart w:id="323" w:name="_Toc519601468"/>
      <w:bookmarkStart w:id="324" w:name="_Toc523921643"/>
      <w:bookmarkStart w:id="325" w:name="_Toc513556644"/>
      <w:bookmarkStart w:id="326" w:name="_Toc513555811"/>
      <w:r>
        <w:rPr>
          <w:rFonts w:hint="eastAsia" w:ascii="黑体" w:hAnsi="黑体" w:cs="黑体"/>
          <w:b w:val="0"/>
          <w:bCs w:val="0"/>
          <w:sz w:val="28"/>
          <w:szCs w:val="32"/>
        </w:rPr>
        <w:t>8.4 对与评标活动有关的工作人员的纪律要求</w:t>
      </w:r>
      <w:bookmarkEnd w:id="320"/>
      <w:bookmarkEnd w:id="321"/>
      <w:bookmarkEnd w:id="322"/>
      <w:bookmarkEnd w:id="323"/>
      <w:bookmarkEnd w:id="324"/>
      <w:bookmarkEnd w:id="325"/>
      <w:bookmarkEnd w:id="326"/>
    </w:p>
    <w:p w14:paraId="4AE092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3652DC2">
      <w:pPr>
        <w:pStyle w:val="6"/>
        <w:rPr>
          <w:rFonts w:hint="eastAsia" w:ascii="黑体" w:hAnsi="黑体" w:cs="黑体"/>
          <w:b w:val="0"/>
          <w:bCs w:val="0"/>
          <w:sz w:val="28"/>
          <w:szCs w:val="32"/>
        </w:rPr>
      </w:pPr>
      <w:bookmarkStart w:id="327" w:name="_Toc523921644"/>
      <w:bookmarkStart w:id="328" w:name="_Toc519601469"/>
      <w:bookmarkStart w:id="329" w:name="_Toc513556645"/>
      <w:bookmarkStart w:id="330" w:name="_Toc513555568"/>
      <w:bookmarkStart w:id="331" w:name="_Toc234382642"/>
      <w:bookmarkStart w:id="332" w:name="_Toc509828633"/>
      <w:bookmarkStart w:id="333" w:name="_Toc513555812"/>
      <w:r>
        <w:rPr>
          <w:rFonts w:hint="eastAsia" w:ascii="黑体" w:hAnsi="黑体" w:cs="黑体"/>
          <w:b w:val="0"/>
          <w:bCs w:val="0"/>
          <w:sz w:val="28"/>
          <w:szCs w:val="32"/>
        </w:rPr>
        <w:t>8.5 投诉</w:t>
      </w:r>
      <w:bookmarkEnd w:id="327"/>
      <w:bookmarkEnd w:id="328"/>
      <w:bookmarkEnd w:id="329"/>
      <w:bookmarkEnd w:id="330"/>
      <w:bookmarkEnd w:id="331"/>
      <w:bookmarkEnd w:id="332"/>
      <w:bookmarkEnd w:id="333"/>
    </w:p>
    <w:p w14:paraId="47440C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8.5.1</w:t>
      </w:r>
      <w:r>
        <w:rPr>
          <w:rFonts w:ascii="宋体" w:hAnsi="宋体" w:cs="宋体"/>
          <w:color w:val="auto"/>
          <w:sz w:val="24"/>
          <w:highlight w:val="none"/>
        </w:rPr>
        <w:t xml:space="preserve"> </w:t>
      </w:r>
      <w:r>
        <w:rPr>
          <w:rFonts w:hint="eastAsia" w:ascii="宋体" w:hAnsi="宋体" w:cs="宋体"/>
          <w:color w:val="auto"/>
          <w:sz w:val="24"/>
          <w:highlight w:val="none"/>
        </w:rPr>
        <w:t>投标人或其他利害关系人认为招标投标活动不符合法律、行政法规规定的，可自知道或应当知道之日起10日</w:t>
      </w:r>
      <w:r>
        <w:rPr>
          <w:rFonts w:hint="eastAsia" w:ascii="宋体" w:hAnsi="宋体" w:cs="宋体"/>
          <w:color w:val="auto"/>
          <w:sz w:val="24"/>
          <w:highlight w:val="none"/>
          <w:lang w:eastAsia="zh-CN"/>
        </w:rPr>
        <w:t>内向</w:t>
      </w:r>
      <w:r>
        <w:rPr>
          <w:rFonts w:hint="eastAsia" w:ascii="宋体" w:hAnsi="宋体" w:cs="宋体"/>
          <w:color w:val="auto"/>
          <w:sz w:val="24"/>
          <w:highlight w:val="none"/>
        </w:rPr>
        <w:t>有关行政监督部门投诉。投诉应有明确的请求和必要的证明材料。</w:t>
      </w:r>
    </w:p>
    <w:p w14:paraId="4106152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行政监督部门的联系方式见投标人须知前附表。</w:t>
      </w:r>
    </w:p>
    <w:p w14:paraId="6A08E6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8.5.2</w:t>
      </w:r>
      <w:r>
        <w:rPr>
          <w:rFonts w:ascii="宋体" w:hAnsi="宋体" w:cs="宋体"/>
          <w:color w:val="auto"/>
          <w:sz w:val="24"/>
          <w:highlight w:val="none"/>
        </w:rPr>
        <w:t xml:space="preserve"> </w:t>
      </w:r>
      <w:r>
        <w:rPr>
          <w:rFonts w:hint="eastAsia" w:ascii="宋体" w:hAnsi="宋体" w:cs="宋体"/>
          <w:color w:val="auto"/>
          <w:sz w:val="24"/>
          <w:highlight w:val="none"/>
        </w:rPr>
        <w:t>投标人或者其他利害关系人对招标文件、开标和评标结果提出投诉的，应当按照投标人须知第2.4款、第5.4款和第7.2款的规定先向招标人提出异议。异议答复期间不计算在第8.5.1项规定的期限内。</w:t>
      </w:r>
    </w:p>
    <w:p w14:paraId="71442028">
      <w:pPr>
        <w:pStyle w:val="5"/>
        <w:rPr>
          <w:rFonts w:hint="eastAsia" w:ascii="Arial" w:hAnsi="Arial" w:eastAsia="黑体"/>
          <w:b/>
          <w:sz w:val="28"/>
          <w:szCs w:val="32"/>
          <w:lang w:val="en-US" w:eastAsia="zh-CN"/>
        </w:rPr>
      </w:pPr>
      <w:bookmarkStart w:id="334" w:name="_Toc28187724"/>
      <w:bookmarkStart w:id="335" w:name="_Toc234382643"/>
      <w:bookmarkStart w:id="336" w:name="_Toc523921645"/>
      <w:r>
        <w:rPr>
          <w:rFonts w:hint="eastAsia" w:ascii="Arial" w:hAnsi="Arial"/>
          <w:b/>
          <w:sz w:val="28"/>
          <w:szCs w:val="32"/>
        </w:rPr>
        <w:t xml:space="preserve">9. </w:t>
      </w:r>
      <w:r>
        <w:rPr>
          <w:rFonts w:hint="eastAsia" w:ascii="Arial" w:hAnsi="Arial"/>
          <w:b/>
          <w:sz w:val="28"/>
          <w:szCs w:val="32"/>
          <w:lang w:val="en-US" w:eastAsia="zh-CN"/>
        </w:rPr>
        <w:t>是否采用电子招标投标</w:t>
      </w:r>
    </w:p>
    <w:p w14:paraId="2B3D2713">
      <w:pPr>
        <w:pStyle w:val="21"/>
        <w:kinsoku w:val="0"/>
        <w:overflowPunct w:val="0"/>
        <w:spacing w:line="360" w:lineRule="auto"/>
        <w:ind w:firstLine="480" w:firstLineChars="200"/>
        <w:rPr>
          <w:color w:val="auto"/>
          <w:highlight w:val="none"/>
        </w:rPr>
      </w:pPr>
      <w:r>
        <w:rPr>
          <w:rFonts w:hint="eastAsia"/>
          <w:color w:val="auto"/>
          <w:highlight w:val="none"/>
          <w:lang w:val="en-US" w:eastAsia="zh-CN"/>
        </w:rPr>
        <w:t>本招标项目是否采用电子招标投标方式</w:t>
      </w:r>
      <w:r>
        <w:rPr>
          <w:color w:val="auto"/>
          <w:highlight w:val="none"/>
        </w:rPr>
        <w:t>：</w:t>
      </w:r>
      <w:r>
        <w:rPr>
          <w:rFonts w:hint="eastAsia"/>
          <w:color w:val="auto"/>
          <w:highlight w:val="none"/>
          <w:lang w:val="en-US" w:eastAsia="zh-CN"/>
        </w:rPr>
        <w:t>是</w:t>
      </w:r>
      <w:r>
        <w:rPr>
          <w:color w:val="auto"/>
          <w:highlight w:val="none"/>
        </w:rPr>
        <w:t>。</w:t>
      </w:r>
    </w:p>
    <w:p w14:paraId="2A4A5F17">
      <w:pPr>
        <w:pStyle w:val="5"/>
        <w:rPr>
          <w:rFonts w:hint="eastAsia" w:ascii="Arial" w:hAnsi="Arial"/>
          <w:b/>
          <w:sz w:val="28"/>
          <w:szCs w:val="32"/>
        </w:rPr>
      </w:pPr>
      <w:r>
        <w:rPr>
          <w:rFonts w:hint="eastAsia" w:ascii="Arial" w:hAnsi="Arial"/>
          <w:b/>
          <w:sz w:val="28"/>
          <w:szCs w:val="32"/>
          <w:lang w:val="en-US" w:eastAsia="zh-CN"/>
        </w:rPr>
        <w:t xml:space="preserve">10. </w:t>
      </w:r>
      <w:r>
        <w:rPr>
          <w:rFonts w:hint="eastAsia" w:ascii="Arial" w:hAnsi="Arial"/>
          <w:b/>
          <w:sz w:val="28"/>
          <w:szCs w:val="32"/>
        </w:rPr>
        <w:t>需要补充的其他内容</w:t>
      </w:r>
    </w:p>
    <w:p w14:paraId="65BE4663">
      <w:pPr>
        <w:pStyle w:val="21"/>
        <w:kinsoku w:val="0"/>
        <w:overflowPunct w:val="0"/>
        <w:spacing w:line="360" w:lineRule="auto"/>
        <w:ind w:firstLine="480" w:firstLineChars="200"/>
        <w:rPr>
          <w:color w:val="auto"/>
          <w:highlight w:val="none"/>
        </w:rPr>
      </w:pPr>
      <w:r>
        <w:rPr>
          <w:color w:val="auto"/>
          <w:highlight w:val="none"/>
        </w:rPr>
        <w:t>需要补充的其他内容：见投标人须知前附表。</w:t>
      </w:r>
    </w:p>
    <w:bookmarkEnd w:id="334"/>
    <w:bookmarkEnd w:id="335"/>
    <w:bookmarkEnd w:id="336"/>
    <w:p w14:paraId="7D4609DB">
      <w:pPr>
        <w:spacing w:line="240" w:lineRule="auto"/>
        <w:ind w:firstLine="0" w:firstLineChars="0"/>
        <w:rPr>
          <w:rFonts w:hint="eastAsia" w:ascii="Arial" w:hAnsi="Arial" w:eastAsia="黑体"/>
          <w:bCs/>
          <w:color w:val="auto"/>
          <w:kern w:val="0"/>
          <w:sz w:val="24"/>
          <w:highlight w:val="none"/>
        </w:rPr>
      </w:pPr>
      <w:bookmarkStart w:id="337" w:name="_Toc234382644"/>
      <w:bookmarkStart w:id="338" w:name="_Toc523921646"/>
      <w:r>
        <w:rPr>
          <w:rFonts w:hint="eastAsia" w:ascii="Arial" w:hAnsi="Arial" w:eastAsia="黑体"/>
          <w:bCs/>
          <w:color w:val="auto"/>
          <w:kern w:val="0"/>
          <w:sz w:val="24"/>
          <w:highlight w:val="none"/>
        </w:rPr>
        <w:br w:type="page"/>
      </w:r>
    </w:p>
    <w:p w14:paraId="1A32A2BD">
      <w:pPr>
        <w:pStyle w:val="5"/>
        <w:rPr>
          <w:b w:val="0"/>
          <w:bCs w:val="0"/>
        </w:rPr>
      </w:pPr>
      <w:r>
        <w:rPr>
          <w:rFonts w:hint="eastAsia"/>
          <w:b w:val="0"/>
          <w:bCs w:val="0"/>
        </w:rPr>
        <w:t xml:space="preserve">附件一 </w:t>
      </w:r>
      <w:r>
        <w:rPr>
          <w:b w:val="0"/>
          <w:bCs w:val="0"/>
        </w:rPr>
        <w:t xml:space="preserve"> </w:t>
      </w:r>
      <w:r>
        <w:rPr>
          <w:rFonts w:hint="eastAsia"/>
          <w:b w:val="0"/>
          <w:bCs w:val="0"/>
        </w:rPr>
        <w:t>开标记录表</w:t>
      </w:r>
      <w:bookmarkEnd w:id="337"/>
      <w:bookmarkEnd w:id="338"/>
    </w:p>
    <w:p w14:paraId="42BA755A">
      <w:pPr>
        <w:pStyle w:val="276"/>
        <w:spacing w:line="360" w:lineRule="auto"/>
        <w:jc w:val="center"/>
        <w:rPr>
          <w:rFonts w:ascii="黑体" w:hAnsi="黑体" w:eastAsia="黑体" w:cs="宋体"/>
          <w:color w:val="auto"/>
          <w:sz w:val="28"/>
          <w:szCs w:val="28"/>
          <w:highlight w:val="none"/>
        </w:rPr>
      </w:pPr>
      <w:bookmarkStart w:id="339" w:name="_Toc513556646"/>
      <w:bookmarkStart w:id="340" w:name="_Toc513555813"/>
      <w:bookmarkStart w:id="341" w:name="_Toc519601470"/>
      <w:bookmarkStart w:id="342" w:name="_Toc513555569"/>
      <w:bookmarkStart w:id="343" w:name="_Toc509828634"/>
      <w:bookmarkStart w:id="344" w:name="_Toc234382645"/>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（招标项目名称）招标第</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标段第一个信封（商务及技术文件）</w:t>
      </w:r>
      <w:bookmarkEnd w:id="339"/>
      <w:bookmarkEnd w:id="340"/>
      <w:bookmarkEnd w:id="341"/>
      <w:bookmarkEnd w:id="342"/>
    </w:p>
    <w:p w14:paraId="10B232AA">
      <w:pPr>
        <w:pStyle w:val="276"/>
        <w:spacing w:line="360" w:lineRule="auto"/>
        <w:jc w:val="center"/>
        <w:rPr>
          <w:rFonts w:ascii="黑体" w:hAnsi="黑体" w:eastAsia="黑体" w:cs="宋体"/>
          <w:color w:val="auto"/>
          <w:sz w:val="28"/>
          <w:szCs w:val="28"/>
          <w:highlight w:val="none"/>
        </w:rPr>
      </w:pPr>
      <w:bookmarkStart w:id="345" w:name="_Toc513555814"/>
      <w:bookmarkStart w:id="346" w:name="_Toc513555570"/>
      <w:bookmarkStart w:id="347" w:name="_Toc513556647"/>
      <w:bookmarkStart w:id="348" w:name="_Toc519601471"/>
      <w:r>
        <w:rPr>
          <w:rFonts w:hint="eastAsia" w:ascii="黑体" w:hAnsi="黑体" w:eastAsia="黑体" w:cs="宋体"/>
          <w:color w:val="auto"/>
          <w:sz w:val="28"/>
          <w:szCs w:val="28"/>
          <w:highlight w:val="none"/>
        </w:rPr>
        <w:t>开标记录表</w:t>
      </w:r>
      <w:bookmarkEnd w:id="343"/>
      <w:bookmarkEnd w:id="344"/>
      <w:bookmarkEnd w:id="345"/>
      <w:bookmarkEnd w:id="346"/>
      <w:bookmarkEnd w:id="347"/>
      <w:bookmarkEnd w:id="348"/>
    </w:p>
    <w:p w14:paraId="2F0D21D1">
      <w:pPr>
        <w:pStyle w:val="276"/>
        <w:spacing w:line="360" w:lineRule="auto"/>
        <w:jc w:val="left"/>
        <w:rPr>
          <w:rFonts w:hint="eastAsia" w:ascii="宋体" w:hAnsi="宋体" w:cs="宋体"/>
          <w:color w:val="auto"/>
          <w:sz w:val="24"/>
          <w:highlight w:val="none"/>
        </w:rPr>
      </w:pPr>
    </w:p>
    <w:p w14:paraId="688AE783">
      <w:pPr>
        <w:pStyle w:val="276"/>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开标时间：</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tbl>
      <w:tblPr>
        <w:tblStyle w:val="48"/>
        <w:tblW w:w="0" w:type="auto"/>
        <w:tblInd w:w="5" w:type="dxa"/>
        <w:tblLayout w:type="fixed"/>
        <w:tblCellMar>
          <w:top w:w="0" w:type="dxa"/>
          <w:left w:w="0" w:type="dxa"/>
          <w:bottom w:w="0" w:type="dxa"/>
          <w:right w:w="0" w:type="dxa"/>
        </w:tblCellMar>
      </w:tblPr>
      <w:tblGrid>
        <w:gridCol w:w="717"/>
        <w:gridCol w:w="2285"/>
        <w:gridCol w:w="1405"/>
        <w:gridCol w:w="1380"/>
        <w:gridCol w:w="1907"/>
        <w:gridCol w:w="943"/>
      </w:tblGrid>
      <w:tr w14:paraId="5B1DC7BC">
        <w:tblPrEx>
          <w:tblCellMar>
            <w:top w:w="0" w:type="dxa"/>
            <w:left w:w="0" w:type="dxa"/>
            <w:bottom w:w="0" w:type="dxa"/>
            <w:right w:w="0" w:type="dxa"/>
          </w:tblCellMar>
        </w:tblPrEx>
        <w:trPr>
          <w:trHeight w:val="861"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36D9404A">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285" w:type="dxa"/>
            <w:tcBorders>
              <w:top w:val="single" w:color="000000" w:sz="4" w:space="0"/>
              <w:left w:val="single" w:color="000000" w:sz="4" w:space="0"/>
              <w:bottom w:val="single" w:color="000000" w:sz="4" w:space="0"/>
              <w:right w:val="single" w:color="000000" w:sz="4" w:space="0"/>
            </w:tcBorders>
            <w:vAlign w:val="center"/>
          </w:tcPr>
          <w:p w14:paraId="5A595286">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1405" w:type="dxa"/>
            <w:tcBorders>
              <w:top w:val="single" w:color="000000" w:sz="4" w:space="0"/>
              <w:left w:val="single" w:color="000000" w:sz="4" w:space="0"/>
              <w:bottom w:val="single" w:color="000000" w:sz="4" w:space="0"/>
              <w:right w:val="single" w:color="000000" w:sz="4" w:space="0"/>
            </w:tcBorders>
            <w:vAlign w:val="center"/>
          </w:tcPr>
          <w:p w14:paraId="6367AC80">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p w14:paraId="6EF4620C">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提交</w:t>
            </w:r>
            <w:r>
              <w:rPr>
                <w:rFonts w:hint="eastAsia" w:ascii="宋体" w:hAnsi="宋体" w:cs="宋体"/>
                <w:color w:val="auto"/>
                <w:szCs w:val="21"/>
                <w:highlight w:val="none"/>
              </w:rPr>
              <w:t>情况</w:t>
            </w:r>
          </w:p>
        </w:tc>
        <w:tc>
          <w:tcPr>
            <w:tcW w:w="1380" w:type="dxa"/>
            <w:tcBorders>
              <w:top w:val="single" w:color="000000" w:sz="4" w:space="0"/>
              <w:left w:val="single" w:color="auto" w:sz="4" w:space="0"/>
              <w:bottom w:val="single" w:color="000000" w:sz="4" w:space="0"/>
              <w:right w:val="single" w:color="auto" w:sz="4" w:space="0"/>
            </w:tcBorders>
            <w:vAlign w:val="center"/>
          </w:tcPr>
          <w:p w14:paraId="5196DCAF">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1907" w:type="dxa"/>
            <w:tcBorders>
              <w:top w:val="single" w:color="000000" w:sz="4" w:space="0"/>
              <w:left w:val="single" w:color="auto" w:sz="4" w:space="0"/>
              <w:bottom w:val="single" w:color="000000" w:sz="4" w:space="0"/>
              <w:right w:val="single" w:color="auto" w:sz="4" w:space="0"/>
            </w:tcBorders>
            <w:vAlign w:val="center"/>
          </w:tcPr>
          <w:p w14:paraId="695B9D12">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总监理工程师姓名/证书编号</w:t>
            </w:r>
          </w:p>
        </w:tc>
        <w:tc>
          <w:tcPr>
            <w:tcW w:w="943" w:type="dxa"/>
            <w:tcBorders>
              <w:top w:val="single" w:color="000000" w:sz="4" w:space="0"/>
              <w:left w:val="single" w:color="auto" w:sz="4" w:space="0"/>
              <w:bottom w:val="single" w:color="000000" w:sz="4" w:space="0"/>
              <w:right w:val="single" w:color="000000" w:sz="4" w:space="0"/>
            </w:tcBorders>
            <w:vAlign w:val="center"/>
          </w:tcPr>
          <w:p w14:paraId="4390806A">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60240F74">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2A6D9FD1">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72268507">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80A28ED">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4B7C1360">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61D3EBF8">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02AFD027">
            <w:pPr>
              <w:pStyle w:val="276"/>
              <w:spacing w:line="400" w:lineRule="exact"/>
              <w:rPr>
                <w:rFonts w:ascii="宋体" w:hAnsi="宋体" w:cs="宋体"/>
                <w:color w:val="auto"/>
                <w:szCs w:val="21"/>
                <w:highlight w:val="none"/>
              </w:rPr>
            </w:pPr>
          </w:p>
        </w:tc>
      </w:tr>
      <w:tr w14:paraId="2F7466B4">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6B241A8F">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254C00B9">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7AE1A222">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04978F4A">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2CD75C73">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252FA246">
            <w:pPr>
              <w:pStyle w:val="276"/>
              <w:spacing w:line="400" w:lineRule="exact"/>
              <w:rPr>
                <w:rFonts w:ascii="宋体" w:hAnsi="宋体" w:cs="宋体"/>
                <w:color w:val="auto"/>
                <w:szCs w:val="21"/>
                <w:highlight w:val="none"/>
              </w:rPr>
            </w:pPr>
          </w:p>
        </w:tc>
      </w:tr>
      <w:tr w14:paraId="551068DC">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4AFC6AE6">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44F98015">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5A9A3F3">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48657EDF">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41741AC2">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7ED8BEFF">
            <w:pPr>
              <w:pStyle w:val="276"/>
              <w:spacing w:line="400" w:lineRule="exact"/>
              <w:rPr>
                <w:rFonts w:ascii="宋体" w:hAnsi="宋体" w:cs="宋体"/>
                <w:color w:val="auto"/>
                <w:szCs w:val="21"/>
                <w:highlight w:val="none"/>
              </w:rPr>
            </w:pPr>
          </w:p>
        </w:tc>
      </w:tr>
      <w:tr w14:paraId="56DDD485">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29120970">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03492943">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6C252F5E">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102671AB">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58BF9715">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470B4C77">
            <w:pPr>
              <w:pStyle w:val="276"/>
              <w:spacing w:line="400" w:lineRule="exact"/>
              <w:rPr>
                <w:rFonts w:ascii="宋体" w:hAnsi="宋体" w:cs="宋体"/>
                <w:color w:val="auto"/>
                <w:szCs w:val="21"/>
                <w:highlight w:val="none"/>
              </w:rPr>
            </w:pPr>
          </w:p>
        </w:tc>
      </w:tr>
      <w:tr w14:paraId="03E87444">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727DFB71">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05000085">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34F263B0">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511A9C07">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2BEC8799">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61D4BA9C">
            <w:pPr>
              <w:pStyle w:val="276"/>
              <w:spacing w:line="400" w:lineRule="exact"/>
              <w:rPr>
                <w:rFonts w:ascii="宋体" w:hAnsi="宋体" w:cs="宋体"/>
                <w:color w:val="auto"/>
                <w:szCs w:val="21"/>
                <w:highlight w:val="none"/>
              </w:rPr>
            </w:pPr>
          </w:p>
        </w:tc>
      </w:tr>
      <w:tr w14:paraId="36FB695F">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2AE64D94">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28E0CA57">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6CE4A103">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78A0C0EF">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175A071B">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55954C32">
            <w:pPr>
              <w:pStyle w:val="276"/>
              <w:spacing w:line="400" w:lineRule="exact"/>
              <w:rPr>
                <w:rFonts w:ascii="宋体" w:hAnsi="宋体" w:cs="宋体"/>
                <w:color w:val="auto"/>
                <w:szCs w:val="21"/>
                <w:highlight w:val="none"/>
              </w:rPr>
            </w:pPr>
          </w:p>
        </w:tc>
      </w:tr>
      <w:tr w14:paraId="0495DCC2">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7866F5CC">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3CADB4B0">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22C4D6FB">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3CEA4422">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12610548">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26354073">
            <w:pPr>
              <w:pStyle w:val="276"/>
              <w:spacing w:line="400" w:lineRule="exact"/>
              <w:rPr>
                <w:rFonts w:ascii="宋体" w:hAnsi="宋体" w:cs="宋体"/>
                <w:color w:val="auto"/>
                <w:szCs w:val="21"/>
                <w:highlight w:val="none"/>
              </w:rPr>
            </w:pPr>
          </w:p>
        </w:tc>
      </w:tr>
      <w:tr w14:paraId="7FED07C8">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619595CF">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00C3105E">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426A4FBE">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2537C312">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1A0FE63D">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48934EE8">
            <w:pPr>
              <w:pStyle w:val="276"/>
              <w:spacing w:line="400" w:lineRule="exact"/>
              <w:rPr>
                <w:rFonts w:ascii="宋体" w:hAnsi="宋体" w:cs="宋体"/>
                <w:color w:val="auto"/>
                <w:szCs w:val="21"/>
                <w:highlight w:val="none"/>
              </w:rPr>
            </w:pPr>
          </w:p>
        </w:tc>
      </w:tr>
      <w:tr w14:paraId="6D9D037B">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7577A44A">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277AD312">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5BE43C36">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11959E38">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003D90A3">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24C42B9B">
            <w:pPr>
              <w:pStyle w:val="276"/>
              <w:spacing w:line="400" w:lineRule="exact"/>
              <w:rPr>
                <w:rFonts w:ascii="宋体" w:hAnsi="宋体" w:cs="宋体"/>
                <w:color w:val="auto"/>
                <w:szCs w:val="21"/>
                <w:highlight w:val="none"/>
              </w:rPr>
            </w:pPr>
          </w:p>
        </w:tc>
      </w:tr>
      <w:tr w14:paraId="207BEC99">
        <w:tblPrEx>
          <w:tblCellMar>
            <w:top w:w="0" w:type="dxa"/>
            <w:left w:w="0" w:type="dxa"/>
            <w:bottom w:w="0" w:type="dxa"/>
            <w:right w:w="0" w:type="dxa"/>
          </w:tblCellMar>
        </w:tblPrEx>
        <w:trPr>
          <w:trHeight w:val="617" w:hRule="atLeast"/>
        </w:trPr>
        <w:tc>
          <w:tcPr>
            <w:tcW w:w="717" w:type="dxa"/>
            <w:tcBorders>
              <w:top w:val="single" w:color="000000" w:sz="4" w:space="0"/>
              <w:left w:val="single" w:color="000000" w:sz="4" w:space="0"/>
              <w:bottom w:val="single" w:color="000000" w:sz="4" w:space="0"/>
              <w:right w:val="single" w:color="000000" w:sz="4" w:space="0"/>
            </w:tcBorders>
            <w:vAlign w:val="center"/>
          </w:tcPr>
          <w:p w14:paraId="50DA2B67">
            <w:pPr>
              <w:pStyle w:val="276"/>
              <w:spacing w:line="400" w:lineRule="exact"/>
              <w:rPr>
                <w:rFonts w:ascii="宋体" w:hAnsi="宋体" w:cs="宋体"/>
                <w:color w:val="auto"/>
                <w:szCs w:val="21"/>
                <w:highlight w:val="none"/>
              </w:rPr>
            </w:pPr>
          </w:p>
        </w:tc>
        <w:tc>
          <w:tcPr>
            <w:tcW w:w="2285" w:type="dxa"/>
            <w:tcBorders>
              <w:top w:val="single" w:color="000000" w:sz="4" w:space="0"/>
              <w:left w:val="single" w:color="000000" w:sz="4" w:space="0"/>
              <w:bottom w:val="single" w:color="000000" w:sz="4" w:space="0"/>
              <w:right w:val="single" w:color="000000" w:sz="4" w:space="0"/>
            </w:tcBorders>
            <w:vAlign w:val="center"/>
          </w:tcPr>
          <w:p w14:paraId="5BFB97D2">
            <w:pPr>
              <w:pStyle w:val="276"/>
              <w:spacing w:line="400" w:lineRule="exact"/>
              <w:rPr>
                <w:rFonts w:ascii="宋体" w:hAnsi="宋体" w:cs="宋体"/>
                <w:color w:val="auto"/>
                <w:szCs w:val="21"/>
                <w:highlight w:val="none"/>
              </w:rPr>
            </w:pPr>
          </w:p>
        </w:tc>
        <w:tc>
          <w:tcPr>
            <w:tcW w:w="1405" w:type="dxa"/>
            <w:tcBorders>
              <w:top w:val="single" w:color="000000" w:sz="4" w:space="0"/>
              <w:left w:val="single" w:color="000000" w:sz="4" w:space="0"/>
              <w:bottom w:val="single" w:color="000000" w:sz="4" w:space="0"/>
              <w:right w:val="single" w:color="000000" w:sz="4" w:space="0"/>
            </w:tcBorders>
            <w:vAlign w:val="center"/>
          </w:tcPr>
          <w:p w14:paraId="035D678F">
            <w:pPr>
              <w:pStyle w:val="276"/>
              <w:spacing w:line="400" w:lineRule="exact"/>
              <w:rPr>
                <w:rFonts w:ascii="宋体" w:hAnsi="宋体" w:cs="宋体"/>
                <w:color w:val="auto"/>
                <w:szCs w:val="21"/>
                <w:highlight w:val="none"/>
              </w:rPr>
            </w:pPr>
          </w:p>
        </w:tc>
        <w:tc>
          <w:tcPr>
            <w:tcW w:w="1380" w:type="dxa"/>
            <w:tcBorders>
              <w:top w:val="single" w:color="000000" w:sz="4" w:space="0"/>
              <w:left w:val="single" w:color="auto" w:sz="4" w:space="0"/>
              <w:bottom w:val="single" w:color="000000" w:sz="4" w:space="0"/>
              <w:right w:val="single" w:color="auto" w:sz="4" w:space="0"/>
            </w:tcBorders>
            <w:vAlign w:val="center"/>
          </w:tcPr>
          <w:p w14:paraId="2984E95A">
            <w:pPr>
              <w:pStyle w:val="276"/>
              <w:spacing w:line="400" w:lineRule="exact"/>
              <w:rPr>
                <w:rFonts w:ascii="宋体" w:hAnsi="宋体" w:cs="宋体"/>
                <w:color w:val="auto"/>
                <w:szCs w:val="21"/>
                <w:highlight w:val="none"/>
              </w:rPr>
            </w:pPr>
          </w:p>
        </w:tc>
        <w:tc>
          <w:tcPr>
            <w:tcW w:w="1907" w:type="dxa"/>
            <w:tcBorders>
              <w:top w:val="single" w:color="000000" w:sz="4" w:space="0"/>
              <w:left w:val="single" w:color="auto" w:sz="4" w:space="0"/>
              <w:bottom w:val="single" w:color="000000" w:sz="4" w:space="0"/>
              <w:right w:val="single" w:color="auto" w:sz="4" w:space="0"/>
            </w:tcBorders>
          </w:tcPr>
          <w:p w14:paraId="052EA657">
            <w:pPr>
              <w:pStyle w:val="276"/>
              <w:spacing w:line="400" w:lineRule="exact"/>
              <w:rPr>
                <w:rFonts w:ascii="宋体" w:hAnsi="宋体" w:cs="宋体"/>
                <w:color w:val="auto"/>
                <w:szCs w:val="21"/>
                <w:highlight w:val="none"/>
              </w:rPr>
            </w:pPr>
          </w:p>
        </w:tc>
        <w:tc>
          <w:tcPr>
            <w:tcW w:w="943" w:type="dxa"/>
            <w:tcBorders>
              <w:top w:val="single" w:color="000000" w:sz="4" w:space="0"/>
              <w:left w:val="single" w:color="auto" w:sz="4" w:space="0"/>
              <w:bottom w:val="single" w:color="000000" w:sz="4" w:space="0"/>
              <w:right w:val="single" w:color="000000" w:sz="4" w:space="0"/>
            </w:tcBorders>
            <w:vAlign w:val="center"/>
          </w:tcPr>
          <w:p w14:paraId="2FE60348">
            <w:pPr>
              <w:pStyle w:val="276"/>
              <w:spacing w:line="400" w:lineRule="exact"/>
              <w:rPr>
                <w:rFonts w:ascii="宋体" w:hAnsi="宋体" w:cs="宋体"/>
                <w:color w:val="auto"/>
                <w:szCs w:val="21"/>
                <w:highlight w:val="none"/>
              </w:rPr>
            </w:pPr>
          </w:p>
        </w:tc>
      </w:tr>
    </w:tbl>
    <w:p w14:paraId="23DB7FF0">
      <w:pPr>
        <w:pStyle w:val="276"/>
        <w:spacing w:line="360" w:lineRule="auto"/>
        <w:jc w:val="left"/>
        <w:rPr>
          <w:rFonts w:hint="eastAsia" w:ascii="宋体" w:hAnsi="宋体" w:cs="宋体"/>
          <w:color w:val="auto"/>
          <w:sz w:val="24"/>
          <w:highlight w:val="none"/>
        </w:rPr>
      </w:pPr>
    </w:p>
    <w:p w14:paraId="4554590F">
      <w:pPr>
        <w:pStyle w:val="276"/>
        <w:rPr>
          <w:rFonts w:ascii="宋体" w:hAnsi="宋体" w:cs="宋体"/>
          <w:color w:val="auto"/>
          <w:highlight w:val="none"/>
        </w:rPr>
      </w:pPr>
    </w:p>
    <w:p w14:paraId="421D1B79">
      <w:pPr>
        <w:pStyle w:val="276"/>
        <w:rPr>
          <w:rFonts w:ascii="宋体" w:hAnsi="宋体" w:cs="宋体"/>
          <w:color w:val="auto"/>
          <w:sz w:val="24"/>
          <w:highlight w:val="none"/>
        </w:rPr>
      </w:pPr>
    </w:p>
    <w:p w14:paraId="72A69F08">
      <w:pPr>
        <w:pStyle w:val="276"/>
        <w:rPr>
          <w:rFonts w:ascii="宋体" w:hAnsi="宋体" w:cs="宋体"/>
          <w:color w:val="auto"/>
          <w:sz w:val="24"/>
          <w:highlight w:val="none"/>
        </w:rPr>
      </w:pPr>
      <w:r>
        <w:rPr>
          <w:rFonts w:hint="eastAsia" w:ascii="宋体" w:hAnsi="宋体" w:cs="宋体"/>
          <w:color w:val="auto"/>
          <w:sz w:val="24"/>
          <w:highlight w:val="none"/>
        </w:rPr>
        <w:t>招标人</w:t>
      </w:r>
      <w:bookmarkStart w:id="349" w:name="_Hlk94034535"/>
      <w:r>
        <w:rPr>
          <w:rFonts w:hint="eastAsia" w:ascii="宋体" w:hAnsi="宋体" w:cs="宋体"/>
          <w:color w:val="auto"/>
          <w:sz w:val="24"/>
          <w:highlight w:val="none"/>
        </w:rPr>
        <w:t>或招标代理机构</w:t>
      </w:r>
      <w:bookmarkEnd w:id="349"/>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olor w:val="000000"/>
          <w:sz w:val="24"/>
          <w:highlight w:val="white"/>
        </w:rPr>
        <w:t>（</w:t>
      </w:r>
      <w:r>
        <w:rPr>
          <w:rFonts w:hint="eastAsia"/>
          <w:color w:val="000000"/>
          <w:sz w:val="24"/>
          <w:highlight w:val="white"/>
        </w:rPr>
        <w:t>盖单位电子印章</w:t>
      </w:r>
      <w:r>
        <w:rPr>
          <w:rFonts w:hint="eastAsia" w:ascii="宋体" w:hAnsi="宋体"/>
          <w:color w:val="000000"/>
          <w:sz w:val="24"/>
          <w:highlight w:val="white"/>
        </w:rPr>
        <w:t>）</w:t>
      </w:r>
      <w:r>
        <w:rPr>
          <w:rFonts w:ascii="宋体" w:hAnsi="宋体" w:cs="宋体"/>
          <w:color w:val="auto"/>
          <w:sz w:val="24"/>
          <w:highlight w:val="none"/>
        </w:rPr>
        <w:t xml:space="preserve">                        </w:t>
      </w:r>
    </w:p>
    <w:p w14:paraId="67E47B87">
      <w:pPr>
        <w:pStyle w:val="276"/>
        <w:rPr>
          <w:rFonts w:ascii="宋体" w:hAnsi="宋体" w:cs="宋体"/>
          <w:color w:val="auto"/>
          <w:highlight w:val="none"/>
        </w:rPr>
      </w:pPr>
    </w:p>
    <w:p w14:paraId="05F746F7">
      <w:pPr>
        <w:pStyle w:val="276"/>
        <w:rPr>
          <w:rFonts w:ascii="宋体" w:hAnsi="宋体" w:cs="宋体"/>
          <w:color w:val="auto"/>
          <w:highlight w:val="none"/>
        </w:rPr>
      </w:pPr>
    </w:p>
    <w:p w14:paraId="12CF9CBE">
      <w:pPr>
        <w:pStyle w:val="276"/>
        <w:rPr>
          <w:rFonts w:ascii="宋体" w:hAnsi="宋体" w:cs="宋体"/>
          <w:color w:val="auto"/>
          <w:highlight w:val="none"/>
        </w:rPr>
      </w:pPr>
    </w:p>
    <w:p w14:paraId="59F743D3">
      <w:pPr>
        <w:pStyle w:val="276"/>
        <w:rPr>
          <w:rFonts w:ascii="宋体" w:hAnsi="宋体" w:cs="宋体"/>
          <w:color w:val="auto"/>
          <w:highlight w:val="none"/>
        </w:rPr>
      </w:pPr>
    </w:p>
    <w:p w14:paraId="215C83AF">
      <w:pPr>
        <w:pStyle w:val="276"/>
        <w:rPr>
          <w:rFonts w:ascii="宋体" w:hAnsi="宋体" w:cs="宋体"/>
          <w:color w:val="auto"/>
          <w:highlight w:val="none"/>
        </w:rPr>
      </w:pPr>
    </w:p>
    <w:p w14:paraId="2416F8EF">
      <w:pPr>
        <w:pStyle w:val="276"/>
        <w:rPr>
          <w:rFonts w:ascii="宋体" w:hAnsi="宋体" w:cs="宋体"/>
          <w:color w:val="auto"/>
          <w:highlight w:val="none"/>
        </w:rPr>
      </w:pPr>
    </w:p>
    <w:p w14:paraId="1DE86CA3">
      <w:pPr>
        <w:pStyle w:val="276"/>
        <w:rPr>
          <w:rFonts w:ascii="宋体" w:hAnsi="宋体" w:cs="宋体"/>
          <w:color w:val="auto"/>
          <w:highlight w:val="none"/>
        </w:rPr>
      </w:pPr>
      <w:r>
        <w:rPr>
          <w:rFonts w:ascii="宋体" w:hAnsi="宋体" w:cs="宋体"/>
          <w:color w:val="auto"/>
          <w:highlight w:val="none"/>
        </w:rPr>
        <w:br w:type="page"/>
      </w:r>
    </w:p>
    <w:p w14:paraId="06BB9DF5">
      <w:pPr>
        <w:pStyle w:val="276"/>
        <w:spacing w:line="360" w:lineRule="auto"/>
        <w:jc w:val="center"/>
        <w:rPr>
          <w:rFonts w:ascii="黑体" w:hAnsi="黑体" w:eastAsia="黑体" w:cs="宋体"/>
          <w:color w:val="auto"/>
          <w:sz w:val="28"/>
          <w:szCs w:val="28"/>
          <w:highlight w:val="none"/>
        </w:rPr>
      </w:pPr>
      <w:bookmarkStart w:id="350" w:name="_Toc513556648"/>
      <w:bookmarkStart w:id="351" w:name="_Toc513555571"/>
      <w:bookmarkStart w:id="352" w:name="_Toc513555815"/>
      <w:bookmarkStart w:id="353" w:name="_Toc519601472"/>
      <w:r>
        <w:rPr>
          <w:rFonts w:hint="eastAsia"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（招标项目名称）招标第</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标段第二个信封（报价文件）</w:t>
      </w:r>
      <w:bookmarkEnd w:id="350"/>
      <w:bookmarkEnd w:id="351"/>
      <w:bookmarkEnd w:id="352"/>
      <w:bookmarkEnd w:id="353"/>
    </w:p>
    <w:p w14:paraId="61526E30">
      <w:pPr>
        <w:pStyle w:val="276"/>
        <w:spacing w:line="360" w:lineRule="auto"/>
        <w:jc w:val="center"/>
        <w:rPr>
          <w:rFonts w:ascii="黑体" w:hAnsi="黑体" w:eastAsia="黑体" w:cs="宋体"/>
          <w:color w:val="auto"/>
          <w:sz w:val="28"/>
          <w:szCs w:val="28"/>
          <w:highlight w:val="none"/>
        </w:rPr>
      </w:pPr>
      <w:bookmarkStart w:id="354" w:name="_Toc509828636"/>
      <w:bookmarkStart w:id="355" w:name="_Toc513555816"/>
      <w:bookmarkStart w:id="356" w:name="_Toc513555572"/>
      <w:bookmarkStart w:id="357" w:name="_Toc519601473"/>
      <w:bookmarkStart w:id="358" w:name="_Toc513556649"/>
      <w:r>
        <w:rPr>
          <w:rFonts w:hint="eastAsia" w:ascii="黑体" w:hAnsi="黑体" w:eastAsia="黑体" w:cs="宋体"/>
          <w:color w:val="auto"/>
          <w:sz w:val="28"/>
          <w:szCs w:val="28"/>
          <w:highlight w:val="none"/>
        </w:rPr>
        <w:t>开标记录表</w:t>
      </w:r>
      <w:bookmarkEnd w:id="354"/>
      <w:bookmarkEnd w:id="355"/>
      <w:bookmarkEnd w:id="356"/>
      <w:bookmarkEnd w:id="357"/>
      <w:bookmarkEnd w:id="358"/>
    </w:p>
    <w:p w14:paraId="30B1A217">
      <w:pPr>
        <w:pStyle w:val="276"/>
        <w:spacing w:line="360" w:lineRule="auto"/>
        <w:rPr>
          <w:rFonts w:ascii="宋体" w:hAnsi="宋体" w:cs="宋体"/>
          <w:color w:val="auto"/>
          <w:sz w:val="28"/>
          <w:szCs w:val="28"/>
          <w:highlight w:val="none"/>
        </w:rPr>
      </w:pPr>
    </w:p>
    <w:p w14:paraId="6B0F14F7">
      <w:pPr>
        <w:pStyle w:val="276"/>
        <w:spacing w:line="360" w:lineRule="auto"/>
        <w:rPr>
          <w:rFonts w:hint="eastAsia" w:ascii="宋体" w:hAnsi="宋体" w:cs="宋体"/>
          <w:color w:val="auto"/>
          <w:sz w:val="24"/>
          <w:highlight w:val="none"/>
        </w:rPr>
      </w:pPr>
      <w:r>
        <w:rPr>
          <w:rFonts w:hint="eastAsia" w:ascii="宋体" w:hAnsi="宋体" w:cs="宋体"/>
          <w:color w:val="auto"/>
          <w:sz w:val="24"/>
          <w:highlight w:val="none"/>
        </w:rPr>
        <w:t>开标时间：</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tbl>
      <w:tblPr>
        <w:tblStyle w:val="48"/>
        <w:tblW w:w="0" w:type="auto"/>
        <w:tblInd w:w="0" w:type="dxa"/>
        <w:tblLayout w:type="fixed"/>
        <w:tblCellMar>
          <w:top w:w="0" w:type="dxa"/>
          <w:left w:w="0" w:type="dxa"/>
          <w:bottom w:w="0" w:type="dxa"/>
          <w:right w:w="0" w:type="dxa"/>
        </w:tblCellMar>
      </w:tblPr>
      <w:tblGrid>
        <w:gridCol w:w="684"/>
        <w:gridCol w:w="2720"/>
        <w:gridCol w:w="1887"/>
        <w:gridCol w:w="2407"/>
        <w:gridCol w:w="1046"/>
      </w:tblGrid>
      <w:tr w14:paraId="566BA97D">
        <w:tblPrEx>
          <w:tblCellMar>
            <w:top w:w="0" w:type="dxa"/>
            <w:left w:w="0" w:type="dxa"/>
            <w:bottom w:w="0" w:type="dxa"/>
            <w:right w:w="0" w:type="dxa"/>
          </w:tblCellMar>
        </w:tblPrEx>
        <w:trPr>
          <w:trHeight w:val="811"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4BF3B70C">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720" w:type="dxa"/>
            <w:tcBorders>
              <w:top w:val="single" w:color="000000" w:sz="4" w:space="0"/>
              <w:left w:val="single" w:color="000000" w:sz="4" w:space="0"/>
              <w:bottom w:val="single" w:color="000000" w:sz="4" w:space="0"/>
              <w:right w:val="single" w:color="000000" w:sz="4" w:space="0"/>
            </w:tcBorders>
            <w:vAlign w:val="center"/>
          </w:tcPr>
          <w:p w14:paraId="7973B923">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1887" w:type="dxa"/>
            <w:tcBorders>
              <w:top w:val="single" w:color="000000" w:sz="4" w:space="0"/>
              <w:left w:val="single" w:color="auto" w:sz="4" w:space="0"/>
              <w:bottom w:val="single" w:color="000000" w:sz="4" w:space="0"/>
              <w:right w:val="single" w:color="000000" w:sz="4" w:space="0"/>
            </w:tcBorders>
            <w:vAlign w:val="center"/>
          </w:tcPr>
          <w:p w14:paraId="7E0F77CF">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投标报价（元）</w:t>
            </w:r>
            <w:r>
              <w:rPr>
                <w:rStyle w:val="58"/>
                <w:rFonts w:hint="eastAsia" w:ascii="宋体" w:hAnsi="宋体"/>
                <w:szCs w:val="21"/>
              </w:rPr>
              <w:footnoteReference w:id="131"/>
            </w:r>
          </w:p>
        </w:tc>
        <w:tc>
          <w:tcPr>
            <w:tcW w:w="2407" w:type="dxa"/>
            <w:tcBorders>
              <w:top w:val="single" w:color="000000" w:sz="4" w:space="0"/>
              <w:left w:val="single" w:color="000000" w:sz="4" w:space="0"/>
              <w:bottom w:val="single" w:color="000000" w:sz="4" w:space="0"/>
              <w:right w:val="single" w:color="000000" w:sz="4" w:space="0"/>
            </w:tcBorders>
            <w:vAlign w:val="center"/>
          </w:tcPr>
          <w:p w14:paraId="7B575FD9">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是否超过最高投标限价</w:t>
            </w:r>
          </w:p>
        </w:tc>
        <w:tc>
          <w:tcPr>
            <w:tcW w:w="1046" w:type="dxa"/>
            <w:tcBorders>
              <w:top w:val="single" w:color="000000" w:sz="4" w:space="0"/>
              <w:left w:val="single" w:color="000000" w:sz="4" w:space="0"/>
              <w:bottom w:val="single" w:color="000000" w:sz="4" w:space="0"/>
              <w:right w:val="single" w:color="000000" w:sz="4" w:space="0"/>
            </w:tcBorders>
            <w:vAlign w:val="center"/>
          </w:tcPr>
          <w:p w14:paraId="56322E71">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1E4B9B62">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06033C14">
            <w:pPr>
              <w:pStyle w:val="276"/>
              <w:spacing w:line="400" w:lineRule="exact"/>
              <w:rPr>
                <w:rFonts w:ascii="宋体" w:hAnsi="宋体" w:cs="宋体"/>
                <w:color w:val="auto"/>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6F0EDF19">
            <w:pPr>
              <w:pStyle w:val="276"/>
              <w:spacing w:line="400" w:lineRule="exact"/>
              <w:rPr>
                <w:rFonts w:ascii="宋体" w:hAnsi="宋体" w:cs="宋体"/>
                <w:color w:val="auto"/>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6070E1A8">
            <w:pPr>
              <w:pStyle w:val="276"/>
              <w:spacing w:line="400" w:lineRule="exact"/>
              <w:rPr>
                <w:rFonts w:ascii="宋体" w:hAnsi="宋体" w:cs="宋体"/>
                <w:color w:val="auto"/>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05F38A89">
            <w:pPr>
              <w:pStyle w:val="276"/>
              <w:spacing w:line="400" w:lineRule="exact"/>
              <w:rPr>
                <w:rFonts w:ascii="宋体" w:hAnsi="宋体" w:cs="宋体"/>
                <w:color w:val="auto"/>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00163B45">
            <w:pPr>
              <w:pStyle w:val="276"/>
              <w:spacing w:line="400" w:lineRule="exact"/>
              <w:rPr>
                <w:rFonts w:ascii="宋体" w:hAnsi="宋体" w:cs="宋体"/>
                <w:color w:val="auto"/>
                <w:szCs w:val="21"/>
                <w:highlight w:val="none"/>
              </w:rPr>
            </w:pPr>
          </w:p>
        </w:tc>
      </w:tr>
      <w:tr w14:paraId="2B4A67EE">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6E7EEA93">
            <w:pPr>
              <w:pStyle w:val="276"/>
              <w:spacing w:line="400" w:lineRule="exact"/>
              <w:rPr>
                <w:rFonts w:ascii="宋体" w:hAnsi="宋体" w:cs="宋体"/>
                <w:color w:val="auto"/>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1B8DEABE">
            <w:pPr>
              <w:pStyle w:val="276"/>
              <w:spacing w:line="400" w:lineRule="exact"/>
              <w:rPr>
                <w:rFonts w:ascii="宋体" w:hAnsi="宋体" w:cs="宋体"/>
                <w:color w:val="auto"/>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5A04A327">
            <w:pPr>
              <w:pStyle w:val="276"/>
              <w:spacing w:line="400" w:lineRule="exact"/>
              <w:rPr>
                <w:rFonts w:ascii="宋体" w:hAnsi="宋体" w:cs="宋体"/>
                <w:color w:val="auto"/>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3CDDD555">
            <w:pPr>
              <w:pStyle w:val="276"/>
              <w:spacing w:line="400" w:lineRule="exact"/>
              <w:rPr>
                <w:rFonts w:ascii="宋体" w:hAnsi="宋体" w:cs="宋体"/>
                <w:color w:val="auto"/>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633A865D">
            <w:pPr>
              <w:pStyle w:val="276"/>
              <w:spacing w:line="400" w:lineRule="exact"/>
              <w:rPr>
                <w:rFonts w:ascii="宋体" w:hAnsi="宋体" w:cs="宋体"/>
                <w:color w:val="auto"/>
                <w:szCs w:val="21"/>
                <w:highlight w:val="none"/>
              </w:rPr>
            </w:pPr>
          </w:p>
        </w:tc>
      </w:tr>
      <w:tr w14:paraId="77975C9C">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1FEC6CCD">
            <w:pPr>
              <w:pStyle w:val="276"/>
              <w:spacing w:line="400" w:lineRule="exact"/>
              <w:rPr>
                <w:rFonts w:ascii="宋体" w:hAnsi="宋体" w:cs="宋体"/>
                <w:color w:val="auto"/>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0642A6BE">
            <w:pPr>
              <w:pStyle w:val="276"/>
              <w:spacing w:line="400" w:lineRule="exact"/>
              <w:rPr>
                <w:rFonts w:ascii="宋体" w:hAnsi="宋体" w:cs="宋体"/>
                <w:color w:val="auto"/>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0DE80616">
            <w:pPr>
              <w:pStyle w:val="276"/>
              <w:spacing w:line="400" w:lineRule="exact"/>
              <w:rPr>
                <w:rFonts w:ascii="宋体" w:hAnsi="宋体" w:cs="宋体"/>
                <w:color w:val="auto"/>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692C8685">
            <w:pPr>
              <w:pStyle w:val="276"/>
              <w:spacing w:line="400" w:lineRule="exact"/>
              <w:rPr>
                <w:rFonts w:ascii="宋体" w:hAnsi="宋体" w:cs="宋体"/>
                <w:color w:val="auto"/>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30994FBA">
            <w:pPr>
              <w:pStyle w:val="276"/>
              <w:spacing w:line="400" w:lineRule="exact"/>
              <w:rPr>
                <w:rFonts w:ascii="宋体" w:hAnsi="宋体" w:cs="宋体"/>
                <w:color w:val="auto"/>
                <w:szCs w:val="21"/>
                <w:highlight w:val="none"/>
              </w:rPr>
            </w:pPr>
          </w:p>
        </w:tc>
      </w:tr>
      <w:tr w14:paraId="3E644DC8">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7BFE6E18">
            <w:pPr>
              <w:pStyle w:val="276"/>
              <w:spacing w:line="400" w:lineRule="exact"/>
              <w:rPr>
                <w:rFonts w:ascii="宋体" w:hAnsi="宋体" w:cs="宋体"/>
                <w:color w:val="auto"/>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5C319EB3">
            <w:pPr>
              <w:pStyle w:val="276"/>
              <w:spacing w:line="400" w:lineRule="exact"/>
              <w:rPr>
                <w:rFonts w:ascii="宋体" w:hAnsi="宋体" w:cs="宋体"/>
                <w:color w:val="auto"/>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46D1B83E">
            <w:pPr>
              <w:pStyle w:val="276"/>
              <w:spacing w:line="400" w:lineRule="exact"/>
              <w:rPr>
                <w:rFonts w:ascii="宋体" w:hAnsi="宋体" w:cs="宋体"/>
                <w:color w:val="auto"/>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4ED0DC9F">
            <w:pPr>
              <w:pStyle w:val="276"/>
              <w:spacing w:line="400" w:lineRule="exact"/>
              <w:rPr>
                <w:rFonts w:ascii="宋体" w:hAnsi="宋体" w:cs="宋体"/>
                <w:color w:val="auto"/>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3E6DD56A">
            <w:pPr>
              <w:pStyle w:val="276"/>
              <w:spacing w:line="400" w:lineRule="exact"/>
              <w:rPr>
                <w:rFonts w:ascii="宋体" w:hAnsi="宋体" w:cs="宋体"/>
                <w:color w:val="auto"/>
                <w:szCs w:val="21"/>
                <w:highlight w:val="none"/>
              </w:rPr>
            </w:pPr>
          </w:p>
        </w:tc>
      </w:tr>
      <w:tr w14:paraId="38056AD4">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44A832B5">
            <w:pPr>
              <w:pStyle w:val="276"/>
              <w:spacing w:line="400" w:lineRule="exact"/>
              <w:rPr>
                <w:rFonts w:ascii="宋体" w:hAnsi="宋体" w:cs="宋体"/>
                <w:color w:val="auto"/>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2AE21319">
            <w:pPr>
              <w:pStyle w:val="276"/>
              <w:spacing w:line="400" w:lineRule="exact"/>
              <w:rPr>
                <w:rFonts w:ascii="宋体" w:hAnsi="宋体" w:cs="宋体"/>
                <w:color w:val="auto"/>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10587F61">
            <w:pPr>
              <w:pStyle w:val="276"/>
              <w:spacing w:line="400" w:lineRule="exact"/>
              <w:rPr>
                <w:rFonts w:ascii="宋体" w:hAnsi="宋体" w:cs="宋体"/>
                <w:color w:val="auto"/>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361683DA">
            <w:pPr>
              <w:pStyle w:val="276"/>
              <w:spacing w:line="400" w:lineRule="exact"/>
              <w:rPr>
                <w:rFonts w:ascii="宋体" w:hAnsi="宋体" w:cs="宋体"/>
                <w:color w:val="auto"/>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003F4DE6">
            <w:pPr>
              <w:pStyle w:val="276"/>
              <w:spacing w:line="400" w:lineRule="exact"/>
              <w:rPr>
                <w:rFonts w:ascii="宋体" w:hAnsi="宋体" w:cs="宋体"/>
                <w:color w:val="auto"/>
                <w:szCs w:val="21"/>
                <w:highlight w:val="none"/>
              </w:rPr>
            </w:pPr>
          </w:p>
        </w:tc>
      </w:tr>
      <w:tr w14:paraId="1DEB39DF">
        <w:tblPrEx>
          <w:tblCellMar>
            <w:top w:w="0" w:type="dxa"/>
            <w:left w:w="0" w:type="dxa"/>
            <w:bottom w:w="0" w:type="dxa"/>
            <w:right w:w="0"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vAlign w:val="center"/>
          </w:tcPr>
          <w:p w14:paraId="316C196A">
            <w:pPr>
              <w:pStyle w:val="276"/>
              <w:spacing w:line="400" w:lineRule="exact"/>
              <w:rPr>
                <w:rFonts w:ascii="宋体" w:hAnsi="宋体" w:cs="宋体"/>
                <w:color w:val="auto"/>
                <w:szCs w:val="21"/>
                <w:highlight w:val="none"/>
              </w:rPr>
            </w:pPr>
          </w:p>
        </w:tc>
        <w:tc>
          <w:tcPr>
            <w:tcW w:w="2720" w:type="dxa"/>
            <w:tcBorders>
              <w:top w:val="single" w:color="000000" w:sz="4" w:space="0"/>
              <w:left w:val="single" w:color="000000" w:sz="4" w:space="0"/>
              <w:bottom w:val="single" w:color="000000" w:sz="4" w:space="0"/>
              <w:right w:val="single" w:color="000000" w:sz="4" w:space="0"/>
            </w:tcBorders>
            <w:vAlign w:val="center"/>
          </w:tcPr>
          <w:p w14:paraId="2A17DAB0">
            <w:pPr>
              <w:pStyle w:val="276"/>
              <w:spacing w:line="400" w:lineRule="exact"/>
              <w:rPr>
                <w:rFonts w:ascii="宋体" w:hAnsi="宋体" w:cs="宋体"/>
                <w:color w:val="auto"/>
                <w:szCs w:val="21"/>
                <w:highlight w:val="none"/>
              </w:rPr>
            </w:pPr>
          </w:p>
        </w:tc>
        <w:tc>
          <w:tcPr>
            <w:tcW w:w="1887" w:type="dxa"/>
            <w:tcBorders>
              <w:top w:val="single" w:color="000000" w:sz="4" w:space="0"/>
              <w:left w:val="single" w:color="auto" w:sz="4" w:space="0"/>
              <w:bottom w:val="single" w:color="000000" w:sz="4" w:space="0"/>
              <w:right w:val="single" w:color="000000" w:sz="4" w:space="0"/>
            </w:tcBorders>
            <w:vAlign w:val="center"/>
          </w:tcPr>
          <w:p w14:paraId="433F05FA">
            <w:pPr>
              <w:pStyle w:val="276"/>
              <w:spacing w:line="400" w:lineRule="exact"/>
              <w:rPr>
                <w:rFonts w:ascii="宋体" w:hAnsi="宋体" w:cs="宋体"/>
                <w:color w:val="auto"/>
                <w:szCs w:val="21"/>
                <w:highlight w:val="none"/>
              </w:rPr>
            </w:pPr>
          </w:p>
        </w:tc>
        <w:tc>
          <w:tcPr>
            <w:tcW w:w="2407" w:type="dxa"/>
            <w:tcBorders>
              <w:top w:val="single" w:color="000000" w:sz="4" w:space="0"/>
              <w:left w:val="single" w:color="000000" w:sz="4" w:space="0"/>
              <w:bottom w:val="single" w:color="000000" w:sz="4" w:space="0"/>
              <w:right w:val="single" w:color="000000" w:sz="4" w:space="0"/>
            </w:tcBorders>
            <w:vAlign w:val="center"/>
          </w:tcPr>
          <w:p w14:paraId="15E5352A">
            <w:pPr>
              <w:pStyle w:val="276"/>
              <w:spacing w:line="400" w:lineRule="exact"/>
              <w:rPr>
                <w:rFonts w:ascii="宋体" w:hAnsi="宋体" w:cs="宋体"/>
                <w:color w:val="auto"/>
                <w:szCs w:val="21"/>
                <w:highlight w:val="none"/>
              </w:rPr>
            </w:pPr>
          </w:p>
        </w:tc>
        <w:tc>
          <w:tcPr>
            <w:tcW w:w="1046" w:type="dxa"/>
            <w:tcBorders>
              <w:top w:val="single" w:color="000000" w:sz="4" w:space="0"/>
              <w:left w:val="single" w:color="000000" w:sz="4" w:space="0"/>
              <w:bottom w:val="single" w:color="000000" w:sz="4" w:space="0"/>
              <w:right w:val="single" w:color="000000" w:sz="4" w:space="0"/>
            </w:tcBorders>
            <w:vAlign w:val="center"/>
          </w:tcPr>
          <w:p w14:paraId="01E627DD">
            <w:pPr>
              <w:pStyle w:val="276"/>
              <w:spacing w:line="400" w:lineRule="exact"/>
              <w:rPr>
                <w:rFonts w:ascii="宋体" w:hAnsi="宋体" w:cs="宋体"/>
                <w:color w:val="auto"/>
                <w:szCs w:val="21"/>
                <w:highlight w:val="none"/>
              </w:rPr>
            </w:pPr>
          </w:p>
        </w:tc>
      </w:tr>
    </w:tbl>
    <w:p w14:paraId="31CCEC34">
      <w:pPr>
        <w:pStyle w:val="276"/>
        <w:rPr>
          <w:rFonts w:ascii="宋体" w:hAnsi="宋体" w:cs="宋体"/>
          <w:color w:val="auto"/>
          <w:highlight w:val="none"/>
        </w:rPr>
      </w:pPr>
    </w:p>
    <w:p w14:paraId="58B72D32">
      <w:pPr>
        <w:pStyle w:val="276"/>
        <w:rPr>
          <w:rFonts w:ascii="宋体" w:hAnsi="宋体" w:cs="宋体"/>
          <w:color w:val="auto"/>
          <w:highlight w:val="none"/>
        </w:rPr>
      </w:pPr>
    </w:p>
    <w:p w14:paraId="1B68313D">
      <w:pPr>
        <w:pStyle w:val="276"/>
        <w:spacing w:line="48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招标人或招标代理机构：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olor w:val="000000"/>
          <w:sz w:val="24"/>
          <w:highlight w:val="white"/>
        </w:rPr>
        <w:t>（</w:t>
      </w:r>
      <w:r>
        <w:rPr>
          <w:rFonts w:hint="eastAsia"/>
          <w:color w:val="000000"/>
          <w:sz w:val="24"/>
          <w:highlight w:val="white"/>
        </w:rPr>
        <w:t>盖单位电子印章</w:t>
      </w:r>
      <w:r>
        <w:rPr>
          <w:rFonts w:hint="eastAsia" w:ascii="宋体" w:hAnsi="宋体"/>
          <w:color w:val="000000"/>
          <w:sz w:val="24"/>
          <w:highlight w:val="white"/>
        </w:rPr>
        <w:t>）</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p>
    <w:p w14:paraId="44B7CF15">
      <w:pPr>
        <w:pStyle w:val="276"/>
        <w:spacing w:line="480" w:lineRule="exact"/>
        <w:ind w:firstLine="420" w:firstLineChars="200"/>
        <w:rPr>
          <w:rFonts w:ascii="宋体" w:hAnsi="宋体" w:cs="宋体"/>
          <w:color w:val="auto"/>
          <w:szCs w:val="21"/>
          <w:highlight w:val="none"/>
        </w:rPr>
      </w:pPr>
    </w:p>
    <w:p w14:paraId="07E26695">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注：第二个信封（报价文件）开标过程中，若投标文件出现以下任一情况，经监督人确认后当场在开标记录表备注栏中予以记录：</w:t>
      </w:r>
    </w:p>
    <w:p w14:paraId="6587AA47">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投标函（第二个信封）未填写投标报价；</w:t>
      </w:r>
    </w:p>
    <w:p w14:paraId="23C61B9F">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投标报价超过招标人公布的限价；</w:t>
      </w:r>
    </w:p>
    <w:p w14:paraId="3097BD41">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投标报价的大写金额无法确定具体数值；</w:t>
      </w:r>
    </w:p>
    <w:p w14:paraId="426C632A">
      <w:pPr>
        <w:spacing w:line="360" w:lineRule="auto"/>
        <w:ind w:firstLine="420" w:firstLineChars="200"/>
        <w:rPr>
          <w:rFonts w:hint="default" w:ascii="宋体" w:hAnsi="宋体" w:cs="宋体"/>
          <w:color w:val="auto"/>
          <w:szCs w:val="21"/>
          <w:highlight w:val="none"/>
        </w:rPr>
      </w:pPr>
      <w:r>
        <w:rPr>
          <w:rFonts w:hint="default" w:ascii="宋体" w:hAnsi="宋体" w:cs="宋体"/>
          <w:color w:val="auto"/>
          <w:szCs w:val="21"/>
          <w:highlight w:val="none"/>
        </w:rPr>
        <w:fldChar w:fldCharType="begin"/>
      </w:r>
      <w:r>
        <w:rPr>
          <w:rFonts w:hint="default" w:ascii="宋体" w:hAnsi="宋体" w:cs="宋体"/>
          <w:color w:val="auto"/>
          <w:szCs w:val="21"/>
          <w:highlight w:val="none"/>
        </w:rPr>
        <w:instrText xml:space="preserve"> = 4 \* GB3 </w:instrText>
      </w:r>
      <w:r>
        <w:rPr>
          <w:rFonts w:hint="default" w:ascii="宋体" w:hAnsi="宋体" w:cs="宋体"/>
          <w:color w:val="auto"/>
          <w:szCs w:val="21"/>
          <w:highlight w:val="none"/>
        </w:rPr>
        <w:fldChar w:fldCharType="separate"/>
      </w:r>
      <w:r>
        <w:rPr>
          <w:rFonts w:hint="default" w:ascii="宋体" w:hAnsi="宋体" w:cs="宋体"/>
          <w:color w:val="auto"/>
          <w:szCs w:val="21"/>
          <w:highlight w:val="none"/>
        </w:rPr>
        <w:t>④</w:t>
      </w:r>
      <w:r>
        <w:rPr>
          <w:rFonts w:hint="default" w:ascii="宋体" w:hAnsi="宋体" w:cs="宋体"/>
          <w:color w:val="auto"/>
          <w:szCs w:val="21"/>
          <w:highlight w:val="none"/>
        </w:rPr>
        <w:fldChar w:fldCharType="end"/>
      </w:r>
      <w:r>
        <w:rPr>
          <w:rFonts w:hint="default" w:ascii="宋体" w:hAnsi="宋体" w:cs="宋体"/>
          <w:color w:val="auto"/>
          <w:szCs w:val="21"/>
          <w:highlight w:val="none"/>
        </w:rPr>
        <w:t>第二个信封</w:t>
      </w:r>
      <w:r>
        <w:rPr>
          <w:rFonts w:hint="default" w:ascii="宋体" w:hAnsi="宋体" w:cs="宋体"/>
          <w:color w:val="auto"/>
          <w:szCs w:val="21"/>
          <w:highlight w:val="none"/>
          <w:lang w:eastAsia="zh-CN"/>
        </w:rPr>
        <w:t>（</w:t>
      </w:r>
      <w:r>
        <w:rPr>
          <w:rFonts w:hint="default" w:ascii="宋体" w:hAnsi="宋体" w:cs="宋体"/>
          <w:color w:val="auto"/>
          <w:szCs w:val="21"/>
          <w:highlight w:val="none"/>
          <w:lang w:val="en-US" w:eastAsia="zh-CN"/>
        </w:rPr>
        <w:t>报价文件</w:t>
      </w:r>
      <w:r>
        <w:rPr>
          <w:rFonts w:hint="default" w:ascii="宋体" w:hAnsi="宋体" w:cs="宋体"/>
          <w:color w:val="auto"/>
          <w:szCs w:val="21"/>
          <w:highlight w:val="none"/>
          <w:lang w:eastAsia="zh-CN"/>
        </w:rPr>
        <w:t>）</w:t>
      </w:r>
      <w:r>
        <w:rPr>
          <w:rFonts w:hint="default" w:ascii="宋体" w:hAnsi="宋体" w:cs="宋体"/>
          <w:color w:val="auto"/>
          <w:szCs w:val="21"/>
          <w:highlight w:val="none"/>
        </w:rPr>
        <w:t>电子文档（因投标文件错误或内容缺失等源文件原因）不能成功导入。</w:t>
      </w:r>
    </w:p>
    <w:p w14:paraId="2D048C75">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24EBD5F3">
      <w:pPr>
        <w:pStyle w:val="276"/>
        <w:spacing w:line="360" w:lineRule="auto"/>
        <w:ind w:firstLine="0" w:firstLineChars="0"/>
        <w:outlineLvl w:val="1"/>
        <w:rPr>
          <w:rStyle w:val="146"/>
          <w:b w:val="0"/>
          <w:bCs w:val="0"/>
        </w:rPr>
      </w:pPr>
      <w:bookmarkStart w:id="359" w:name="_Toc234382646"/>
      <w:r>
        <w:rPr>
          <w:rStyle w:val="146"/>
          <w:b w:val="0"/>
          <w:bCs w:val="0"/>
        </w:rPr>
        <w:t>附件二  问题澄清通知</w:t>
      </w:r>
      <w:bookmarkEnd w:id="359"/>
    </w:p>
    <w:p w14:paraId="6FDA5049">
      <w:pPr>
        <w:spacing w:line="360" w:lineRule="auto"/>
        <w:jc w:val="center"/>
        <w:rPr>
          <w:rFonts w:ascii="黑体" w:hAnsi="黑体" w:eastAsia="黑体"/>
          <w:bCs/>
          <w:color w:val="auto"/>
          <w:kern w:val="44"/>
          <w:sz w:val="28"/>
          <w:szCs w:val="28"/>
          <w:highlight w:val="none"/>
        </w:rPr>
      </w:pPr>
      <w:r>
        <w:rPr>
          <w:rFonts w:hint="eastAsia" w:ascii="黑体" w:hAnsi="黑体" w:eastAsia="黑体"/>
          <w:bCs/>
          <w:color w:val="auto"/>
          <w:kern w:val="44"/>
          <w:sz w:val="28"/>
          <w:szCs w:val="28"/>
          <w:highlight w:val="none"/>
        </w:rPr>
        <w:t>问题澄清通知</w:t>
      </w:r>
    </w:p>
    <w:p w14:paraId="1CEB0F84">
      <w:pPr>
        <w:pStyle w:val="276"/>
        <w:spacing w:line="360" w:lineRule="auto"/>
        <w:jc w:val="center"/>
        <w:rPr>
          <w:rFonts w:ascii="宋体" w:hAnsi="宋体" w:cs="宋体"/>
          <w:color w:val="auto"/>
          <w:sz w:val="24"/>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编号：</w:t>
      </w:r>
      <w:r>
        <w:rPr>
          <w:rFonts w:hint="eastAsia" w:ascii="Times New Roman" w:hAnsi="Times New Roman"/>
          <w:color w:val="auto"/>
          <w:szCs w:val="21"/>
          <w:highlight w:val="none"/>
          <w:u w:val="single"/>
        </w:rPr>
        <w:t xml:space="preserve">            </w:t>
      </w:r>
      <w:r>
        <w:rPr>
          <w:rFonts w:hint="eastAsia" w:ascii="Times New Roman" w:hAnsi="Times New Roman"/>
          <w:color w:val="auto"/>
          <w:szCs w:val="21"/>
          <w:highlight w:val="none"/>
        </w:rPr>
        <w:t>）</w:t>
      </w:r>
    </w:p>
    <w:p w14:paraId="524E3FFD">
      <w:pPr>
        <w:pStyle w:val="276"/>
        <w:spacing w:line="360" w:lineRule="auto"/>
        <w:rPr>
          <w:rFonts w:ascii="宋体" w:hAnsi="宋体" w:cs="宋体"/>
          <w:color w:val="auto"/>
          <w:sz w:val="24"/>
          <w:highlight w:val="none"/>
        </w:rPr>
      </w:pPr>
    </w:p>
    <w:p w14:paraId="13BF4E48">
      <w:pPr>
        <w:pStyle w:val="276"/>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w:t>
      </w:r>
    </w:p>
    <w:p w14:paraId="5C73C1AB">
      <w:pPr>
        <w:pStyle w:val="276"/>
        <w:spacing w:line="360" w:lineRule="auto"/>
        <w:rPr>
          <w:rFonts w:ascii="宋体" w:hAnsi="宋体" w:cs="宋体"/>
          <w:color w:val="auto"/>
          <w:sz w:val="24"/>
          <w:highlight w:val="none"/>
        </w:rPr>
      </w:pPr>
    </w:p>
    <w:p w14:paraId="6D1CA37A">
      <w:pPr>
        <w:pStyle w:val="276"/>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hint="eastAsia" w:ascii="宋体" w:hAnsi="宋体"/>
          <w:color w:val="auto"/>
          <w:sz w:val="24"/>
          <w:highlight w:val="none"/>
          <w:u w:val="single"/>
        </w:rPr>
        <w:t xml:space="preserve">    </w:t>
      </w:r>
      <w:r>
        <w:rPr>
          <w:rFonts w:hint="eastAsia" w:ascii="宋体" w:hAnsi="宋体" w:cs="宋体"/>
          <w:color w:val="auto"/>
          <w:sz w:val="24"/>
          <w:highlight w:val="none"/>
        </w:rPr>
        <w:t>标段的评标委员会，对你方的投标文件进行了仔细的审查，现需你方对下列问题予以澄清</w:t>
      </w:r>
      <w:r>
        <w:rPr>
          <w:rFonts w:hint="eastAsia" w:ascii="宋体" w:hAnsi="宋体" w:cs="宋体"/>
          <w:color w:val="auto"/>
          <w:sz w:val="24"/>
          <w:highlight w:val="none"/>
          <w:lang w:val="en-US" w:eastAsia="zh-CN"/>
        </w:rPr>
        <w:t>或说明</w:t>
      </w:r>
      <w:r>
        <w:rPr>
          <w:rFonts w:hint="eastAsia" w:ascii="宋体" w:hAnsi="宋体" w:cs="宋体"/>
          <w:color w:val="auto"/>
          <w:sz w:val="24"/>
          <w:highlight w:val="none"/>
        </w:rPr>
        <w:t>：</w:t>
      </w:r>
    </w:p>
    <w:p w14:paraId="6113B98D">
      <w:pPr>
        <w:pStyle w:val="276"/>
        <w:spacing w:line="360" w:lineRule="auto"/>
        <w:rPr>
          <w:rFonts w:ascii="宋体" w:hAnsi="宋体" w:cs="宋体"/>
          <w:color w:val="auto"/>
          <w:sz w:val="24"/>
          <w:highlight w:val="none"/>
        </w:rPr>
      </w:pPr>
    </w:p>
    <w:p w14:paraId="194E55F9">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p>
    <w:p w14:paraId="211A98A9">
      <w:pPr>
        <w:pStyle w:val="276"/>
        <w:spacing w:line="360" w:lineRule="auto"/>
        <w:rPr>
          <w:rFonts w:ascii="宋体" w:hAnsi="宋体" w:cs="宋体"/>
          <w:color w:val="auto"/>
          <w:sz w:val="24"/>
          <w:highlight w:val="none"/>
        </w:rPr>
      </w:pPr>
    </w:p>
    <w:p w14:paraId="48EE0F35">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p>
    <w:p w14:paraId="3ED4A243">
      <w:pPr>
        <w:pStyle w:val="276"/>
        <w:spacing w:line="360" w:lineRule="auto"/>
        <w:rPr>
          <w:rFonts w:ascii="宋体" w:hAnsi="宋体" w:cs="宋体"/>
          <w:color w:val="auto"/>
          <w:sz w:val="24"/>
          <w:highlight w:val="none"/>
        </w:rPr>
      </w:pPr>
    </w:p>
    <w:p w14:paraId="79E6C956">
      <w:pPr>
        <w:pStyle w:val="276"/>
        <w:spacing w:line="360" w:lineRule="auto"/>
        <w:ind w:firstLine="420" w:firstLineChars="200"/>
        <w:rPr>
          <w:rFonts w:ascii="宋体" w:hAnsi="宋体" w:cs="宋体"/>
          <w:color w:val="auto"/>
          <w:sz w:val="24"/>
          <w:highlight w:val="none"/>
        </w:rPr>
      </w:pPr>
      <w:r>
        <w:rPr>
          <w:rFonts w:hint="eastAsia" w:ascii="宋体" w:hAnsi="宋体" w:eastAsia="宋体" w:cs="宋体"/>
          <w:lang w:val="en-US" w:eastAsia="zh-CN"/>
        </w:rPr>
        <w:t>……</w:t>
      </w:r>
    </w:p>
    <w:p w14:paraId="3AD0D652">
      <w:pPr>
        <w:pStyle w:val="276"/>
        <w:spacing w:line="360" w:lineRule="auto"/>
        <w:rPr>
          <w:rFonts w:ascii="宋体" w:hAnsi="宋体" w:cs="宋体"/>
          <w:color w:val="auto"/>
          <w:sz w:val="24"/>
          <w:highlight w:val="none"/>
        </w:rPr>
      </w:pPr>
    </w:p>
    <w:p w14:paraId="2F094C2D">
      <w:pPr>
        <w:pStyle w:val="276"/>
        <w:spacing w:line="360" w:lineRule="auto"/>
        <w:rPr>
          <w:rFonts w:ascii="宋体" w:hAnsi="宋体" w:cs="宋体"/>
          <w:color w:val="auto"/>
          <w:sz w:val="24"/>
          <w:highlight w:val="none"/>
        </w:rPr>
      </w:pPr>
    </w:p>
    <w:p w14:paraId="70144598">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请将上述问题的澄清</w:t>
      </w:r>
      <w:r>
        <w:rPr>
          <w:rFonts w:hint="eastAsia" w:ascii="宋体" w:hAnsi="宋体" w:cs="宋体"/>
          <w:color w:val="auto"/>
          <w:sz w:val="24"/>
          <w:highlight w:val="none"/>
          <w:lang w:val="en-US" w:eastAsia="zh-CN"/>
        </w:rPr>
        <w:t>或说明</w:t>
      </w:r>
      <w:r>
        <w:rPr>
          <w:rFonts w:hint="eastAsia" w:ascii="宋体" w:hAnsi="宋体" w:cs="宋体"/>
          <w:color w:val="auto"/>
          <w:sz w:val="24"/>
          <w:highlight w:val="none"/>
        </w:rPr>
        <w:t>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时通过“</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提交</w:t>
      </w:r>
      <w:r>
        <w:rPr>
          <w:rFonts w:hint="eastAsia" w:ascii="宋体" w:hAnsi="宋体" w:cs="宋体"/>
          <w:color w:val="auto"/>
          <w:sz w:val="24"/>
          <w:highlight w:val="none"/>
        </w:rPr>
        <w:t>。</w:t>
      </w:r>
    </w:p>
    <w:p w14:paraId="3EACEB7A">
      <w:pPr>
        <w:pStyle w:val="276"/>
        <w:spacing w:line="360" w:lineRule="auto"/>
        <w:rPr>
          <w:rFonts w:ascii="宋体" w:hAnsi="宋体" w:cs="宋体"/>
          <w:color w:val="auto"/>
          <w:sz w:val="24"/>
          <w:highlight w:val="none"/>
        </w:rPr>
      </w:pPr>
    </w:p>
    <w:p w14:paraId="3360EE87">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BDB7716">
      <w:pPr>
        <w:pStyle w:val="276"/>
        <w:spacing w:line="360" w:lineRule="auto"/>
        <w:ind w:firstLine="960" w:firstLineChars="400"/>
        <w:rPr>
          <w:rFonts w:ascii="宋体" w:hAnsi="宋体" w:cs="宋体"/>
          <w:color w:val="auto"/>
          <w:sz w:val="24"/>
          <w:highlight w:val="none"/>
        </w:rPr>
      </w:pPr>
      <w:r>
        <w:rPr>
          <w:rFonts w:hint="eastAsia"/>
          <w:color w:val="auto"/>
          <w:sz w:val="24"/>
          <w:highlight w:val="none"/>
        </w:rPr>
        <w:t>评标委员会</w:t>
      </w:r>
      <w:bookmarkStart w:id="360" w:name="_Hlk94003484"/>
      <w:r>
        <w:rPr>
          <w:rFonts w:hint="eastAsia"/>
          <w:color w:val="auto"/>
          <w:sz w:val="24"/>
          <w:highlight w:val="none"/>
        </w:rPr>
        <w:t>授权的招标人或招标代理机构</w:t>
      </w:r>
      <w:bookmarkEnd w:id="360"/>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361" w:name="_Hlk94003497"/>
      <w:r>
        <w:rPr>
          <w:rFonts w:hint="eastAsia" w:ascii="宋体" w:hAnsi="宋体" w:cs="宋体"/>
          <w:color w:val="auto"/>
          <w:sz w:val="24"/>
          <w:highlight w:val="none"/>
          <w:u w:val="single"/>
        </w:rPr>
        <w:t>（盖单位电子印章／盖单位章）</w:t>
      </w:r>
      <w:bookmarkEnd w:id="361"/>
    </w:p>
    <w:p w14:paraId="5A1847ED">
      <w:pPr>
        <w:pStyle w:val="276"/>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937DB04">
      <w:pPr>
        <w:pStyle w:val="276"/>
        <w:spacing w:line="360" w:lineRule="auto"/>
        <w:rPr>
          <w:rFonts w:ascii="宋体" w:hAnsi="宋体" w:cs="宋体"/>
          <w:color w:val="auto"/>
          <w:sz w:val="24"/>
          <w:highlight w:val="none"/>
        </w:rPr>
      </w:pPr>
    </w:p>
    <w:p w14:paraId="195DD082">
      <w:pPr>
        <w:pStyle w:val="276"/>
        <w:rPr>
          <w:rFonts w:ascii="宋体" w:hAnsi="宋体" w:cs="宋体"/>
          <w:color w:val="auto"/>
          <w:highlight w:val="none"/>
        </w:rPr>
      </w:pPr>
    </w:p>
    <w:p w14:paraId="60BC2B17">
      <w:pPr>
        <w:pStyle w:val="276"/>
        <w:rPr>
          <w:rFonts w:ascii="宋体" w:hAnsi="宋体" w:cs="宋体"/>
          <w:color w:val="auto"/>
          <w:highlight w:val="none"/>
        </w:rPr>
      </w:pPr>
    </w:p>
    <w:p w14:paraId="1CB41207">
      <w:pPr>
        <w:pStyle w:val="276"/>
        <w:rPr>
          <w:rFonts w:ascii="宋体" w:hAnsi="宋体" w:cs="宋体"/>
          <w:color w:val="auto"/>
          <w:highlight w:val="none"/>
        </w:rPr>
      </w:pPr>
    </w:p>
    <w:p w14:paraId="542162F3">
      <w:pPr>
        <w:pStyle w:val="276"/>
        <w:rPr>
          <w:rFonts w:ascii="宋体" w:hAnsi="宋体" w:cs="宋体"/>
          <w:color w:val="auto"/>
          <w:highlight w:val="none"/>
        </w:rPr>
      </w:pPr>
    </w:p>
    <w:p w14:paraId="18F77284">
      <w:pPr>
        <w:pStyle w:val="5"/>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Arial" w:hAnsi="Arial" w:eastAsia="黑体" w:cs="Times New Roman"/>
          <w:b w:val="0"/>
          <w:bCs/>
          <w:color w:val="auto"/>
          <w:kern w:val="0"/>
          <w:sz w:val="24"/>
          <w:szCs w:val="24"/>
          <w:highlight w:val="none"/>
          <w:lang w:val="en-US" w:eastAsia="zh-CN" w:bidi="ar-SA"/>
        </w:rPr>
      </w:pPr>
      <w:bookmarkStart w:id="362" w:name="_Toc509828637"/>
      <w:bookmarkStart w:id="363" w:name="_Toc234382647"/>
      <w:r>
        <w:rPr>
          <w:rFonts w:hint="eastAsia" w:ascii="宋体" w:hAnsi="宋体" w:cs="宋体"/>
          <w:color w:val="auto"/>
          <w:highlight w:val="none"/>
        </w:rPr>
        <w:br w:type="page"/>
      </w:r>
      <w:bookmarkStart w:id="364" w:name="_Toc523921647"/>
      <w:r>
        <w:rPr>
          <w:rFonts w:hint="eastAsia" w:ascii="Arial" w:hAnsi="Arial" w:eastAsia="黑体" w:cs="Times New Roman"/>
          <w:b w:val="0"/>
          <w:bCs/>
          <w:color w:val="auto"/>
          <w:kern w:val="0"/>
          <w:sz w:val="28"/>
          <w:szCs w:val="28"/>
          <w:highlight w:val="none"/>
          <w:lang w:val="en-US" w:eastAsia="zh-CN" w:bidi="ar-SA"/>
        </w:rPr>
        <w:t>附件三  问题的澄清</w:t>
      </w:r>
      <w:bookmarkEnd w:id="362"/>
      <w:bookmarkEnd w:id="363"/>
      <w:bookmarkEnd w:id="364"/>
    </w:p>
    <w:p w14:paraId="303B589E">
      <w:pPr>
        <w:rPr>
          <w:rFonts w:ascii="宋体" w:hAnsi="宋体" w:cs="宋体"/>
          <w:color w:val="auto"/>
          <w:highlight w:val="none"/>
        </w:rPr>
      </w:pPr>
    </w:p>
    <w:p w14:paraId="186C6BB1">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问题的澄清</w:t>
      </w:r>
    </w:p>
    <w:p w14:paraId="6000E499">
      <w:pPr>
        <w:pStyle w:val="276"/>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（编号：</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5D22C78B">
      <w:pPr>
        <w:pStyle w:val="276"/>
        <w:spacing w:line="360" w:lineRule="auto"/>
        <w:rPr>
          <w:rFonts w:ascii="宋体" w:hAnsi="宋体" w:cs="宋体"/>
          <w:color w:val="auto"/>
          <w:sz w:val="24"/>
          <w:highlight w:val="none"/>
          <w:u w:val="single"/>
        </w:rPr>
      </w:pPr>
    </w:p>
    <w:p w14:paraId="0397467E">
      <w:pPr>
        <w:pStyle w:val="276"/>
        <w:spacing w:line="360" w:lineRule="auto"/>
        <w:rPr>
          <w:rFonts w:ascii="宋体" w:hAnsi="宋体" w:cs="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hint="eastAsia" w:ascii="宋体" w:hAnsi="宋体"/>
          <w:color w:val="auto"/>
          <w:sz w:val="24"/>
          <w:highlight w:val="none"/>
          <w:u w:val="single"/>
        </w:rPr>
        <w:t xml:space="preserve">    </w:t>
      </w:r>
      <w:r>
        <w:rPr>
          <w:rFonts w:hint="eastAsia" w:ascii="宋体" w:hAnsi="宋体" w:cs="宋体"/>
          <w:color w:val="auto"/>
          <w:sz w:val="24"/>
          <w:highlight w:val="none"/>
        </w:rPr>
        <w:t xml:space="preserve">标段评标委员会： </w:t>
      </w:r>
    </w:p>
    <w:p w14:paraId="09E33DFB">
      <w:pPr>
        <w:pStyle w:val="276"/>
        <w:spacing w:line="360" w:lineRule="auto"/>
        <w:rPr>
          <w:rFonts w:ascii="宋体" w:hAnsi="宋体" w:cs="宋体"/>
          <w:color w:val="auto"/>
          <w:sz w:val="24"/>
          <w:highlight w:val="none"/>
        </w:rPr>
      </w:pPr>
    </w:p>
    <w:p w14:paraId="469F28DB">
      <w:pPr>
        <w:pStyle w:val="276"/>
        <w:spacing w:line="360" w:lineRule="auto"/>
        <w:rPr>
          <w:rFonts w:ascii="宋体" w:hAnsi="宋体" w:cs="宋体"/>
          <w:color w:val="auto"/>
          <w:sz w:val="24"/>
          <w:highlight w:val="none"/>
        </w:rPr>
      </w:pPr>
    </w:p>
    <w:p w14:paraId="36B9750E">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问题澄清通知（编号：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）已收悉，现澄清、说明如下：</w:t>
      </w:r>
    </w:p>
    <w:p w14:paraId="353AC32F">
      <w:pPr>
        <w:pStyle w:val="276"/>
        <w:spacing w:line="360" w:lineRule="auto"/>
        <w:rPr>
          <w:rFonts w:ascii="宋体" w:hAnsi="宋体" w:cs="宋体"/>
          <w:color w:val="auto"/>
          <w:sz w:val="24"/>
          <w:highlight w:val="none"/>
        </w:rPr>
      </w:pPr>
    </w:p>
    <w:p w14:paraId="7ADCA194">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 </w:t>
      </w:r>
    </w:p>
    <w:p w14:paraId="0EE1E896">
      <w:pPr>
        <w:pStyle w:val="276"/>
        <w:spacing w:line="360" w:lineRule="auto"/>
        <w:rPr>
          <w:rFonts w:ascii="宋体" w:hAnsi="宋体" w:cs="宋体"/>
          <w:color w:val="auto"/>
          <w:sz w:val="24"/>
          <w:highlight w:val="none"/>
        </w:rPr>
      </w:pPr>
    </w:p>
    <w:p w14:paraId="0EAD1EE0">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 </w:t>
      </w:r>
    </w:p>
    <w:p w14:paraId="4D845867">
      <w:pPr>
        <w:pStyle w:val="276"/>
        <w:spacing w:line="360" w:lineRule="auto"/>
        <w:rPr>
          <w:rFonts w:ascii="宋体" w:hAnsi="宋体" w:cs="宋体"/>
          <w:color w:val="auto"/>
          <w:sz w:val="24"/>
          <w:highlight w:val="none"/>
        </w:rPr>
      </w:pPr>
    </w:p>
    <w:p w14:paraId="1D9C506B">
      <w:pPr>
        <w:pStyle w:val="276"/>
        <w:spacing w:line="360" w:lineRule="auto"/>
        <w:ind w:firstLine="420" w:firstLineChars="200"/>
        <w:rPr>
          <w:rFonts w:ascii="宋体" w:hAnsi="宋体" w:cs="宋体"/>
          <w:color w:val="auto"/>
          <w:sz w:val="24"/>
          <w:highlight w:val="none"/>
        </w:rPr>
      </w:pPr>
      <w:r>
        <w:rPr>
          <w:rFonts w:hint="eastAsia" w:ascii="宋体" w:hAnsi="宋体" w:eastAsia="宋体" w:cs="宋体"/>
          <w:lang w:val="en-US" w:eastAsia="zh-CN"/>
        </w:rPr>
        <w:t>……</w:t>
      </w:r>
    </w:p>
    <w:p w14:paraId="3C5832B3">
      <w:pPr>
        <w:pStyle w:val="276"/>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66F8B76">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上述问题澄清或说明，不改变我方投标文件的实质性内容，构成我方投标文件的组成部分。         </w:t>
      </w:r>
    </w:p>
    <w:p w14:paraId="761D4589">
      <w:pPr>
        <w:pStyle w:val="276"/>
        <w:spacing w:line="360" w:lineRule="auto"/>
        <w:rPr>
          <w:rFonts w:ascii="宋体" w:hAnsi="宋体" w:cs="宋体"/>
          <w:color w:val="auto"/>
          <w:sz w:val="24"/>
          <w:highlight w:val="none"/>
        </w:rPr>
      </w:pPr>
    </w:p>
    <w:p w14:paraId="4A67DC85">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4319778">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投标人：</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（盖单位电子印章或法定代表人或其委托代理人</w:t>
      </w:r>
    </w:p>
    <w:p w14:paraId="133FB32E">
      <w:pPr>
        <w:pStyle w:val="276"/>
        <w:spacing w:line="360" w:lineRule="auto"/>
        <w:ind w:firstLine="5160" w:firstLineChars="2150"/>
        <w:rPr>
          <w:rFonts w:ascii="宋体" w:hAnsi="宋体" w:cs="宋体"/>
          <w:color w:val="auto"/>
          <w:sz w:val="24"/>
          <w:highlight w:val="none"/>
        </w:rPr>
      </w:pPr>
      <w:r>
        <w:rPr>
          <w:rFonts w:hint="eastAsia" w:ascii="宋体" w:hAnsi="宋体" w:cs="宋体"/>
          <w:color w:val="auto"/>
          <w:sz w:val="24"/>
          <w:highlight w:val="none"/>
        </w:rPr>
        <w:t>个人电子签名章或</w:t>
      </w:r>
      <w:r>
        <w:rPr>
          <w:rFonts w:ascii="宋体" w:hAnsi="宋体" w:cs="宋体"/>
          <w:color w:val="auto"/>
          <w:sz w:val="24"/>
          <w:highlight w:val="none"/>
        </w:rPr>
        <w:t>个人电子印章</w:t>
      </w:r>
      <w:r>
        <w:rPr>
          <w:rFonts w:hint="eastAsia" w:ascii="宋体" w:hAnsi="宋体" w:cs="宋体"/>
          <w:color w:val="auto"/>
          <w:sz w:val="24"/>
          <w:highlight w:val="none"/>
        </w:rPr>
        <w:t>）</w:t>
      </w:r>
    </w:p>
    <w:p w14:paraId="0E9551BC">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BE63CAE">
      <w:pPr>
        <w:pStyle w:val="276"/>
        <w:rPr>
          <w:rFonts w:ascii="宋体" w:hAnsi="宋体" w:cs="宋体"/>
          <w:color w:val="auto"/>
          <w:sz w:val="24"/>
          <w:highlight w:val="none"/>
        </w:rPr>
      </w:pPr>
    </w:p>
    <w:p w14:paraId="771C5C17">
      <w:pPr>
        <w:outlineLvl w:val="1"/>
        <w:rPr>
          <w:rFonts w:ascii="Arial" w:hAnsi="Arial" w:eastAsia="黑体"/>
          <w:bCs/>
          <w:color w:val="auto"/>
          <w:kern w:val="0"/>
          <w:sz w:val="24"/>
          <w:highlight w:val="none"/>
        </w:rPr>
      </w:pPr>
      <w:r>
        <w:rPr>
          <w:rFonts w:hint="eastAsia" w:ascii="宋体" w:hAnsi="宋体" w:cs="宋体"/>
          <w:color w:val="auto"/>
          <w:highlight w:val="none"/>
        </w:rPr>
        <w:br w:type="page"/>
      </w:r>
      <w:bookmarkStart w:id="365" w:name="_Toc523921648"/>
      <w:bookmarkStart w:id="366" w:name="_Toc234382648"/>
      <w:r>
        <w:rPr>
          <w:rStyle w:val="146"/>
          <w:b w:val="0"/>
          <w:bCs w:val="0"/>
        </w:rPr>
        <w:t>附件四  中标通知书</w:t>
      </w:r>
      <w:bookmarkEnd w:id="365"/>
      <w:bookmarkEnd w:id="366"/>
    </w:p>
    <w:p w14:paraId="6723244C">
      <w:pPr>
        <w:spacing w:line="360" w:lineRule="auto"/>
        <w:jc w:val="center"/>
        <w:rPr>
          <w:rFonts w:ascii="黑体" w:hAnsi="黑体" w:eastAsia="黑体"/>
          <w:bCs/>
          <w:color w:val="auto"/>
          <w:kern w:val="44"/>
          <w:sz w:val="28"/>
          <w:szCs w:val="28"/>
          <w:highlight w:val="none"/>
        </w:rPr>
      </w:pPr>
      <w:r>
        <w:rPr>
          <w:rFonts w:hint="eastAsia" w:ascii="黑体" w:hAnsi="黑体" w:eastAsia="黑体"/>
          <w:bCs/>
          <w:color w:val="auto"/>
          <w:kern w:val="44"/>
          <w:sz w:val="28"/>
          <w:szCs w:val="28"/>
          <w:highlight w:val="none"/>
        </w:rPr>
        <w:t>中标通知书</w:t>
      </w:r>
    </w:p>
    <w:p w14:paraId="051CE16B">
      <w:pPr>
        <w:pStyle w:val="276"/>
        <w:spacing w:line="360" w:lineRule="auto"/>
        <w:rPr>
          <w:rFonts w:ascii="宋体" w:hAnsi="宋体" w:cs="宋体"/>
          <w:color w:val="auto"/>
          <w:sz w:val="24"/>
          <w:highlight w:val="none"/>
          <w:u w:val="single"/>
        </w:rPr>
      </w:pPr>
    </w:p>
    <w:p w14:paraId="5170613F">
      <w:pPr>
        <w:pStyle w:val="276"/>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（中标人名称）：</w:t>
      </w:r>
    </w:p>
    <w:p w14:paraId="39370514">
      <w:pPr>
        <w:pStyle w:val="276"/>
        <w:spacing w:line="360" w:lineRule="auto"/>
        <w:ind w:firstLine="480" w:firstLineChars="200"/>
        <w:rPr>
          <w:rFonts w:ascii="宋体" w:hAnsi="宋体" w:cs="宋体"/>
          <w:color w:val="auto"/>
          <w:sz w:val="24"/>
          <w:highlight w:val="none"/>
        </w:rPr>
      </w:pPr>
    </w:p>
    <w:p w14:paraId="3F7D26F6">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你方于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（投标日期）所递交的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标段投标文件已被我方接受，被确定为中标人。</w:t>
      </w:r>
    </w:p>
    <w:p w14:paraId="0A136119">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r>
        <w:rPr>
          <w:rStyle w:val="58"/>
          <w:rFonts w:hint="eastAsia" w:ascii="宋体" w:hAnsi="宋体"/>
          <w:szCs w:val="21"/>
        </w:rPr>
        <w:footnoteReference w:id="132"/>
      </w:r>
    </w:p>
    <w:p w14:paraId="2C6AA670">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监理服务期限：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p>
    <w:p w14:paraId="4E3A7A29">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BE1CC47">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安全目标：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72E873">
      <w:pPr>
        <w:pStyle w:val="276"/>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（姓名）。</w:t>
      </w:r>
    </w:p>
    <w:p w14:paraId="4D273534">
      <w:pPr>
        <w:pStyle w:val="276"/>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副总监理工程师：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w:t>
      </w:r>
    </w:p>
    <w:p w14:paraId="629B0055">
      <w:pPr>
        <w:pStyle w:val="276"/>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驻地监理工程师：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w:t>
      </w:r>
    </w:p>
    <w:p w14:paraId="04DFCE02">
      <w:pPr>
        <w:pStyle w:val="276"/>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30"/>
          <w:szCs w:val="30"/>
          <w:highlight w:val="none"/>
        </w:rPr>
        <w:t xml:space="preserve"> </w:t>
      </w:r>
      <w:r>
        <w:rPr>
          <w:rFonts w:hint="eastAsia" w:ascii="宋体" w:hAnsi="宋体" w:cs="宋体"/>
          <w:color w:val="auto"/>
          <w:sz w:val="24"/>
          <w:highlight w:val="none"/>
        </w:rPr>
        <w:t>试验室主任：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w:t>
      </w:r>
    </w:p>
    <w:p w14:paraId="201B9D43">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请你方在本通知书发出后的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w:t>
      </w:r>
      <w:r>
        <w:rPr>
          <w:rFonts w:hint="eastAsia" w:ascii="宋体" w:hAnsi="宋体"/>
          <w:color w:val="auto"/>
          <w:sz w:val="24"/>
          <w:highlight w:val="none"/>
        </w:rPr>
        <w:t>与我方以招标文件第二章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”前附表第</w:t>
      </w:r>
      <w:r>
        <w:rPr>
          <w:rFonts w:hint="eastAsia" w:ascii="宋体" w:hAnsi="宋体"/>
          <w:color w:val="auto"/>
          <w:sz w:val="24"/>
          <w:highlight w:val="none"/>
        </w:rPr>
        <w:t>7</w:t>
      </w:r>
      <w:r>
        <w:rPr>
          <w:rFonts w:ascii="宋体" w:hAnsi="宋体"/>
          <w:color w:val="auto"/>
          <w:sz w:val="24"/>
          <w:highlight w:val="none"/>
        </w:rPr>
        <w:t>.8.1项约定的方式</w:t>
      </w:r>
      <w:r>
        <w:rPr>
          <w:rFonts w:hint="eastAsia" w:ascii="宋体" w:hAnsi="宋体" w:cs="宋体"/>
          <w:color w:val="auto"/>
          <w:sz w:val="24"/>
          <w:highlight w:val="none"/>
        </w:rPr>
        <w:t>签订施工监理合同，在此之前按招标文件第二章“投标人须知”</w:t>
      </w:r>
      <w:r>
        <w:rPr>
          <w:rFonts w:hint="eastAsia" w:ascii="宋体" w:hAnsi="宋体" w:cs="宋体"/>
          <w:color w:val="auto"/>
          <w:sz w:val="24"/>
          <w:highlight w:val="none"/>
          <w:lang w:val="en-US" w:eastAsia="zh-CN"/>
        </w:rPr>
        <w:t>前附表</w:t>
      </w:r>
      <w:r>
        <w:rPr>
          <w:rFonts w:hint="eastAsia" w:ascii="宋体" w:hAnsi="宋体" w:cs="宋体"/>
          <w:color w:val="auto"/>
          <w:sz w:val="24"/>
          <w:highlight w:val="none"/>
        </w:rPr>
        <w:t>第7.7</w:t>
      </w:r>
      <w:r>
        <w:rPr>
          <w:rFonts w:ascii="宋体" w:hAnsi="宋体" w:cs="宋体"/>
          <w:color w:val="auto"/>
          <w:sz w:val="24"/>
          <w:highlight w:val="none"/>
        </w:rPr>
        <w:t>.1</w:t>
      </w:r>
      <w:r>
        <w:rPr>
          <w:rFonts w:hint="eastAsia" w:ascii="宋体" w:hAnsi="宋体" w:cs="宋体"/>
          <w:color w:val="auto"/>
          <w:sz w:val="24"/>
          <w:highlight w:val="none"/>
        </w:rPr>
        <w:t>项规定向我方提交履约保证金。</w:t>
      </w:r>
    </w:p>
    <w:p w14:paraId="08BA6F46">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特此通知。</w:t>
      </w:r>
    </w:p>
    <w:p w14:paraId="7850BF30">
      <w:pPr>
        <w:pStyle w:val="276"/>
        <w:spacing w:line="360" w:lineRule="auto"/>
        <w:ind w:firstLine="480" w:firstLineChars="200"/>
        <w:rPr>
          <w:rFonts w:ascii="宋体" w:hAnsi="宋体" w:cs="宋体"/>
          <w:color w:val="auto"/>
          <w:sz w:val="24"/>
          <w:highlight w:val="none"/>
        </w:rPr>
      </w:pPr>
    </w:p>
    <w:p w14:paraId="0BE4480A">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招标人：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（盖单位电子印章／盖单位章） </w:t>
      </w:r>
    </w:p>
    <w:p w14:paraId="2640433B">
      <w:pPr>
        <w:pStyle w:val="276"/>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 招标代理机构：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（盖单位电子印章／盖单位章）</w:t>
      </w:r>
    </w:p>
    <w:p w14:paraId="58A0D024">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   </w:t>
      </w:r>
    </w:p>
    <w:p w14:paraId="512BA090">
      <w:pPr>
        <w:pStyle w:val="276"/>
        <w:spacing w:line="360" w:lineRule="auto"/>
        <w:ind w:firstLine="480" w:firstLineChars="200"/>
        <w:rPr>
          <w:rFonts w:ascii="宋体" w:hAnsi="宋体" w:cs="宋体"/>
          <w:color w:val="auto"/>
          <w:sz w:val="24"/>
          <w:highlight w:val="none"/>
        </w:rPr>
      </w:pPr>
    </w:p>
    <w:p w14:paraId="3C035788">
      <w:pPr>
        <w:pStyle w:val="276"/>
        <w:spacing w:line="360" w:lineRule="auto"/>
        <w:ind w:firstLine="480" w:firstLineChars="200"/>
        <w:rPr>
          <w:rFonts w:ascii="宋体" w:hAnsi="宋体" w:cs="宋体"/>
          <w:color w:val="auto"/>
          <w:sz w:val="24"/>
          <w:highlight w:val="none"/>
        </w:rPr>
      </w:pPr>
    </w:p>
    <w:p w14:paraId="5ECA36E5">
      <w:pPr>
        <w:pStyle w:val="276"/>
        <w:rPr>
          <w:rFonts w:ascii="宋体" w:hAnsi="宋体" w:cs="宋体"/>
          <w:color w:val="auto"/>
          <w:highlight w:val="none"/>
        </w:rPr>
      </w:pPr>
    </w:p>
    <w:p w14:paraId="3B99F59B">
      <w:pPr>
        <w:pStyle w:val="276"/>
        <w:rPr>
          <w:rFonts w:ascii="宋体" w:hAnsi="宋体" w:cs="宋体"/>
          <w:color w:val="auto"/>
          <w:highlight w:val="none"/>
        </w:rPr>
      </w:pPr>
    </w:p>
    <w:p w14:paraId="564219BE">
      <w:pPr>
        <w:pStyle w:val="276"/>
        <w:rPr>
          <w:rFonts w:ascii="宋体" w:hAnsi="宋体" w:cs="宋体"/>
          <w:color w:val="auto"/>
          <w:highlight w:val="none"/>
        </w:rPr>
      </w:pPr>
    </w:p>
    <w:p w14:paraId="52E94BB4">
      <w:pPr>
        <w:outlineLvl w:val="1"/>
        <w:rPr>
          <w:rFonts w:ascii="Arial" w:hAnsi="Arial" w:eastAsia="黑体"/>
          <w:bCs/>
          <w:color w:val="auto"/>
          <w:kern w:val="0"/>
          <w:sz w:val="24"/>
          <w:highlight w:val="none"/>
        </w:rPr>
      </w:pPr>
      <w:r>
        <w:rPr>
          <w:rFonts w:hint="eastAsia" w:ascii="宋体" w:hAnsi="宋体" w:cs="宋体"/>
          <w:color w:val="auto"/>
          <w:highlight w:val="none"/>
        </w:rPr>
        <w:br w:type="page"/>
      </w:r>
      <w:bookmarkStart w:id="367" w:name="_Toc523921649"/>
      <w:r>
        <w:rPr>
          <w:rStyle w:val="146"/>
          <w:b w:val="0"/>
          <w:bCs w:val="0"/>
        </w:rPr>
        <w:t>附件五  中标结果通知书</w:t>
      </w:r>
      <w:bookmarkEnd w:id="367"/>
    </w:p>
    <w:p w14:paraId="0B1D0190">
      <w:pPr>
        <w:pStyle w:val="276"/>
        <w:rPr>
          <w:rFonts w:ascii="宋体" w:hAnsi="宋体" w:cs="宋体"/>
          <w:color w:val="auto"/>
          <w:highlight w:val="none"/>
        </w:rPr>
      </w:pPr>
    </w:p>
    <w:p w14:paraId="5AA93A8F">
      <w:pPr>
        <w:pStyle w:val="276"/>
        <w:rPr>
          <w:rFonts w:ascii="宋体" w:hAnsi="宋体" w:cs="宋体"/>
          <w:color w:val="auto"/>
          <w:highlight w:val="none"/>
        </w:rPr>
      </w:pPr>
    </w:p>
    <w:p w14:paraId="04F6EB47">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中标结果通知书</w:t>
      </w:r>
    </w:p>
    <w:p w14:paraId="7EC4C646">
      <w:pPr>
        <w:pStyle w:val="276"/>
        <w:rPr>
          <w:rFonts w:ascii="宋体" w:hAnsi="宋体" w:cs="宋体"/>
          <w:color w:val="auto"/>
          <w:highlight w:val="none"/>
        </w:rPr>
      </w:pPr>
    </w:p>
    <w:p w14:paraId="47B3F69C">
      <w:pPr>
        <w:pStyle w:val="276"/>
        <w:rPr>
          <w:rFonts w:ascii="宋体" w:hAnsi="宋体" w:cs="宋体"/>
          <w:color w:val="auto"/>
          <w:highlight w:val="none"/>
        </w:rPr>
      </w:pPr>
    </w:p>
    <w:p w14:paraId="68F8A1E0">
      <w:pPr>
        <w:pStyle w:val="276"/>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（未中标人名称）：</w:t>
      </w:r>
    </w:p>
    <w:p w14:paraId="35757BE2">
      <w:pPr>
        <w:pStyle w:val="276"/>
        <w:spacing w:line="360" w:lineRule="auto"/>
        <w:ind w:firstLine="480" w:firstLineChars="200"/>
        <w:rPr>
          <w:rFonts w:hint="eastAsia" w:ascii="宋体" w:hAnsi="宋体" w:cs="宋体"/>
          <w:color w:val="auto"/>
          <w:sz w:val="24"/>
          <w:highlight w:val="none"/>
        </w:rPr>
      </w:pPr>
    </w:p>
    <w:p w14:paraId="53B543E7">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我方已接受</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（中标人名称）于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（投标日期）所递交的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标段投标文件，确定</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（中标人名称）为中标人。</w:t>
      </w:r>
    </w:p>
    <w:p w14:paraId="255322CA">
      <w:pPr>
        <w:pStyle w:val="276"/>
        <w:spacing w:line="360" w:lineRule="auto"/>
        <w:ind w:firstLine="480" w:firstLineChars="200"/>
        <w:rPr>
          <w:rFonts w:ascii="宋体" w:hAnsi="宋体" w:cs="宋体"/>
          <w:color w:val="auto"/>
          <w:sz w:val="24"/>
          <w:highlight w:val="none"/>
        </w:rPr>
      </w:pPr>
    </w:p>
    <w:p w14:paraId="189841FD">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感谢你单位对我们工作的大力支持！</w:t>
      </w:r>
    </w:p>
    <w:p w14:paraId="7CA6C48A">
      <w:pPr>
        <w:pStyle w:val="276"/>
        <w:spacing w:line="360" w:lineRule="auto"/>
        <w:ind w:firstLine="480" w:firstLineChars="200"/>
        <w:rPr>
          <w:rFonts w:ascii="宋体" w:hAnsi="宋体" w:cs="宋体"/>
          <w:color w:val="auto"/>
          <w:sz w:val="24"/>
          <w:highlight w:val="none"/>
        </w:rPr>
      </w:pPr>
    </w:p>
    <w:p w14:paraId="6B379251">
      <w:pPr>
        <w:pStyle w:val="276"/>
        <w:spacing w:line="360" w:lineRule="auto"/>
        <w:ind w:firstLine="480" w:firstLineChars="200"/>
        <w:rPr>
          <w:rFonts w:ascii="宋体" w:hAnsi="宋体" w:cs="宋体"/>
          <w:color w:val="auto"/>
          <w:sz w:val="24"/>
          <w:highlight w:val="none"/>
        </w:rPr>
      </w:pPr>
    </w:p>
    <w:p w14:paraId="24D08A15">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招标人：</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（盖单位电子印章／盖单位章）</w:t>
      </w:r>
    </w:p>
    <w:p w14:paraId="078BA146">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 招标代理机构：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（盖单位电子印章／盖单位章）</w:t>
      </w:r>
    </w:p>
    <w:p w14:paraId="3B69E015">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14:paraId="0019E07A">
      <w:pPr>
        <w:pStyle w:val="276"/>
        <w:rPr>
          <w:rFonts w:ascii="宋体" w:hAnsi="宋体" w:cs="宋体"/>
          <w:color w:val="auto"/>
          <w:highlight w:val="none"/>
        </w:rPr>
      </w:pPr>
    </w:p>
    <w:p w14:paraId="1F58D224">
      <w:pPr>
        <w:pStyle w:val="276"/>
        <w:rPr>
          <w:rFonts w:ascii="宋体" w:hAnsi="宋体" w:cs="宋体"/>
          <w:color w:val="auto"/>
          <w:highlight w:val="none"/>
        </w:rPr>
      </w:pPr>
    </w:p>
    <w:p w14:paraId="6D078F08">
      <w:pPr>
        <w:pStyle w:val="276"/>
        <w:rPr>
          <w:rFonts w:ascii="宋体" w:hAnsi="宋体" w:cs="宋体"/>
          <w:color w:val="auto"/>
          <w:highlight w:val="none"/>
        </w:rPr>
      </w:pPr>
    </w:p>
    <w:p w14:paraId="70859822">
      <w:pPr>
        <w:pStyle w:val="276"/>
        <w:rPr>
          <w:rFonts w:ascii="宋体" w:hAnsi="宋体" w:cs="宋体"/>
          <w:color w:val="auto"/>
          <w:highlight w:val="none"/>
        </w:rPr>
      </w:pPr>
    </w:p>
    <w:p w14:paraId="5D3C2101">
      <w:pPr>
        <w:pStyle w:val="276"/>
        <w:rPr>
          <w:rFonts w:ascii="宋体" w:hAnsi="宋体" w:cs="宋体"/>
          <w:color w:val="auto"/>
          <w:highlight w:val="none"/>
        </w:rPr>
      </w:pPr>
    </w:p>
    <w:p w14:paraId="2261B502">
      <w:pPr>
        <w:pStyle w:val="276"/>
        <w:rPr>
          <w:rFonts w:ascii="宋体" w:hAnsi="宋体" w:cs="宋体"/>
          <w:color w:val="auto"/>
          <w:highlight w:val="none"/>
        </w:rPr>
      </w:pPr>
    </w:p>
    <w:p w14:paraId="38D585D4">
      <w:pPr>
        <w:pStyle w:val="276"/>
        <w:rPr>
          <w:rFonts w:ascii="宋体" w:hAnsi="宋体" w:cs="宋体"/>
          <w:color w:val="auto"/>
          <w:highlight w:val="none"/>
        </w:rPr>
      </w:pPr>
    </w:p>
    <w:p w14:paraId="24C6F146">
      <w:pPr>
        <w:pStyle w:val="276"/>
        <w:rPr>
          <w:rFonts w:ascii="宋体" w:hAnsi="宋体" w:cs="宋体"/>
          <w:color w:val="auto"/>
          <w:highlight w:val="none"/>
        </w:rPr>
      </w:pPr>
    </w:p>
    <w:p w14:paraId="2666ADE3">
      <w:pPr>
        <w:pStyle w:val="276"/>
        <w:rPr>
          <w:rFonts w:ascii="宋体" w:hAnsi="宋体" w:cs="宋体"/>
          <w:color w:val="auto"/>
          <w:highlight w:val="none"/>
        </w:rPr>
      </w:pPr>
    </w:p>
    <w:p w14:paraId="1A17EF66">
      <w:pPr>
        <w:pStyle w:val="276"/>
        <w:rPr>
          <w:rFonts w:ascii="宋体" w:hAnsi="宋体" w:cs="宋体"/>
          <w:color w:val="auto"/>
          <w:highlight w:val="none"/>
        </w:rPr>
      </w:pPr>
    </w:p>
    <w:p w14:paraId="41F310A5">
      <w:pPr>
        <w:pStyle w:val="276"/>
        <w:rPr>
          <w:rFonts w:ascii="宋体" w:hAnsi="宋体" w:cs="宋体"/>
          <w:color w:val="auto"/>
          <w:highlight w:val="none"/>
        </w:rPr>
      </w:pPr>
    </w:p>
    <w:p w14:paraId="721581FC">
      <w:pPr>
        <w:pStyle w:val="276"/>
        <w:rPr>
          <w:rFonts w:ascii="宋体" w:hAnsi="宋体" w:cs="宋体"/>
          <w:color w:val="auto"/>
          <w:highlight w:val="none"/>
        </w:rPr>
      </w:pPr>
    </w:p>
    <w:p w14:paraId="5D7742A6">
      <w:pPr>
        <w:pStyle w:val="276"/>
        <w:rPr>
          <w:rFonts w:ascii="宋体" w:hAnsi="宋体" w:cs="宋体"/>
          <w:color w:val="auto"/>
          <w:highlight w:val="none"/>
        </w:rPr>
      </w:pPr>
    </w:p>
    <w:p w14:paraId="09FA771D">
      <w:pPr>
        <w:pStyle w:val="276"/>
        <w:rPr>
          <w:rFonts w:ascii="宋体" w:hAnsi="宋体" w:cs="宋体"/>
          <w:color w:val="auto"/>
          <w:highlight w:val="none"/>
        </w:rPr>
      </w:pPr>
    </w:p>
    <w:p w14:paraId="0DC7D645">
      <w:pPr>
        <w:pStyle w:val="276"/>
        <w:rPr>
          <w:rFonts w:ascii="宋体" w:hAnsi="宋体" w:cs="宋体"/>
          <w:color w:val="auto"/>
          <w:highlight w:val="none"/>
        </w:rPr>
      </w:pPr>
    </w:p>
    <w:p w14:paraId="26D95978">
      <w:pPr>
        <w:pStyle w:val="276"/>
        <w:rPr>
          <w:rFonts w:ascii="宋体" w:hAnsi="宋体" w:cs="宋体"/>
          <w:color w:val="auto"/>
          <w:highlight w:val="none"/>
        </w:rPr>
      </w:pPr>
    </w:p>
    <w:p w14:paraId="586AE8E0">
      <w:pPr>
        <w:pStyle w:val="276"/>
        <w:rPr>
          <w:rFonts w:ascii="宋体" w:hAnsi="宋体" w:cs="宋体"/>
          <w:color w:val="auto"/>
          <w:highlight w:val="none"/>
        </w:rPr>
      </w:pPr>
    </w:p>
    <w:p w14:paraId="31A7F70D">
      <w:pPr>
        <w:pStyle w:val="276"/>
        <w:rPr>
          <w:rFonts w:ascii="宋体" w:hAnsi="宋体" w:cs="宋体"/>
          <w:color w:val="auto"/>
          <w:highlight w:val="none"/>
        </w:rPr>
      </w:pPr>
    </w:p>
    <w:p w14:paraId="7C14DFFB">
      <w:pPr>
        <w:pStyle w:val="276"/>
        <w:rPr>
          <w:rFonts w:ascii="宋体" w:hAnsi="宋体" w:cs="宋体"/>
          <w:color w:val="auto"/>
          <w:highlight w:val="none"/>
        </w:rPr>
      </w:pPr>
    </w:p>
    <w:p w14:paraId="404C5067">
      <w:pPr>
        <w:pStyle w:val="276"/>
        <w:rPr>
          <w:rFonts w:ascii="宋体" w:hAnsi="宋体" w:cs="宋体"/>
          <w:color w:val="auto"/>
          <w:highlight w:val="none"/>
        </w:rPr>
      </w:pPr>
    </w:p>
    <w:p w14:paraId="6B35BDF0">
      <w:pPr>
        <w:rPr>
          <w:rFonts w:hint="eastAsia" w:ascii="Arial" w:hAnsi="Arial" w:eastAsia="黑体"/>
          <w:bCs/>
          <w:color w:val="auto"/>
          <w:kern w:val="0"/>
          <w:sz w:val="24"/>
          <w:highlight w:val="none"/>
        </w:rPr>
      </w:pPr>
      <w:bookmarkStart w:id="368" w:name="_Toc523921650"/>
      <w:r>
        <w:rPr>
          <w:rFonts w:hint="eastAsia" w:ascii="Arial" w:hAnsi="Arial" w:eastAsia="黑体"/>
          <w:bCs/>
          <w:color w:val="auto"/>
          <w:kern w:val="0"/>
          <w:sz w:val="24"/>
          <w:highlight w:val="none"/>
        </w:rPr>
        <w:br w:type="page"/>
      </w:r>
    </w:p>
    <w:p w14:paraId="4A05734C">
      <w:pPr>
        <w:pStyle w:val="5"/>
        <w:rPr>
          <w:rFonts w:ascii="Arial" w:hAnsi="Arial" w:eastAsia="黑体"/>
          <w:bCs/>
          <w:color w:val="auto"/>
          <w:kern w:val="0"/>
          <w:highlight w:val="none"/>
        </w:rPr>
      </w:pPr>
      <w:r>
        <w:rPr>
          <w:rFonts w:hint="eastAsia"/>
          <w:b w:val="0"/>
          <w:bCs w:val="0"/>
        </w:rPr>
        <w:t>附件六  确认通知</w:t>
      </w:r>
      <w:bookmarkEnd w:id="368"/>
    </w:p>
    <w:p w14:paraId="248E2BE9">
      <w:pPr>
        <w:pStyle w:val="276"/>
        <w:rPr>
          <w:rFonts w:ascii="宋体" w:hAnsi="宋体" w:cs="宋体"/>
          <w:color w:val="auto"/>
          <w:highlight w:val="none"/>
        </w:rPr>
      </w:pPr>
    </w:p>
    <w:p w14:paraId="1A2203E4">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确</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认</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通</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知</w:t>
      </w:r>
    </w:p>
    <w:p w14:paraId="30C67334">
      <w:pPr>
        <w:pStyle w:val="276"/>
        <w:rPr>
          <w:rFonts w:ascii="宋体" w:hAnsi="宋体" w:cs="宋体"/>
          <w:color w:val="auto"/>
          <w:highlight w:val="none"/>
        </w:rPr>
      </w:pPr>
    </w:p>
    <w:p w14:paraId="2AA83937">
      <w:pPr>
        <w:pStyle w:val="276"/>
        <w:spacing w:line="360" w:lineRule="auto"/>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（招标人名称）：</w:t>
      </w:r>
    </w:p>
    <w:p w14:paraId="56EE1041">
      <w:pPr>
        <w:pStyle w:val="276"/>
        <w:spacing w:line="360" w:lineRule="auto"/>
        <w:rPr>
          <w:rFonts w:ascii="宋体" w:hAnsi="宋体" w:cs="宋体"/>
          <w:color w:val="auto"/>
          <w:sz w:val="24"/>
          <w:highlight w:val="none"/>
        </w:rPr>
      </w:pPr>
    </w:p>
    <w:p w14:paraId="51333B52">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你方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日发出的 </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标段关于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的通知，我方已于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日收到。</w:t>
      </w:r>
    </w:p>
    <w:p w14:paraId="273E9024">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特此确认。</w:t>
      </w:r>
    </w:p>
    <w:p w14:paraId="5B4AD053">
      <w:pPr>
        <w:pStyle w:val="276"/>
        <w:spacing w:line="360" w:lineRule="auto"/>
        <w:rPr>
          <w:rFonts w:ascii="宋体" w:hAnsi="宋体" w:cs="宋体"/>
          <w:color w:val="auto"/>
          <w:sz w:val="24"/>
          <w:highlight w:val="none"/>
        </w:rPr>
      </w:pPr>
    </w:p>
    <w:p w14:paraId="26072FA7">
      <w:pPr>
        <w:pStyle w:val="276"/>
        <w:spacing w:line="360" w:lineRule="auto"/>
        <w:rPr>
          <w:rFonts w:ascii="宋体" w:hAnsi="宋体" w:cs="宋体"/>
          <w:color w:val="auto"/>
          <w:sz w:val="24"/>
          <w:highlight w:val="none"/>
        </w:rPr>
      </w:pPr>
    </w:p>
    <w:p w14:paraId="43B28278">
      <w:pPr>
        <w:pStyle w:val="276"/>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（盖单位电子印章／盖单位章）</w:t>
      </w:r>
    </w:p>
    <w:p w14:paraId="45BFD977">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p>
    <w:p w14:paraId="76703C2E">
      <w:pPr>
        <w:pStyle w:val="276"/>
        <w:rPr>
          <w:rFonts w:ascii="宋体" w:hAnsi="宋体" w:cs="宋体"/>
          <w:color w:val="auto"/>
          <w:highlight w:val="none"/>
        </w:rPr>
      </w:pPr>
    </w:p>
    <w:p w14:paraId="2B76D8B0">
      <w:pPr>
        <w:pStyle w:val="276"/>
        <w:rPr>
          <w:rFonts w:ascii="宋体" w:hAnsi="宋体" w:cs="宋体"/>
          <w:color w:val="auto"/>
          <w:highlight w:val="none"/>
        </w:rPr>
      </w:pPr>
    </w:p>
    <w:p w14:paraId="4D73DF18">
      <w:pPr>
        <w:pStyle w:val="276"/>
        <w:rPr>
          <w:rFonts w:ascii="宋体" w:hAnsi="宋体" w:cs="宋体"/>
          <w:color w:val="auto"/>
          <w:highlight w:val="none"/>
        </w:rPr>
      </w:pPr>
    </w:p>
    <w:p w14:paraId="4961BFEB">
      <w:pPr>
        <w:pStyle w:val="276"/>
        <w:rPr>
          <w:rFonts w:ascii="宋体" w:hAnsi="宋体" w:cs="宋体"/>
          <w:color w:val="auto"/>
          <w:highlight w:val="none"/>
        </w:rPr>
      </w:pPr>
    </w:p>
    <w:p w14:paraId="3C112C97">
      <w:pPr>
        <w:pStyle w:val="276"/>
        <w:rPr>
          <w:rFonts w:ascii="宋体" w:hAnsi="宋体" w:cs="宋体"/>
          <w:color w:val="auto"/>
          <w:highlight w:val="none"/>
        </w:rPr>
      </w:pPr>
    </w:p>
    <w:p w14:paraId="73C9B140">
      <w:pPr>
        <w:pStyle w:val="276"/>
        <w:rPr>
          <w:rFonts w:ascii="宋体" w:hAnsi="宋体" w:cs="宋体"/>
          <w:color w:val="auto"/>
          <w:highlight w:val="none"/>
        </w:rPr>
      </w:pPr>
    </w:p>
    <w:p w14:paraId="09274B7C">
      <w:pPr>
        <w:pStyle w:val="276"/>
        <w:rPr>
          <w:rFonts w:ascii="宋体" w:hAnsi="宋体" w:cs="宋体"/>
          <w:color w:val="auto"/>
          <w:highlight w:val="none"/>
        </w:rPr>
      </w:pPr>
    </w:p>
    <w:p w14:paraId="5DDC346C">
      <w:pPr>
        <w:pStyle w:val="276"/>
        <w:rPr>
          <w:rFonts w:ascii="宋体" w:hAnsi="宋体" w:cs="宋体"/>
          <w:color w:val="auto"/>
          <w:highlight w:val="none"/>
        </w:rPr>
      </w:pPr>
    </w:p>
    <w:p w14:paraId="6FF6DCA8">
      <w:pPr>
        <w:pStyle w:val="276"/>
        <w:rPr>
          <w:rFonts w:ascii="宋体" w:hAnsi="宋体" w:cs="宋体"/>
          <w:color w:val="auto"/>
          <w:highlight w:val="none"/>
        </w:rPr>
      </w:pPr>
    </w:p>
    <w:p w14:paraId="171EDECE">
      <w:pPr>
        <w:pStyle w:val="276"/>
        <w:rPr>
          <w:rFonts w:ascii="宋体" w:hAnsi="宋体" w:cs="宋体"/>
          <w:color w:val="auto"/>
          <w:highlight w:val="none"/>
        </w:rPr>
      </w:pPr>
    </w:p>
    <w:p w14:paraId="0A8E843A">
      <w:pPr>
        <w:pStyle w:val="276"/>
        <w:rPr>
          <w:rFonts w:ascii="宋体" w:hAnsi="宋体" w:cs="宋体"/>
          <w:color w:val="auto"/>
          <w:highlight w:val="none"/>
        </w:rPr>
      </w:pPr>
    </w:p>
    <w:p w14:paraId="414271B4">
      <w:pPr>
        <w:pStyle w:val="276"/>
        <w:rPr>
          <w:rFonts w:ascii="宋体" w:hAnsi="宋体" w:cs="宋体"/>
          <w:color w:val="auto"/>
          <w:highlight w:val="none"/>
        </w:rPr>
      </w:pPr>
    </w:p>
    <w:p w14:paraId="1BB481E3">
      <w:pPr>
        <w:pStyle w:val="276"/>
        <w:rPr>
          <w:rFonts w:ascii="宋体" w:hAnsi="宋体" w:cs="宋体"/>
          <w:color w:val="auto"/>
          <w:highlight w:val="none"/>
        </w:rPr>
      </w:pPr>
    </w:p>
    <w:p w14:paraId="5353C4C8">
      <w:pPr>
        <w:pStyle w:val="276"/>
        <w:rPr>
          <w:rFonts w:ascii="宋体" w:hAnsi="宋体" w:cs="宋体"/>
          <w:color w:val="auto"/>
          <w:highlight w:val="none"/>
        </w:rPr>
      </w:pPr>
    </w:p>
    <w:p w14:paraId="0A1B38D5">
      <w:pPr>
        <w:pStyle w:val="276"/>
        <w:rPr>
          <w:rFonts w:ascii="宋体" w:hAnsi="宋体" w:cs="宋体"/>
          <w:color w:val="auto"/>
          <w:highlight w:val="none"/>
        </w:rPr>
      </w:pPr>
    </w:p>
    <w:p w14:paraId="09E8F0DC">
      <w:pPr>
        <w:pStyle w:val="276"/>
        <w:rPr>
          <w:rFonts w:ascii="宋体" w:hAnsi="宋体" w:cs="宋体"/>
          <w:color w:val="auto"/>
          <w:highlight w:val="none"/>
        </w:rPr>
      </w:pPr>
    </w:p>
    <w:p w14:paraId="27492E7C">
      <w:pPr>
        <w:pStyle w:val="276"/>
        <w:rPr>
          <w:rFonts w:ascii="宋体" w:hAnsi="宋体" w:cs="宋体"/>
          <w:color w:val="auto"/>
          <w:highlight w:val="none"/>
        </w:rPr>
      </w:pPr>
    </w:p>
    <w:p w14:paraId="5B725079">
      <w:pPr>
        <w:pStyle w:val="276"/>
        <w:rPr>
          <w:rFonts w:ascii="宋体" w:hAnsi="宋体" w:cs="宋体"/>
          <w:color w:val="auto"/>
          <w:highlight w:val="none"/>
        </w:rPr>
      </w:pPr>
    </w:p>
    <w:p w14:paraId="535FC216">
      <w:pPr>
        <w:pStyle w:val="276"/>
        <w:rPr>
          <w:rFonts w:ascii="宋体" w:hAnsi="宋体" w:cs="宋体"/>
          <w:color w:val="auto"/>
          <w:highlight w:val="none"/>
        </w:rPr>
      </w:pPr>
    </w:p>
    <w:p w14:paraId="35CC9EC1">
      <w:pPr>
        <w:pStyle w:val="276"/>
        <w:rPr>
          <w:rFonts w:ascii="宋体" w:hAnsi="宋体" w:cs="宋体"/>
          <w:color w:val="auto"/>
          <w:highlight w:val="none"/>
        </w:rPr>
      </w:pPr>
    </w:p>
    <w:p w14:paraId="301CFAB2">
      <w:pPr>
        <w:pStyle w:val="276"/>
        <w:rPr>
          <w:rFonts w:ascii="宋体" w:hAnsi="宋体" w:cs="宋体"/>
          <w:color w:val="auto"/>
          <w:highlight w:val="none"/>
        </w:rPr>
      </w:pPr>
    </w:p>
    <w:p w14:paraId="552D1EE1">
      <w:pPr>
        <w:pStyle w:val="276"/>
        <w:rPr>
          <w:rFonts w:ascii="宋体" w:hAnsi="宋体" w:cs="宋体"/>
          <w:color w:val="auto"/>
          <w:highlight w:val="none"/>
        </w:rPr>
      </w:pPr>
    </w:p>
    <w:p w14:paraId="0F89BCD2">
      <w:pPr>
        <w:outlineLvl w:val="1"/>
        <w:rPr>
          <w:rFonts w:ascii="Arial" w:hAnsi="Arial" w:eastAsia="黑体"/>
          <w:bCs/>
          <w:color w:val="auto"/>
          <w:kern w:val="0"/>
          <w:sz w:val="24"/>
          <w:highlight w:val="none"/>
        </w:rPr>
      </w:pPr>
      <w:bookmarkStart w:id="369" w:name="_Toc523921651"/>
      <w:r>
        <w:rPr>
          <w:rFonts w:hint="eastAsia" w:ascii="宋体" w:hAnsi="宋体" w:cs="宋体"/>
          <w:color w:val="auto"/>
          <w:highlight w:val="none"/>
        </w:rPr>
        <w:br w:type="page"/>
      </w:r>
      <w:r>
        <w:rPr>
          <w:rStyle w:val="146"/>
          <w:b w:val="0"/>
          <w:bCs w:val="0"/>
        </w:rPr>
        <w:t>附件七  异议书</w:t>
      </w:r>
      <w:bookmarkEnd w:id="369"/>
    </w:p>
    <w:p w14:paraId="0DA400C3">
      <w:pPr>
        <w:pStyle w:val="276"/>
        <w:spacing w:line="360" w:lineRule="auto"/>
        <w:ind w:firstLine="1680" w:firstLineChars="600"/>
        <w:rPr>
          <w:rFonts w:ascii="黑体" w:hAnsi="黑体" w:eastAsia="黑体" w:cs="宋体"/>
          <w:color w:val="auto"/>
          <w:sz w:val="28"/>
          <w:szCs w:val="28"/>
          <w:highlight w:val="none"/>
        </w:rPr>
      </w:pPr>
      <w:r>
        <w:rPr>
          <w:rFonts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rPr>
        <w:t>（</w:t>
      </w:r>
      <w:r>
        <w:rPr>
          <w:rFonts w:hint="eastAsia" w:ascii="黑体" w:hAnsi="黑体" w:eastAsia="黑体" w:cs="宋体"/>
          <w:color w:val="auto"/>
          <w:sz w:val="28"/>
          <w:szCs w:val="28"/>
          <w:highlight w:val="none"/>
        </w:rPr>
        <w:t>招标</w:t>
      </w:r>
      <w:r>
        <w:rPr>
          <w:rFonts w:ascii="黑体" w:hAnsi="黑体" w:eastAsia="黑体" w:cs="宋体"/>
          <w:color w:val="auto"/>
          <w:sz w:val="28"/>
          <w:szCs w:val="28"/>
          <w:highlight w:val="none"/>
        </w:rPr>
        <w:t>项目名称）</w:t>
      </w:r>
      <w:r>
        <w:rPr>
          <w:rFonts w:hint="eastAsia" w:ascii="黑体" w:hAnsi="黑体" w:eastAsia="黑体" w:cs="宋体"/>
          <w:color w:val="auto"/>
          <w:sz w:val="28"/>
          <w:szCs w:val="28"/>
          <w:highlight w:val="none"/>
        </w:rPr>
        <w:t>招标第</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w:t>
      </w:r>
    </w:p>
    <w:p w14:paraId="64C4BA40">
      <w:pPr>
        <w:pStyle w:val="276"/>
        <w:spacing w:line="360" w:lineRule="auto"/>
        <w:ind w:firstLine="3500" w:firstLineChars="125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异</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议</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书</w:t>
      </w:r>
    </w:p>
    <w:p w14:paraId="749277BF">
      <w:pPr>
        <w:spacing w:line="360" w:lineRule="auto"/>
        <w:jc w:val="left"/>
        <w:rPr>
          <w:rFonts w:hint="eastAsia"/>
          <w:sz w:val="24"/>
        </w:rPr>
      </w:pPr>
    </w:p>
    <w:p w14:paraId="5AC29EE9">
      <w:pPr>
        <w:spacing w:line="360" w:lineRule="auto"/>
        <w:jc w:val="left"/>
        <w:rPr>
          <w:sz w:val="24"/>
        </w:rPr>
      </w:pPr>
      <w:r>
        <w:rPr>
          <w:rFonts w:hint="eastAsia"/>
          <w:sz w:val="24"/>
        </w:rPr>
        <w:t>异 议 人：</w:t>
      </w:r>
      <w:r>
        <w:rPr>
          <w:sz w:val="24"/>
          <w:u w:val="single"/>
        </w:rPr>
        <w:t xml:space="preserve">    </w:t>
      </w:r>
      <w:r>
        <w:rPr>
          <w:rFonts w:hint="eastAsia"/>
          <w:sz w:val="24"/>
          <w:u w:val="single"/>
        </w:rPr>
        <w:t xml:space="preserve">　　　　　　　　　　　　　　 </w:t>
      </w:r>
      <w:r>
        <w:rPr>
          <w:rFonts w:hint="eastAsia"/>
          <w:sz w:val="24"/>
        </w:rPr>
        <w:t>　　　　　　　　</w:t>
      </w:r>
      <w:r>
        <w:rPr>
          <w:sz w:val="24"/>
        </w:rPr>
        <w:t xml:space="preserve">                  </w:t>
      </w:r>
    </w:p>
    <w:p w14:paraId="3B9D3EDB">
      <w:pPr>
        <w:spacing w:line="360" w:lineRule="auto"/>
        <w:jc w:val="left"/>
        <w:rPr>
          <w:sz w:val="24"/>
        </w:rPr>
      </w:pPr>
      <w:r>
        <w:rPr>
          <w:rFonts w:hint="eastAsia"/>
          <w:sz w:val="24"/>
        </w:rPr>
        <w:t>住 所 地：</w:t>
      </w:r>
      <w:r>
        <w:rPr>
          <w:sz w:val="24"/>
          <w:u w:val="single"/>
        </w:rPr>
        <w:t xml:space="preserve">          </w:t>
      </w:r>
      <w:r>
        <w:rPr>
          <w:rFonts w:hint="eastAsia"/>
          <w:sz w:val="24"/>
          <w:u w:val="single"/>
        </w:rPr>
        <w:t>　　　　　　　　　　　　</w:t>
      </w:r>
      <w:r>
        <w:rPr>
          <w:rFonts w:hint="eastAsia"/>
          <w:sz w:val="24"/>
        </w:rPr>
        <w:t>　　　　　　　　　　</w:t>
      </w:r>
      <w:r>
        <w:rPr>
          <w:sz w:val="24"/>
        </w:rPr>
        <w:t xml:space="preserve">              </w:t>
      </w:r>
    </w:p>
    <w:p w14:paraId="34EE99E6">
      <w:pPr>
        <w:spacing w:line="360" w:lineRule="auto"/>
        <w:jc w:val="left"/>
        <w:rPr>
          <w:sz w:val="24"/>
        </w:rPr>
      </w:pPr>
      <w:r>
        <w:rPr>
          <w:rFonts w:hint="eastAsia"/>
          <w:sz w:val="24"/>
        </w:rPr>
        <w:t>邮    编：</w:t>
      </w:r>
      <w:r>
        <w:rPr>
          <w:sz w:val="24"/>
        </w:rPr>
        <w:t xml:space="preserve"> </w:t>
      </w:r>
      <w:r>
        <w:rPr>
          <w:sz w:val="24"/>
          <w:u w:val="single"/>
        </w:rPr>
        <w:t>          </w:t>
      </w:r>
      <w:r>
        <w:rPr>
          <w:rFonts w:hint="eastAsia"/>
          <w:sz w:val="24"/>
          <w:u w:val="single"/>
        </w:rPr>
        <w:t>　　　　　　　　　　　　</w:t>
      </w:r>
      <w:r>
        <w:rPr>
          <w:rFonts w:hint="eastAsia"/>
          <w:sz w:val="24"/>
        </w:rPr>
        <w:t>　　　　　　　　</w:t>
      </w:r>
      <w:r>
        <w:rPr>
          <w:sz w:val="24"/>
        </w:rPr>
        <w:t xml:space="preserve">                  </w:t>
      </w:r>
    </w:p>
    <w:p w14:paraId="5B9F18F4">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rPr>
        <w:t>　　　　　　　　　</w:t>
      </w:r>
      <w:r>
        <w:rPr>
          <w:sz w:val="24"/>
        </w:rPr>
        <w:t xml:space="preserve">               </w:t>
      </w:r>
    </w:p>
    <w:p w14:paraId="695C44BE">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p>
    <w:p w14:paraId="5909E77F">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5BB745FB">
      <w:pPr>
        <w:spacing w:line="360" w:lineRule="auto"/>
        <w:jc w:val="left"/>
        <w:rPr>
          <w:sz w:val="24"/>
        </w:rPr>
      </w:pPr>
      <w:r>
        <w:rPr>
          <w:rFonts w:hint="eastAsia"/>
          <w:sz w:val="24"/>
        </w:rPr>
        <w:t>性    别：</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w:t>
      </w:r>
      <w:r>
        <w:rPr>
          <w:sz w:val="24"/>
        </w:rPr>
        <w:t xml:space="preserve">     </w:t>
      </w:r>
    </w:p>
    <w:p w14:paraId="33B3AE5D">
      <w:pPr>
        <w:spacing w:line="360" w:lineRule="auto"/>
        <w:jc w:val="left"/>
        <w:rPr>
          <w:sz w:val="24"/>
        </w:rPr>
      </w:pPr>
      <w:r>
        <w:rPr>
          <w:rFonts w:hint="eastAsia"/>
          <w:sz w:val="24"/>
        </w:rPr>
        <w:t>年    龄：</w:t>
      </w:r>
      <w:r>
        <w:rPr>
          <w:sz w:val="24"/>
          <w:u w:val="single"/>
        </w:rPr>
        <w:t xml:space="preserve">             </w:t>
      </w:r>
      <w:r>
        <w:rPr>
          <w:rFonts w:hint="eastAsia"/>
          <w:sz w:val="24"/>
          <w:u w:val="single"/>
        </w:rPr>
        <w:t>　　　　　　      　　</w:t>
      </w:r>
      <w:r>
        <w:rPr>
          <w:rFonts w:hint="eastAsia"/>
          <w:sz w:val="24"/>
        </w:rPr>
        <w:t>　</w:t>
      </w:r>
      <w:r>
        <w:rPr>
          <w:sz w:val="24"/>
        </w:rPr>
        <w:t xml:space="preserve">      </w:t>
      </w:r>
    </w:p>
    <w:p w14:paraId="4D56DEF4">
      <w:pPr>
        <w:spacing w:line="360" w:lineRule="auto"/>
        <w:jc w:val="left"/>
        <w:rPr>
          <w:sz w:val="24"/>
        </w:rPr>
      </w:pPr>
      <w:r>
        <w:rPr>
          <w:rFonts w:hint="eastAsia"/>
          <w:sz w:val="24"/>
        </w:rPr>
        <w:t>住    址：</w:t>
      </w:r>
      <w:r>
        <w:rPr>
          <w:sz w:val="24"/>
          <w:u w:val="single"/>
        </w:rPr>
        <w:t xml:space="preserve">      </w:t>
      </w:r>
      <w:r>
        <w:rPr>
          <w:rFonts w:hint="eastAsia"/>
          <w:sz w:val="24"/>
          <w:u w:val="single"/>
        </w:rPr>
        <w:t>　　　　　　　　　　　　　　</w:t>
      </w:r>
      <w:r>
        <w:rPr>
          <w:rFonts w:hint="eastAsia"/>
          <w:sz w:val="24"/>
        </w:rPr>
        <w:t>　　　　　　　　　　</w:t>
      </w:r>
      <w:r>
        <w:rPr>
          <w:sz w:val="24"/>
        </w:rPr>
        <w:t xml:space="preserve">           </w:t>
      </w:r>
    </w:p>
    <w:p w14:paraId="603A7C6D">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r>
        <w:rPr>
          <w:rFonts w:hint="eastAsia"/>
          <w:sz w:val="24"/>
        </w:rPr>
        <w:t>　　　　　</w:t>
      </w:r>
      <w:r>
        <w:rPr>
          <w:sz w:val="24"/>
        </w:rPr>
        <w:t xml:space="preserve">             </w:t>
      </w:r>
    </w:p>
    <w:p w14:paraId="4B8C9BEF">
      <w:pPr>
        <w:spacing w:line="360" w:lineRule="auto"/>
        <w:jc w:val="left"/>
        <w:rPr>
          <w:sz w:val="24"/>
          <w:u w:val="single"/>
        </w:rPr>
      </w:pPr>
      <w:r>
        <w:rPr>
          <w:rFonts w:hint="eastAsia"/>
          <w:sz w:val="24"/>
        </w:rPr>
        <w:t>提起异议事项的基本事实：</w:t>
      </w:r>
      <w:r>
        <w:rPr>
          <w:sz w:val="24"/>
          <w:u w:val="single"/>
        </w:rPr>
        <w:t xml:space="preserve">       </w:t>
      </w:r>
      <w:r>
        <w:rPr>
          <w:rFonts w:hint="eastAsia"/>
          <w:sz w:val="24"/>
          <w:u w:val="single"/>
        </w:rPr>
        <w:t>　　　　　　　　　　　　　　　　</w:t>
      </w:r>
      <w:r>
        <w:rPr>
          <w:sz w:val="24"/>
          <w:u w:val="single"/>
        </w:rPr>
        <w:t xml:space="preserve">             </w:t>
      </w:r>
    </w:p>
    <w:p w14:paraId="0E3191AB">
      <w:pPr>
        <w:spacing w:line="360" w:lineRule="auto"/>
        <w:jc w:val="left"/>
        <w:rPr>
          <w:sz w:val="24"/>
        </w:rPr>
      </w:pPr>
      <w:r>
        <w:rPr>
          <w:sz w:val="24"/>
          <w:u w:val="single"/>
        </w:rPr>
        <w:t>                                                                                          </w:t>
      </w:r>
      <w:r>
        <w:rPr>
          <w:rFonts w:hint="eastAsia"/>
          <w:sz w:val="24"/>
        </w:rPr>
        <w:t>。</w:t>
      </w:r>
    </w:p>
    <w:p w14:paraId="3F6236E8">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p>
    <w:p w14:paraId="434ED1B1">
      <w:pPr>
        <w:spacing w:line="360" w:lineRule="auto"/>
        <w:jc w:val="lef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59DF8E93">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711DEFAB">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0BCC4B2F">
      <w:pPr>
        <w:pStyle w:val="19"/>
        <w:spacing w:line="360" w:lineRule="auto"/>
        <w:jc w:val="left"/>
        <w:rPr>
          <w:sz w:val="24"/>
        </w:rPr>
      </w:pPr>
    </w:p>
    <w:p w14:paraId="5A734D82">
      <w:pPr>
        <w:pStyle w:val="19"/>
        <w:adjustRightInd w:val="0"/>
        <w:snapToGrid w:val="0"/>
        <w:spacing w:line="360" w:lineRule="auto"/>
        <w:jc w:val="left"/>
        <w:rPr>
          <w:sz w:val="24"/>
        </w:rPr>
      </w:pPr>
      <w:r>
        <w:rPr>
          <w:rFonts w:hint="eastAsia"/>
          <w:sz w:val="24"/>
        </w:rPr>
        <w:t>此致</w:t>
      </w:r>
    </w:p>
    <w:p w14:paraId="7F450D2D">
      <w:pPr>
        <w:adjustRightInd w:val="0"/>
        <w:snapToGrid w:val="0"/>
        <w:spacing w:line="360" w:lineRule="auto"/>
        <w:jc w:val="left"/>
        <w:rPr>
          <w:sz w:val="24"/>
          <w:u w:val="single"/>
        </w:rPr>
      </w:pPr>
      <w:r>
        <w:rPr>
          <w:sz w:val="24"/>
        </w:rPr>
        <w:t xml:space="preserve">  </w:t>
      </w:r>
      <w:r>
        <w:rPr>
          <w:rFonts w:hint="eastAsia"/>
          <w:sz w:val="24"/>
          <w:u w:val="single"/>
        </w:rPr>
        <w:t xml:space="preserve">    （招标人）</w:t>
      </w:r>
      <w:r>
        <w:rPr>
          <w:sz w:val="24"/>
          <w:u w:val="single"/>
        </w:rPr>
        <w:t xml:space="preserve">     </w:t>
      </w:r>
    </w:p>
    <w:p w14:paraId="33CBD3C3">
      <w:pPr>
        <w:pStyle w:val="21"/>
        <w:tabs>
          <w:tab w:val="left" w:pos="6270"/>
        </w:tabs>
        <w:spacing w:line="360" w:lineRule="auto"/>
        <w:ind w:right="103"/>
      </w:pPr>
      <w:r>
        <w:t xml:space="preserve">                          </w:t>
      </w:r>
    </w:p>
    <w:p w14:paraId="0CB33684">
      <w:pPr>
        <w:pStyle w:val="21"/>
        <w:tabs>
          <w:tab w:val="left" w:pos="6270"/>
        </w:tabs>
        <w:spacing w:line="360" w:lineRule="auto"/>
        <w:ind w:right="103" w:firstLine="4080" w:firstLineChars="1700"/>
        <w:rPr>
          <w:rFonts w:hint="eastAsia"/>
          <w:u w:val="single"/>
        </w:rPr>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rPr>
        <w:t xml:space="preserve">    </w:t>
      </w:r>
    </w:p>
    <w:p w14:paraId="0CBBB676">
      <w:pPr>
        <w:pStyle w:val="276"/>
        <w:spacing w:line="360" w:lineRule="auto"/>
        <w:ind w:firstLine="2640" w:firstLineChars="1100"/>
        <w:jc w:val="center"/>
        <w:rPr>
          <w:rFonts w:ascii="宋体" w:hAnsi="宋体" w:cs="宋体"/>
          <w:color w:val="auto"/>
          <w:sz w:val="24"/>
          <w:highlight w:val="none"/>
        </w:rPr>
      </w:pP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r>
        <w:rPr>
          <w:rFonts w:hint="eastAsia" w:ascii="宋体" w:hAnsi="宋体" w:cs="Tahoma"/>
          <w:kern w:val="0"/>
          <w:sz w:val="24"/>
          <w:u w:val="single"/>
          <w:lang w:val="en-US" w:eastAsia="zh-CN"/>
        </w:rPr>
        <w:t xml:space="preserve"> </w:t>
      </w:r>
      <w:r>
        <w:rPr>
          <w:rFonts w:ascii="宋体" w:hAnsi="宋体" w:cs="Tahoma"/>
          <w:kern w:val="0"/>
          <w:sz w:val="24"/>
          <w:u w:val="single"/>
        </w:rPr>
        <w:t>　　　   </w:t>
      </w:r>
    </w:p>
    <w:p w14:paraId="388D02C1">
      <w:pPr>
        <w:pStyle w:val="276"/>
        <w:wordWrap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7FCCAA99">
      <w:pPr>
        <w:pStyle w:val="276"/>
        <w:rPr>
          <w:rFonts w:ascii="宋体" w:hAnsi="宋体" w:cs="宋体"/>
          <w:color w:val="auto"/>
          <w:highlight w:val="none"/>
        </w:rPr>
      </w:pPr>
    </w:p>
    <w:p w14:paraId="7A21CFB2">
      <w:pPr>
        <w:outlineLvl w:val="1"/>
        <w:rPr>
          <w:rFonts w:ascii="Arial" w:hAnsi="Arial" w:eastAsia="黑体"/>
          <w:bCs/>
          <w:color w:val="auto"/>
          <w:kern w:val="0"/>
          <w:sz w:val="24"/>
          <w:highlight w:val="none"/>
        </w:rPr>
      </w:pPr>
      <w:bookmarkStart w:id="370" w:name="_Toc523921652"/>
      <w:r>
        <w:rPr>
          <w:rFonts w:hint="eastAsia" w:ascii="宋体" w:hAnsi="宋体" w:cs="宋体"/>
          <w:color w:val="auto"/>
          <w:highlight w:val="none"/>
        </w:rPr>
        <w:br w:type="page"/>
      </w:r>
      <w:r>
        <w:rPr>
          <w:rStyle w:val="146"/>
          <w:b w:val="0"/>
          <w:bCs w:val="0"/>
        </w:rPr>
        <w:t>附件八  投诉书</w:t>
      </w:r>
      <w:bookmarkEnd w:id="370"/>
    </w:p>
    <w:p w14:paraId="5E3DD139">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诉</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书</w:t>
      </w:r>
    </w:p>
    <w:p w14:paraId="09735DCE">
      <w:pPr>
        <w:spacing w:line="360" w:lineRule="auto"/>
        <w:ind w:firstLine="480" w:firstLineChars="200"/>
        <w:jc w:val="left"/>
        <w:rPr>
          <w:rFonts w:hint="eastAsia" w:ascii="宋体" w:hAnsi="宋体" w:cs="宋体"/>
          <w:color w:val="auto"/>
          <w:sz w:val="24"/>
          <w:highlight w:val="none"/>
        </w:rPr>
      </w:pPr>
    </w:p>
    <w:p w14:paraId="1A6B0F01">
      <w:pPr>
        <w:spacing w:line="360" w:lineRule="auto"/>
        <w:ind w:firstLine="480" w:firstLineChars="200"/>
        <w:jc w:val="left"/>
        <w:rPr>
          <w:rFonts w:hint="eastAsia" w:ascii="宋体" w:hAnsi="宋体" w:cs="宋体"/>
          <w:sz w:val="24"/>
        </w:rPr>
      </w:pPr>
      <w:r>
        <w:rPr>
          <w:rFonts w:hint="eastAsia" w:ascii="宋体" w:hAnsi="宋体" w:cs="宋体"/>
          <w:sz w:val="24"/>
        </w:rPr>
        <w:t>就所投诉事项，投诉人已于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rPr>
        <w:t>日向招标人提出异议，并于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年</w:t>
      </w:r>
    </w:p>
    <w:p w14:paraId="593CB032">
      <w:pPr>
        <w:spacing w:line="360" w:lineRule="auto"/>
        <w:ind w:firstLine="0" w:firstLineChars="0"/>
        <w:jc w:val="left"/>
        <w:rPr>
          <w:rFonts w:ascii="宋体" w:hAnsi="宋体" w:cs="宋体"/>
          <w:sz w:val="24"/>
        </w:rPr>
      </w:pP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日收到招标人书面答复（后附异议及答复材料）。</w:t>
      </w:r>
    </w:p>
    <w:p w14:paraId="4F994CA1">
      <w:pPr>
        <w:pStyle w:val="276"/>
        <w:spacing w:line="360" w:lineRule="auto"/>
        <w:ind w:firstLine="480" w:firstLineChars="200"/>
        <w:jc w:val="left"/>
        <w:rPr>
          <w:rFonts w:hint="eastAsia" w:ascii="宋体" w:hAnsi="宋体" w:cs="宋体"/>
          <w:sz w:val="24"/>
        </w:rPr>
      </w:pPr>
    </w:p>
    <w:p w14:paraId="3FE8F1D5">
      <w:pPr>
        <w:pStyle w:val="276"/>
        <w:spacing w:line="360" w:lineRule="auto"/>
        <w:ind w:firstLine="480" w:firstLineChars="200"/>
        <w:jc w:val="left"/>
        <w:rPr>
          <w:rFonts w:ascii="宋体" w:hAnsi="宋体" w:cs="宋体"/>
          <w:sz w:val="24"/>
        </w:rPr>
      </w:pPr>
      <w:r>
        <w:rPr>
          <w:rFonts w:hint="eastAsia" w:ascii="宋体" w:hAnsi="宋体" w:cs="宋体"/>
          <w:sz w:val="24"/>
        </w:rPr>
        <w:t>投 诉 人：</w:t>
      </w:r>
      <w:r>
        <w:rPr>
          <w:rFonts w:hint="eastAsia" w:ascii="宋体" w:hAnsi="宋体" w:cs="宋体"/>
          <w:sz w:val="24"/>
          <w:u w:val="single"/>
        </w:rPr>
        <w:t>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w:t>
      </w:r>
    </w:p>
    <w:p w14:paraId="68055737">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61504098">
      <w:pPr>
        <w:pStyle w:val="276"/>
        <w:spacing w:line="360" w:lineRule="auto"/>
        <w:ind w:firstLine="480" w:firstLineChars="200"/>
        <w:jc w:val="left"/>
        <w:rPr>
          <w:rFonts w:ascii="宋体" w:hAnsi="宋体" w:cs="宋体"/>
          <w:sz w:val="24"/>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  编：</w:t>
      </w:r>
      <w:r>
        <w:rPr>
          <w:rFonts w:ascii="宋体" w:hAnsi="宋体" w:cs="宋体"/>
          <w:sz w:val="24"/>
          <w:u w:val="single"/>
        </w:rPr>
        <w:t xml:space="preserve">                                  </w:t>
      </w:r>
      <w:r>
        <w:rPr>
          <w:rFonts w:ascii="宋体" w:hAnsi="宋体" w:cs="宋体"/>
          <w:sz w:val="24"/>
        </w:rPr>
        <w:t xml:space="preserve"> </w:t>
      </w:r>
    </w:p>
    <w:p w14:paraId="0B570788">
      <w:pPr>
        <w:spacing w:line="360" w:lineRule="auto"/>
        <w:ind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p>
    <w:p w14:paraId="1BDBD807">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5558700D">
      <w:pPr>
        <w:pStyle w:val="276"/>
        <w:spacing w:line="360" w:lineRule="auto"/>
        <w:ind w:firstLine="480" w:firstLineChars="200"/>
        <w:jc w:val="left"/>
        <w:rPr>
          <w:rFonts w:ascii="宋体" w:hAnsi="宋体" w:cs="宋体"/>
          <w:sz w:val="24"/>
        </w:rPr>
      </w:pPr>
      <w:r>
        <w:rPr>
          <w:rFonts w:hint="eastAsia" w:ascii="宋体" w:hAnsi="宋体" w:cs="宋体"/>
          <w:sz w:val="24"/>
        </w:rPr>
        <w:t>投诉人授权代表：</w:t>
      </w:r>
      <w:r>
        <w:rPr>
          <w:rFonts w:ascii="宋体" w:hAnsi="宋体" w:cs="宋体"/>
          <w:sz w:val="24"/>
          <w:u w:val="single"/>
        </w:rPr>
        <w:t xml:space="preserve">                              </w:t>
      </w:r>
    </w:p>
    <w:p w14:paraId="27B2E4D3">
      <w:pPr>
        <w:pStyle w:val="276"/>
        <w:spacing w:line="360" w:lineRule="auto"/>
        <w:ind w:firstLine="480" w:firstLineChars="200"/>
        <w:jc w:val="left"/>
        <w:rPr>
          <w:rFonts w:ascii="宋体" w:hAnsi="宋体" w:cs="宋体"/>
          <w:sz w:val="24"/>
        </w:rPr>
      </w:pPr>
      <w:r>
        <w:rPr>
          <w:rFonts w:hint="eastAsia" w:ascii="宋体" w:hAnsi="宋体" w:cs="宋体"/>
          <w:sz w:val="24"/>
        </w:rPr>
        <w:t>性    别：</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 </w:t>
      </w:r>
    </w:p>
    <w:p w14:paraId="3E658654">
      <w:pPr>
        <w:pStyle w:val="276"/>
        <w:spacing w:line="360" w:lineRule="auto"/>
        <w:ind w:firstLine="480" w:firstLineChars="200"/>
        <w:jc w:val="left"/>
        <w:rPr>
          <w:rFonts w:ascii="宋体" w:hAnsi="宋体" w:cs="宋体"/>
          <w:sz w:val="24"/>
          <w:u w:val="single"/>
        </w:rPr>
      </w:pPr>
      <w:r>
        <w:rPr>
          <w:rFonts w:hint="eastAsia" w:ascii="宋体" w:hAnsi="宋体" w:cs="宋体"/>
          <w:sz w:val="24"/>
        </w:rPr>
        <w:t>年    龄：</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7EA28337">
      <w:pPr>
        <w:pStyle w:val="276"/>
        <w:spacing w:line="360" w:lineRule="auto"/>
        <w:ind w:firstLine="480" w:firstLineChars="200"/>
        <w:jc w:val="left"/>
        <w:rPr>
          <w:rFonts w:ascii="宋体" w:hAnsi="宋体" w:cs="宋体"/>
          <w:sz w:val="24"/>
        </w:rPr>
      </w:pPr>
      <w:r>
        <w:rPr>
          <w:rFonts w:hint="eastAsia" w:ascii="宋体" w:hAnsi="宋体" w:cs="宋体"/>
          <w:sz w:val="24"/>
        </w:rPr>
        <w:t>住    址：</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 </w:t>
      </w:r>
    </w:p>
    <w:p w14:paraId="79D55D61">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0E9F75DD">
      <w:pPr>
        <w:pStyle w:val="276"/>
        <w:spacing w:line="360" w:lineRule="auto"/>
        <w:ind w:firstLine="480" w:firstLineChars="200"/>
        <w:jc w:val="left"/>
        <w:rPr>
          <w:rFonts w:ascii="宋体" w:hAnsi="宋体" w:cs="宋体"/>
          <w:sz w:val="24"/>
        </w:rPr>
      </w:pPr>
      <w:r>
        <w:rPr>
          <w:rFonts w:hint="eastAsia" w:ascii="宋体" w:hAnsi="宋体" w:cs="宋体"/>
          <w:sz w:val="24"/>
        </w:rPr>
        <w:t>被投诉人：</w:t>
      </w:r>
      <w:r>
        <w:rPr>
          <w:rFonts w:ascii="宋体" w:hAnsi="宋体" w:cs="宋体"/>
          <w:sz w:val="24"/>
          <w:u w:val="single"/>
        </w:rPr>
        <w:t xml:space="preserve">                                         </w:t>
      </w:r>
      <w:r>
        <w:rPr>
          <w:rFonts w:ascii="宋体" w:hAnsi="宋体" w:cs="宋体"/>
          <w:sz w:val="24"/>
        </w:rPr>
        <w:t xml:space="preserve"> </w:t>
      </w:r>
    </w:p>
    <w:p w14:paraId="45DC2737">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00701D2D">
      <w:pPr>
        <w:pStyle w:val="276"/>
        <w:spacing w:line="360" w:lineRule="auto"/>
        <w:ind w:firstLine="480" w:firstLineChars="200"/>
        <w:jc w:val="left"/>
        <w:rPr>
          <w:rFonts w:ascii="宋体" w:hAnsi="宋体" w:cs="宋体"/>
          <w:sz w:val="24"/>
        </w:rPr>
      </w:pPr>
      <w:r>
        <w:rPr>
          <w:rFonts w:hint="eastAsia" w:ascii="宋体" w:hAnsi="宋体" w:cs="宋体"/>
          <w:sz w:val="24"/>
        </w:rPr>
        <w:t>邮    编：</w:t>
      </w:r>
      <w:r>
        <w:rPr>
          <w:rFonts w:ascii="宋体" w:hAnsi="宋体" w:cs="宋体"/>
          <w:sz w:val="24"/>
          <w:u w:val="single"/>
        </w:rPr>
        <w:t xml:space="preserve">                                           </w:t>
      </w:r>
      <w:r>
        <w:rPr>
          <w:rFonts w:hint="eastAsia" w:ascii="宋体" w:hAnsi="宋体" w:cs="宋体"/>
          <w:sz w:val="24"/>
        </w:rPr>
        <w:t> </w:t>
      </w:r>
    </w:p>
    <w:p w14:paraId="1E6C4325">
      <w:pPr>
        <w:pStyle w:val="276"/>
        <w:spacing w:line="360" w:lineRule="auto"/>
        <w:ind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p>
    <w:p w14:paraId="63955F54">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790E8FC5">
      <w:pPr>
        <w:pStyle w:val="276"/>
        <w:spacing w:line="360" w:lineRule="auto"/>
        <w:ind w:firstLine="480" w:firstLineChars="200"/>
        <w:jc w:val="left"/>
        <w:rPr>
          <w:rFonts w:ascii="宋体" w:hAnsi="宋体" w:cs="宋体"/>
          <w:sz w:val="24"/>
        </w:rPr>
      </w:pPr>
      <w:r>
        <w:rPr>
          <w:rFonts w:hint="eastAsia" w:ascii="宋体" w:hAnsi="宋体" w:cs="宋体"/>
          <w:sz w:val="24"/>
        </w:rPr>
        <w:t>投诉事项的基本事实：</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731143DB">
      <w:pPr>
        <w:pStyle w:val="276"/>
        <w:spacing w:line="360" w:lineRule="auto"/>
        <w:ind w:firstLine="480" w:firstLineChars="200"/>
        <w:jc w:val="left"/>
        <w:rPr>
          <w:rFonts w:ascii="宋体" w:hAnsi="宋体" w:cs="宋体"/>
          <w:sz w:val="24"/>
          <w:u w:val="single"/>
        </w:rPr>
      </w:pPr>
      <w:r>
        <w:rPr>
          <w:rFonts w:hint="eastAsia" w:ascii="宋体" w:hAnsi="宋体" w:cs="宋体"/>
          <w:sz w:val="24"/>
        </w:rPr>
        <w:t>相关请求及主张：</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726D49CE">
      <w:pPr>
        <w:pStyle w:val="276"/>
        <w:spacing w:line="360" w:lineRule="auto"/>
        <w:ind w:firstLine="480" w:firstLineChars="200"/>
        <w:jc w:val="left"/>
        <w:rPr>
          <w:rFonts w:ascii="宋体" w:hAnsi="宋体" w:cs="宋体"/>
          <w:sz w:val="24"/>
        </w:rPr>
      </w:pPr>
      <w:r>
        <w:rPr>
          <w:rFonts w:hint="eastAsia" w:ascii="宋体" w:hAnsi="宋体" w:cs="宋体"/>
          <w:sz w:val="24"/>
        </w:rPr>
        <w:t>有效线索和相关证明材料：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5C25BF82">
      <w:pPr>
        <w:pStyle w:val="276"/>
        <w:spacing w:line="360" w:lineRule="auto"/>
        <w:ind w:firstLine="480" w:firstLineChars="200"/>
        <w:jc w:val="left"/>
        <w:rPr>
          <w:rFonts w:ascii="宋体" w:hAnsi="宋体" w:cs="宋体"/>
          <w:sz w:val="24"/>
        </w:rPr>
      </w:pPr>
      <w:r>
        <w:rPr>
          <w:rFonts w:hint="eastAsia" w:ascii="宋体" w:hAnsi="宋体" w:cs="宋体"/>
          <w:sz w:val="24"/>
        </w:rPr>
        <w:t>投诉人与投诉项目有利害关系的证明材料：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w:t>
      </w:r>
    </w:p>
    <w:p w14:paraId="1E011F8A">
      <w:pPr>
        <w:pStyle w:val="276"/>
        <w:spacing w:line="360" w:lineRule="auto"/>
        <w:ind w:firstLine="480" w:firstLineChars="200"/>
        <w:jc w:val="left"/>
        <w:rPr>
          <w:rFonts w:ascii="宋体" w:hAnsi="宋体" w:cs="宋体"/>
          <w:sz w:val="24"/>
        </w:rPr>
      </w:pPr>
      <w:r>
        <w:rPr>
          <w:rFonts w:hint="eastAsia" w:ascii="宋体" w:hAnsi="宋体" w:cs="宋体"/>
          <w:sz w:val="24"/>
        </w:rPr>
        <w:t> 此致</w:t>
      </w:r>
    </w:p>
    <w:p w14:paraId="0F9DA08A">
      <w:pPr>
        <w:pStyle w:val="276"/>
        <w:spacing w:line="360" w:lineRule="auto"/>
        <w:ind w:firstLine="480" w:firstLineChars="200"/>
        <w:jc w:val="left"/>
        <w:rPr>
          <w:rFonts w:ascii="宋体" w:hAnsi="宋体" w:cs="宋体"/>
          <w:sz w:val="24"/>
        </w:rPr>
      </w:pPr>
      <w:r>
        <w:rPr>
          <w:rFonts w:hint="eastAsia" w:ascii="宋体" w:hAnsi="宋体" w:cs="宋体"/>
          <w:sz w:val="24"/>
        </w:rPr>
        <w:t> </w:t>
      </w:r>
      <w:r>
        <w:rPr>
          <w:rFonts w:hint="eastAsia" w:ascii="宋体" w:hAnsi="宋体" w:cs="宋体"/>
          <w:sz w:val="24"/>
          <w:u w:val="single"/>
        </w:rPr>
        <w:t>　（投诉受理机关）　</w:t>
      </w:r>
    </w:p>
    <w:p w14:paraId="3C76118F">
      <w:pPr>
        <w:pStyle w:val="276"/>
        <w:spacing w:line="360" w:lineRule="auto"/>
        <w:ind w:firstLine="4080" w:firstLineChars="1700"/>
        <w:jc w:val="left"/>
        <w:rPr>
          <w:rFonts w:ascii="宋体" w:hAnsi="宋体" w:cs="宋体"/>
          <w:sz w:val="24"/>
          <w:u w:val="single"/>
        </w:rPr>
      </w:pPr>
      <w:r>
        <w:rPr>
          <w:rFonts w:hint="eastAsia" w:ascii="宋体" w:hAnsi="宋体" w:cs="宋体"/>
          <w:sz w:val="24"/>
        </w:rPr>
        <w:t>投诉人（盖单位章）：</w:t>
      </w:r>
      <w:r>
        <w:rPr>
          <w:rFonts w:ascii="宋体" w:hAnsi="宋体" w:cs="宋体"/>
          <w:sz w:val="24"/>
          <w:u w:val="single"/>
        </w:rPr>
        <w:t xml:space="preserve">      　　    </w:t>
      </w:r>
    </w:p>
    <w:p w14:paraId="013A7C6E">
      <w:pPr>
        <w:pStyle w:val="276"/>
        <w:spacing w:line="360" w:lineRule="auto"/>
        <w:ind w:firstLine="2880" w:firstLineChars="1200"/>
        <w:jc w:val="left"/>
        <w:rPr>
          <w:rFonts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p>
    <w:p w14:paraId="2F159CEC">
      <w:pPr>
        <w:pStyle w:val="276"/>
        <w:ind w:firstLine="6480" w:firstLineChars="2700"/>
        <w:rPr>
          <w:rFonts w:ascii="宋体" w:hAnsi="宋体" w:cs="宋体"/>
          <w:color w:val="auto"/>
          <w:highlight w:val="none"/>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rPr>
        <w:t>日</w:t>
      </w:r>
    </w:p>
    <w:p w14:paraId="340CB735">
      <w:pPr>
        <w:widowControl/>
        <w:jc w:val="left"/>
        <w:rPr>
          <w:rFonts w:ascii="宋体" w:hAnsi="宋体" w:cs="宋体"/>
          <w:color w:val="auto"/>
          <w:highlight w:val="none"/>
        </w:rPr>
      </w:pPr>
    </w:p>
    <w:p w14:paraId="38D7CA52">
      <w:pPr>
        <w:pStyle w:val="276"/>
        <w:rPr>
          <w:rFonts w:ascii="宋体" w:hAnsi="宋体" w:cs="宋体"/>
          <w:color w:val="auto"/>
          <w:highlight w:val="none"/>
        </w:rPr>
      </w:pPr>
    </w:p>
    <w:p w14:paraId="6B9E6B49">
      <w:pPr>
        <w:spacing w:line="360" w:lineRule="auto"/>
        <w:rPr>
          <w:rFonts w:ascii="宋体" w:hAnsi="宋体" w:cs="宋体"/>
          <w:color w:val="auto"/>
          <w:highlight w:val="none"/>
        </w:rPr>
      </w:pPr>
    </w:p>
    <w:p w14:paraId="198967DA">
      <w:pPr>
        <w:pStyle w:val="276"/>
        <w:rPr>
          <w:rFonts w:ascii="宋体" w:hAnsi="宋体" w:cs="宋体"/>
          <w:color w:val="auto"/>
          <w:highlight w:val="none"/>
        </w:rPr>
      </w:pPr>
    </w:p>
    <w:p w14:paraId="54856C05">
      <w:pPr>
        <w:pStyle w:val="276"/>
        <w:rPr>
          <w:rFonts w:ascii="宋体" w:hAnsi="宋体" w:cs="宋体"/>
          <w:color w:val="auto"/>
          <w:highlight w:val="none"/>
        </w:rPr>
      </w:pPr>
    </w:p>
    <w:p w14:paraId="7DAD4DC6">
      <w:pPr>
        <w:pStyle w:val="276"/>
        <w:rPr>
          <w:rFonts w:ascii="宋体" w:hAnsi="宋体" w:cs="宋体"/>
          <w:color w:val="auto"/>
          <w:highlight w:val="none"/>
        </w:rPr>
      </w:pPr>
    </w:p>
    <w:p w14:paraId="5CD83A0C">
      <w:pPr>
        <w:pStyle w:val="276"/>
        <w:rPr>
          <w:rFonts w:ascii="宋体" w:hAnsi="宋体" w:cs="宋体"/>
          <w:color w:val="auto"/>
          <w:highlight w:val="none"/>
        </w:rPr>
      </w:pPr>
    </w:p>
    <w:p w14:paraId="741FB1FC">
      <w:pPr>
        <w:pStyle w:val="276"/>
        <w:rPr>
          <w:rFonts w:ascii="宋体" w:hAnsi="宋体" w:cs="宋体"/>
          <w:color w:val="auto"/>
          <w:highlight w:val="none"/>
        </w:rPr>
      </w:pPr>
    </w:p>
    <w:p w14:paraId="70DC07AF">
      <w:pPr>
        <w:pStyle w:val="276"/>
        <w:rPr>
          <w:rFonts w:ascii="宋体" w:hAnsi="宋体" w:cs="宋体"/>
          <w:color w:val="auto"/>
          <w:highlight w:val="none"/>
        </w:rPr>
      </w:pPr>
    </w:p>
    <w:p w14:paraId="62ADA124">
      <w:pPr>
        <w:pStyle w:val="276"/>
        <w:rPr>
          <w:rFonts w:ascii="宋体" w:hAnsi="宋体" w:cs="宋体"/>
          <w:color w:val="auto"/>
          <w:highlight w:val="none"/>
        </w:rPr>
      </w:pPr>
    </w:p>
    <w:p w14:paraId="450EF42A">
      <w:pPr>
        <w:pStyle w:val="276"/>
        <w:rPr>
          <w:rFonts w:ascii="宋体" w:hAnsi="宋体" w:cs="宋体"/>
          <w:color w:val="auto"/>
          <w:highlight w:val="none"/>
        </w:rPr>
      </w:pPr>
    </w:p>
    <w:p w14:paraId="263A7F89">
      <w:pPr>
        <w:pStyle w:val="276"/>
        <w:rPr>
          <w:rFonts w:ascii="宋体" w:hAnsi="宋体" w:cs="宋体"/>
          <w:color w:val="auto"/>
          <w:highlight w:val="none"/>
        </w:rPr>
      </w:pPr>
    </w:p>
    <w:p w14:paraId="7017F694">
      <w:pPr>
        <w:pStyle w:val="276"/>
        <w:rPr>
          <w:rFonts w:ascii="宋体" w:hAnsi="宋体" w:cs="宋体"/>
          <w:color w:val="auto"/>
          <w:highlight w:val="none"/>
        </w:rPr>
      </w:pPr>
    </w:p>
    <w:p w14:paraId="10C418D9">
      <w:pPr>
        <w:pStyle w:val="276"/>
        <w:rPr>
          <w:rFonts w:ascii="宋体" w:hAnsi="宋体" w:cs="宋体"/>
          <w:color w:val="auto"/>
          <w:highlight w:val="none"/>
        </w:rPr>
      </w:pPr>
    </w:p>
    <w:p w14:paraId="449CCD23">
      <w:pPr>
        <w:pStyle w:val="276"/>
        <w:rPr>
          <w:rFonts w:ascii="宋体" w:hAnsi="宋体" w:cs="宋体"/>
          <w:color w:val="auto"/>
          <w:highlight w:val="none"/>
        </w:rPr>
      </w:pPr>
    </w:p>
    <w:p w14:paraId="481BB14C">
      <w:pPr>
        <w:pStyle w:val="276"/>
        <w:rPr>
          <w:rFonts w:ascii="宋体" w:hAnsi="宋体" w:cs="宋体"/>
          <w:color w:val="auto"/>
          <w:highlight w:val="none"/>
        </w:rPr>
      </w:pPr>
    </w:p>
    <w:p w14:paraId="1FC64FD8">
      <w:pPr>
        <w:pStyle w:val="20"/>
        <w:rPr>
          <w:rFonts w:ascii="黑体" w:hAnsi="黑体" w:cs="黑体"/>
          <w:b w:val="0"/>
          <w:color w:val="auto"/>
          <w:szCs w:val="52"/>
          <w:highlight w:val="none"/>
        </w:rPr>
      </w:pPr>
      <w:bookmarkStart w:id="371" w:name="_Toc28187725"/>
      <w:r>
        <w:rPr>
          <w:rFonts w:hint="default" w:ascii="Calibri" w:hAnsi="Calibri" w:cs="Times New Roman"/>
          <w:b w:val="0"/>
          <w:bCs/>
          <w:sz w:val="52"/>
          <w:szCs w:val="44"/>
        </w:rPr>
        <w:t>第三章</w:t>
      </w:r>
      <w:r>
        <w:rPr>
          <w:rFonts w:ascii="Calibri" w:hAnsi="Calibri" w:cs="Times New Roman"/>
          <w:b w:val="0"/>
          <w:bCs/>
          <w:sz w:val="52"/>
          <w:szCs w:val="44"/>
        </w:rPr>
        <w:t xml:space="preserve">  </w:t>
      </w:r>
      <w:r>
        <w:rPr>
          <w:rFonts w:hint="default" w:ascii="Calibri" w:hAnsi="Calibri" w:cs="Times New Roman"/>
          <w:b w:val="0"/>
          <w:bCs/>
          <w:sz w:val="52"/>
          <w:szCs w:val="44"/>
        </w:rPr>
        <w:t>评标办法</w:t>
      </w:r>
      <w:bookmarkEnd w:id="371"/>
    </w:p>
    <w:p w14:paraId="2A2D97FA">
      <w:pPr>
        <w:pStyle w:val="20"/>
        <w:rPr>
          <w:rFonts w:hint="eastAsia" w:ascii="Calibri" w:hAnsi="Calibri" w:cs="Times New Roman"/>
          <w:b w:val="0"/>
          <w:bCs/>
          <w:szCs w:val="44"/>
        </w:rPr>
      </w:pPr>
    </w:p>
    <w:p w14:paraId="1DB5E10D">
      <w:pPr>
        <w:pStyle w:val="20"/>
        <w:rPr>
          <w:rFonts w:ascii="Calibri" w:hAnsi="Calibri" w:eastAsia="黑体" w:cs="Times New Roman"/>
          <w:bCs/>
          <w:sz w:val="52"/>
          <w:szCs w:val="44"/>
        </w:rPr>
      </w:pPr>
    </w:p>
    <w:p w14:paraId="1A3BD980">
      <w:pPr>
        <w:pStyle w:val="276"/>
        <w:rPr>
          <w:rFonts w:ascii="宋体" w:hAnsi="宋体" w:cs="宋体"/>
          <w:color w:val="auto"/>
          <w:highlight w:val="none"/>
        </w:rPr>
        <w:sectPr>
          <w:headerReference r:id="rId11" w:type="default"/>
          <w:footerReference r:id="rId12" w:type="default"/>
          <w:footerReference r:id="rId13" w:type="even"/>
          <w:footnotePr>
            <w:numFmt w:val="decimalEnclosedCircleChinese"/>
            <w:numRestart w:val="eachPage"/>
          </w:footnotePr>
          <w:type w:val="continuous"/>
          <w:pgSz w:w="11900" w:h="16840"/>
          <w:pgMar w:top="1418" w:right="1418" w:bottom="1418" w:left="1701" w:header="885" w:footer="839" w:gutter="0"/>
          <w:cols w:space="720" w:num="1"/>
          <w:docGrid w:linePitch="286" w:charSpace="0"/>
        </w:sectPr>
      </w:pPr>
    </w:p>
    <w:p w14:paraId="4E68EC95">
      <w:pPr>
        <w:pStyle w:val="4"/>
      </w:pPr>
      <w:bookmarkStart w:id="372" w:name="_Toc28187726"/>
      <w:bookmarkStart w:id="373" w:name="_Toc523921670"/>
      <w:r>
        <w:rPr>
          <w:rFonts w:hint="eastAsia"/>
          <w:b w:val="0"/>
          <w:bCs w:val="0"/>
        </w:rPr>
        <w:t xml:space="preserve">第三章 </w:t>
      </w:r>
      <w:r>
        <w:rPr>
          <w:b w:val="0"/>
          <w:bCs w:val="0"/>
        </w:rPr>
        <w:t xml:space="preserve"> </w:t>
      </w:r>
      <w:r>
        <w:rPr>
          <w:rFonts w:hint="eastAsia"/>
          <w:b w:val="0"/>
          <w:bCs w:val="0"/>
        </w:rPr>
        <w:t>评标办法（综合评估法）</w:t>
      </w:r>
    </w:p>
    <w:p w14:paraId="004CCE68">
      <w:pPr>
        <w:pStyle w:val="5"/>
        <w:rPr>
          <w:rFonts w:ascii="黑体" w:hAnsi="黑体" w:eastAsia="黑体" w:cs="黑体"/>
          <w:color w:val="auto"/>
          <w:szCs w:val="28"/>
          <w:highlight w:val="none"/>
        </w:rPr>
      </w:pPr>
      <w:r>
        <w:rPr>
          <w:rFonts w:hint="eastAsia" w:ascii="黑体" w:hAnsi="黑体" w:eastAsia="黑体" w:cs="黑体"/>
          <w:color w:val="auto"/>
          <w:szCs w:val="28"/>
          <w:highlight w:val="none"/>
        </w:rPr>
        <w:t>评标办法前附表</w:t>
      </w:r>
      <w:bookmarkEnd w:id="372"/>
      <w:bookmarkEnd w:id="373"/>
    </w:p>
    <w:p w14:paraId="50142C01">
      <w:pPr>
        <w:pStyle w:val="276"/>
        <w:spacing w:line="360" w:lineRule="auto"/>
        <w:ind w:firstLine="480" w:firstLineChars="200"/>
        <w:rPr>
          <w:rFonts w:ascii="宋体" w:hAnsi="宋体" w:cs="宋体"/>
          <w:color w:val="auto"/>
          <w:sz w:val="24"/>
          <w:highlight w:val="none"/>
        </w:rPr>
      </w:pPr>
      <w:r>
        <w:rPr>
          <w:rFonts w:hint="eastAsia"/>
          <w:color w:val="auto"/>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w:t>
      </w:r>
      <w:bookmarkStart w:id="374" w:name="_Hlk94176270"/>
      <w:r>
        <w:rPr>
          <w:rFonts w:hint="eastAsia"/>
          <w:color w:val="auto"/>
          <w:sz w:val="24"/>
          <w:highlight w:val="none"/>
        </w:rPr>
        <w:t>“评标办法前附表”</w:t>
      </w:r>
      <w:bookmarkEnd w:id="374"/>
      <w:r>
        <w:rPr>
          <w:rFonts w:hint="eastAsia"/>
          <w:color w:val="auto"/>
          <w:sz w:val="24"/>
          <w:highlight w:val="none"/>
        </w:rPr>
        <w:t>及正文没有规定的方法、评审因素、标准，不得作为评标的依据</w:t>
      </w:r>
      <w:r>
        <w:rPr>
          <w:rFonts w:hint="eastAsia" w:ascii="宋体" w:hAnsi="宋体" w:cs="宋体"/>
          <w:color w:val="auto"/>
          <w:sz w:val="24"/>
          <w:highlight w:val="none"/>
        </w:rPr>
        <w:t>。</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906"/>
        <w:gridCol w:w="1964"/>
        <w:gridCol w:w="5136"/>
      </w:tblGrid>
      <w:tr w14:paraId="2C5D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1671" w:type="dxa"/>
            <w:gridSpan w:val="2"/>
            <w:tcBorders>
              <w:bottom w:val="single" w:color="auto" w:sz="4" w:space="0"/>
            </w:tcBorders>
            <w:vAlign w:val="center"/>
          </w:tcPr>
          <w:p w14:paraId="659B81B5">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100" w:type="dxa"/>
            <w:gridSpan w:val="2"/>
            <w:tcBorders>
              <w:bottom w:val="single" w:color="auto" w:sz="4" w:space="0"/>
            </w:tcBorders>
            <w:vAlign w:val="center"/>
          </w:tcPr>
          <w:p w14:paraId="432098B9">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评审因素与评审标准</w:t>
            </w:r>
          </w:p>
        </w:tc>
      </w:tr>
      <w:tr w14:paraId="3244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260D44D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906" w:type="dxa"/>
            <w:vAlign w:val="center"/>
          </w:tcPr>
          <w:p w14:paraId="239B8066">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w:t>
            </w:r>
          </w:p>
          <w:p w14:paraId="3CED223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方法</w:t>
            </w:r>
          </w:p>
        </w:tc>
        <w:tc>
          <w:tcPr>
            <w:tcW w:w="7100" w:type="dxa"/>
            <w:gridSpan w:val="2"/>
            <w:tcBorders>
              <w:bottom w:val="single" w:color="auto" w:sz="4" w:space="0"/>
            </w:tcBorders>
            <w:vAlign w:val="center"/>
          </w:tcPr>
          <w:p w14:paraId="2C9F34A8">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本次评标采用综合评估法，推荐中标候选人具体原则为：</w:t>
            </w:r>
            <w:r>
              <w:rPr>
                <w:rFonts w:ascii="宋体" w:hAnsi="宋体" w:cs="宋体"/>
                <w:color w:val="auto"/>
                <w:szCs w:val="21"/>
                <w:highlight w:val="none"/>
              </w:rPr>
              <w:t xml:space="preserve"> </w:t>
            </w:r>
          </w:p>
          <w:p w14:paraId="0102908A">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b/>
                <w:color w:val="auto"/>
                <w:szCs w:val="21"/>
                <w:highlight w:val="none"/>
              </w:rPr>
            </w:pPr>
            <w:r>
              <w:rPr>
                <w:rFonts w:hint="eastAsia" w:ascii="宋体" w:hAnsi="宋体" w:cs="宋体"/>
                <w:b/>
                <w:color w:val="auto"/>
                <w:szCs w:val="21"/>
                <w:highlight w:val="none"/>
              </w:rPr>
              <w:t>□ 允许中</w:t>
            </w:r>
            <w:r>
              <w:rPr>
                <w:rFonts w:ascii="宋体" w:hAnsi="宋体" w:cs="宋体"/>
                <w:b/>
                <w:color w:val="auto"/>
                <w:szCs w:val="21"/>
                <w:highlight w:val="none"/>
              </w:rPr>
              <w:t>1个标段时适用</w:t>
            </w:r>
          </w:p>
          <w:p w14:paraId="15926CE8">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宋体" w:hAnsi="宋体"/>
                <w:color w:val="auto"/>
                <w:kern w:val="0"/>
                <w:szCs w:val="21"/>
                <w:highlight w:val="none"/>
              </w:rPr>
              <w:t>（1）评标委员会对通过第一个信封（商务及技术文件）和第二个信封（报价文件）评审的所有投标人，按照综合得分由高到低进行排序。若多个投标人综合得分相同时，评标委员会依次按照以下原则排序：</w:t>
            </w:r>
          </w:p>
          <w:p w14:paraId="774796C6">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w:instrText>
            </w:r>
            <w:r>
              <w:rPr>
                <w:rFonts w:hint="eastAsia" w:ascii="宋体" w:hAnsi="宋体"/>
                <w:color w:val="auto"/>
                <w:kern w:val="0"/>
                <w:szCs w:val="21"/>
                <w:highlight w:val="none"/>
              </w:rPr>
              <w:instrText xml:space="preserve">= 1 \* GB3</w:instrText>
            </w:r>
            <w:r>
              <w:rPr>
                <w:rFonts w:ascii="宋体" w:hAnsi="宋体"/>
                <w:color w:val="auto"/>
                <w:kern w:val="0"/>
                <w:szCs w:val="21"/>
                <w:highlight w:val="none"/>
              </w:rPr>
              <w:instrText xml:space="preserve">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①</w:t>
            </w:r>
            <w:r>
              <w:rPr>
                <w:rFonts w:ascii="宋体" w:hAnsi="宋体"/>
                <w:color w:val="auto"/>
                <w:kern w:val="0"/>
                <w:szCs w:val="21"/>
                <w:highlight w:val="none"/>
              </w:rPr>
              <w:fldChar w:fldCharType="end"/>
            </w:r>
            <w:r>
              <w:rPr>
                <w:rFonts w:hint="eastAsia" w:ascii="宋体" w:hAnsi="宋体"/>
                <w:color w:val="auto"/>
                <w:szCs w:val="21"/>
                <w:highlight w:val="none"/>
              </w:rPr>
              <w:t>评标价低的投标人优先；</w:t>
            </w:r>
          </w:p>
          <w:p w14:paraId="28223FAD">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hint="eastAsia" w:asciiTheme="minorEastAsia" w:hAnsiTheme="minorEastAsia" w:eastAsiaTheme="minorEastAsia"/>
                <w:color w:val="auto"/>
                <w:kern w:val="0"/>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Theme="minorEastAsia" w:hAnsiTheme="minorEastAsia" w:eastAsiaTheme="minorEastAsia"/>
                <w:color w:val="auto"/>
                <w:kern w:val="0"/>
                <w:szCs w:val="21"/>
                <w:highlight w:val="none"/>
              </w:rPr>
              <w:t>四川省重点公路建设从业单位信用评价等级高的优先；</w:t>
            </w:r>
          </w:p>
          <w:p w14:paraId="602725CF">
            <w:pPr>
              <w:keepNext w:val="0"/>
              <w:keepLines w:val="0"/>
              <w:pageBreakBefore w:val="0"/>
              <w:widowControl/>
              <w:kinsoku/>
              <w:wordWrap/>
              <w:overflowPunct/>
              <w:topLinePunct w:val="0"/>
              <w:autoSpaceDE/>
              <w:autoSpaceDN/>
              <w:bidi w:val="0"/>
              <w:adjustRightInd w:val="0"/>
              <w:snapToGrid w:val="0"/>
              <w:spacing w:line="380" w:lineRule="exact"/>
              <w:ind w:left="210" w:leftChars="100" w:firstLine="420" w:firstLineChars="200"/>
              <w:textAlignment w:val="auto"/>
              <w:rPr>
                <w:rFonts w:ascii="宋体" w:hAnsi="宋体"/>
                <w:color w:val="auto"/>
                <w:kern w:val="0"/>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w:t>
            </w:r>
            <w:r>
              <w:rPr>
                <w:rFonts w:hint="eastAsia" w:asciiTheme="minorEastAsia" w:hAnsiTheme="minorEastAsia" w:eastAsiaTheme="minorEastAsia"/>
                <w:color w:val="auto"/>
                <w:kern w:val="0"/>
                <w:szCs w:val="21"/>
                <w:highlight w:val="none"/>
              </w:rPr>
              <w:t>信用评价等级高的优先</w:t>
            </w:r>
            <w:r>
              <w:rPr>
                <w:rFonts w:hint="eastAsia" w:ascii="宋体" w:hAnsi="宋体"/>
                <w:color w:val="auto"/>
                <w:kern w:val="0"/>
                <w:szCs w:val="21"/>
                <w:highlight w:val="none"/>
              </w:rPr>
              <w:t>；</w:t>
            </w:r>
          </w:p>
          <w:p w14:paraId="287E9F83">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w:instrText>
            </w:r>
            <w:r>
              <w:rPr>
                <w:rFonts w:hint="eastAsia" w:ascii="宋体" w:hAnsi="宋体"/>
                <w:color w:val="auto"/>
                <w:kern w:val="0"/>
                <w:szCs w:val="21"/>
                <w:highlight w:val="none"/>
              </w:rPr>
              <w:instrText xml:space="preserve">= 3 \* GB3</w:instrText>
            </w:r>
            <w:r>
              <w:rPr>
                <w:rFonts w:ascii="宋体" w:hAnsi="宋体"/>
                <w:color w:val="auto"/>
                <w:kern w:val="0"/>
                <w:szCs w:val="21"/>
                <w:highlight w:val="none"/>
              </w:rPr>
              <w:instrText xml:space="preserve">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③</w:t>
            </w:r>
            <w:r>
              <w:rPr>
                <w:rFonts w:ascii="宋体" w:hAnsi="宋体"/>
                <w:color w:val="auto"/>
                <w:kern w:val="0"/>
                <w:szCs w:val="21"/>
                <w:highlight w:val="none"/>
              </w:rPr>
              <w:fldChar w:fldCharType="end"/>
            </w:r>
            <w:r>
              <w:rPr>
                <w:rFonts w:hint="eastAsia" w:ascii="宋体" w:hAnsi="宋体"/>
                <w:color w:val="auto"/>
                <w:szCs w:val="21"/>
                <w:highlight w:val="none"/>
              </w:rPr>
              <w:t>若上述情况都相同时，则排序按照：</w:t>
            </w:r>
            <w:r>
              <w:rPr>
                <w:rFonts w:ascii="宋体" w:hAnsi="宋体"/>
                <w:color w:val="auto"/>
                <w:szCs w:val="21"/>
                <w:highlight w:val="none"/>
                <w:u w:val="single"/>
              </w:rPr>
              <w:t xml:space="preserve">        </w:t>
            </w:r>
            <w:r>
              <w:rPr>
                <w:rFonts w:hint="eastAsia" w:ascii="宋体" w:hAnsi="宋体"/>
                <w:color w:val="auto"/>
                <w:kern w:val="0"/>
                <w:szCs w:val="21"/>
                <w:highlight w:val="none"/>
              </w:rPr>
              <w:t>。</w:t>
            </w:r>
          </w:p>
          <w:p w14:paraId="121C80E7">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b w:val="0"/>
                <w:bCs/>
                <w:color w:val="auto"/>
                <w:kern w:val="0"/>
                <w:szCs w:val="21"/>
                <w:highlight w:val="none"/>
              </w:rPr>
              <w:sym w:font="Wingdings 2" w:char="00A3"/>
            </w:r>
            <w:r>
              <w:rPr>
                <w:rFonts w:hint="eastAsia" w:ascii="宋体" w:hAnsi="宋体" w:cs="宋体"/>
                <w:color w:val="auto"/>
                <w:szCs w:val="21"/>
                <w:highlight w:val="none"/>
              </w:rPr>
              <w:t>（</w:t>
            </w:r>
            <w:r>
              <w:rPr>
                <w:rFonts w:ascii="宋体" w:hAnsi="宋体" w:cs="宋体"/>
                <w:color w:val="auto"/>
                <w:szCs w:val="21"/>
                <w:highlight w:val="none"/>
              </w:rPr>
              <w:t>2）</w:t>
            </w:r>
            <w:r>
              <w:rPr>
                <w:color w:val="auto"/>
                <w:highlight w:val="none"/>
              </w:rPr>
              <w:t>若同一投标人</w:t>
            </w:r>
            <w:r>
              <w:rPr>
                <w:rFonts w:hint="eastAsia" w:ascii="宋体" w:hAnsi="宋体" w:cs="宋体"/>
                <w:color w:val="auto"/>
                <w:highlight w:val="none"/>
              </w:rPr>
              <w:t>在</w:t>
            </w:r>
            <w:r>
              <w:rPr>
                <w:rFonts w:hint="eastAsia" w:ascii="宋体" w:hAnsi="宋体" w:cs="宋体"/>
                <w:color w:val="auto"/>
                <w:highlight w:val="none"/>
                <w:lang w:val="en-US" w:eastAsia="zh-CN"/>
              </w:rPr>
              <w:t>2</w:t>
            </w:r>
            <w:r>
              <w:rPr>
                <w:rFonts w:hint="eastAsia" w:ascii="宋体" w:hAnsi="宋体" w:cs="宋体"/>
                <w:color w:val="auto"/>
                <w:highlight w:val="none"/>
              </w:rPr>
              <w:t>个</w:t>
            </w:r>
            <w:r>
              <w:rPr>
                <w:rFonts w:hint="eastAsia" w:ascii="宋体" w:hAnsi="宋体" w:cs="宋体"/>
                <w:color w:val="auto"/>
                <w:highlight w:val="none"/>
                <w:lang w:val="en-US" w:eastAsia="zh-CN"/>
              </w:rPr>
              <w:t>及</w:t>
            </w:r>
            <w:r>
              <w:rPr>
                <w:rFonts w:hint="eastAsia"/>
                <w:color w:val="auto"/>
                <w:highlight w:val="none"/>
                <w:lang w:val="en-US" w:eastAsia="zh-CN"/>
              </w:rPr>
              <w:t>以上</w:t>
            </w:r>
            <w:r>
              <w:rPr>
                <w:color w:val="auto"/>
                <w:highlight w:val="none"/>
              </w:rPr>
              <w:t>标段排序均</w:t>
            </w:r>
            <w:r>
              <w:rPr>
                <w:rFonts w:hint="eastAsia"/>
                <w:color w:val="auto"/>
                <w:highlight w:val="none"/>
                <w:lang w:val="en-US" w:eastAsia="zh-CN"/>
              </w:rPr>
              <w:t>为</w:t>
            </w:r>
            <w:r>
              <w:rPr>
                <w:color w:val="auto"/>
                <w:highlight w:val="none"/>
              </w:rPr>
              <w:t>第一</w:t>
            </w:r>
            <w:r>
              <w:rPr>
                <w:rFonts w:hint="eastAsia"/>
                <w:color w:val="auto"/>
                <w:highlight w:val="none"/>
              </w:rPr>
              <w:t>，</w:t>
            </w:r>
            <w:r>
              <w:rPr>
                <w:color w:val="auto"/>
                <w:highlight w:val="none"/>
              </w:rPr>
              <w:t>按以下原则依次排序</w:t>
            </w:r>
            <w:r>
              <w:rPr>
                <w:rFonts w:ascii="宋体" w:hAnsi="宋体" w:cs="宋体"/>
                <w:color w:val="auto"/>
                <w:szCs w:val="21"/>
                <w:highlight w:val="none"/>
              </w:rPr>
              <w:t>：</w:t>
            </w:r>
          </w:p>
          <w:p w14:paraId="323B94B4">
            <w:pPr>
              <w:pStyle w:val="276"/>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kern w:val="0"/>
                <w:szCs w:val="21"/>
                <w:highlight w:val="none"/>
              </w:rPr>
              <w:t>□</w:t>
            </w:r>
            <w:r>
              <w:rPr>
                <w:rFonts w:hint="eastAsia" w:ascii="宋体" w:hAnsi="宋体"/>
                <w:color w:val="auto"/>
                <w:kern w:val="0"/>
                <w:szCs w:val="21"/>
                <w:highlight w:val="none"/>
                <w:lang w:val="en-US" w:eastAsia="zh-CN"/>
              </w:rPr>
              <w:t xml:space="preserve"> </w:t>
            </w:r>
            <w:r>
              <w:rPr>
                <w:rFonts w:hint="eastAsia" w:ascii="宋体" w:hAnsi="宋体" w:cs="宋体"/>
                <w:color w:val="auto"/>
                <w:szCs w:val="21"/>
                <w:highlight w:val="none"/>
              </w:rPr>
              <w:t>保留该投标人评标价高的标段的第一排名，取消其在评标价低的标</w:t>
            </w:r>
          </w:p>
          <w:p w14:paraId="09E0B773">
            <w:pPr>
              <w:pStyle w:val="276"/>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olor w:val="auto"/>
                <w:kern w:val="0"/>
                <w:szCs w:val="21"/>
                <w:highlight w:val="none"/>
              </w:rPr>
            </w:pPr>
            <w:r>
              <w:rPr>
                <w:rFonts w:hint="eastAsia" w:ascii="宋体" w:hAnsi="宋体" w:cs="宋体"/>
                <w:color w:val="auto"/>
                <w:szCs w:val="21"/>
                <w:highlight w:val="none"/>
              </w:rPr>
              <w:t>段的排名，其余投标人按综合得分由高到低重新排序。</w:t>
            </w:r>
            <w:r>
              <w:rPr>
                <w:rFonts w:hint="eastAsia" w:ascii="宋体" w:hAnsi="宋体"/>
                <w:color w:val="auto"/>
                <w:kern w:val="0"/>
                <w:szCs w:val="21"/>
                <w:highlight w:val="none"/>
              </w:rPr>
              <w:t>评标价也相同</w:t>
            </w:r>
          </w:p>
          <w:p w14:paraId="19F39801">
            <w:pPr>
              <w:pStyle w:val="276"/>
              <w:keepNext w:val="0"/>
              <w:keepLines w:val="0"/>
              <w:pageBreakBefore w:val="0"/>
              <w:kinsoku/>
              <w:wordWrap/>
              <w:overflowPunct/>
              <w:topLinePunct w:val="0"/>
              <w:autoSpaceDE/>
              <w:autoSpaceDN/>
              <w:bidi w:val="0"/>
              <w:adjustRightInd w:val="0"/>
              <w:snapToGrid w:val="0"/>
              <w:spacing w:line="380" w:lineRule="exact"/>
              <w:ind w:firstLine="420" w:firstLineChars="200"/>
              <w:textAlignment w:val="auto"/>
              <w:rPr>
                <w:rFonts w:hint="eastAsia" w:ascii="宋体" w:hAnsi="宋体"/>
                <w:color w:val="auto"/>
                <w:kern w:val="0"/>
                <w:szCs w:val="21"/>
                <w:highlight w:val="none"/>
              </w:rPr>
            </w:pPr>
            <w:r>
              <w:rPr>
                <w:rFonts w:hint="eastAsia" w:ascii="宋体" w:hAnsi="宋体"/>
                <w:color w:val="auto"/>
                <w:kern w:val="0"/>
                <w:szCs w:val="21"/>
                <w:highlight w:val="none"/>
              </w:rPr>
              <w:t>时，则排序按照：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4B5921A6">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olor w:val="auto"/>
                <w:kern w:val="0"/>
                <w:szCs w:val="21"/>
                <w:highlight w:val="none"/>
              </w:rPr>
            </w:pPr>
            <w:r>
              <w:rPr>
                <w:rFonts w:hint="eastAsia" w:ascii="宋体" w:hAnsi="宋体" w:cs="宋体"/>
                <w:bCs/>
                <w:kern w:val="0"/>
                <w:szCs w:val="21"/>
              </w:rPr>
              <w:sym w:font="Wingdings 2" w:char="00A3"/>
            </w:r>
            <w:r>
              <w:rPr>
                <w:rFonts w:hint="eastAsia" w:ascii="宋体" w:hAnsi="宋体" w:cs="宋体"/>
                <w:bCs/>
                <w:kern w:val="0"/>
                <w:szCs w:val="21"/>
              </w:rPr>
              <w:t xml:space="preserve"> 排序方式为：</w:t>
            </w:r>
            <w:r>
              <w:rPr>
                <w:rFonts w:ascii="宋体" w:hAnsi="宋体"/>
                <w:kern w:val="0"/>
                <w:szCs w:val="21"/>
                <w:u w:val="single"/>
              </w:rPr>
              <w:t xml:space="preserve">          </w:t>
            </w:r>
            <w:r>
              <w:rPr>
                <w:rFonts w:hint="eastAsia" w:ascii="宋体" w:hAnsi="宋体"/>
                <w:kern w:val="0"/>
                <w:szCs w:val="21"/>
              </w:rPr>
              <w:t>。</w:t>
            </w:r>
          </w:p>
          <w:p w14:paraId="045BEF96">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宋体" w:hAnsi="宋体" w:cs="宋体"/>
                <w:b w:val="0"/>
                <w:bCs/>
                <w:color w:val="auto"/>
                <w:kern w:val="0"/>
                <w:szCs w:val="21"/>
                <w:highlight w:val="none"/>
              </w:rPr>
              <w:sym w:font="Wingdings 2" w:char="00A3"/>
            </w: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若</w:t>
            </w:r>
            <w:r>
              <w:rPr>
                <w:rFonts w:hint="eastAsia" w:ascii="宋体" w:hAnsi="宋体"/>
                <w:color w:val="auto"/>
                <w:kern w:val="0"/>
                <w:szCs w:val="21"/>
                <w:highlight w:val="none"/>
              </w:rPr>
              <w:t>同一投标人</w:t>
            </w:r>
            <w:r>
              <w:rPr>
                <w:rFonts w:hint="eastAsia" w:ascii="宋体" w:hAnsi="宋体"/>
                <w:color w:val="auto"/>
                <w:kern w:val="0"/>
                <w:szCs w:val="21"/>
                <w:highlight w:val="none"/>
                <w:lang w:val="en-US" w:eastAsia="zh-CN"/>
              </w:rPr>
              <w:t>参与2个及以上标段的投标，</w:t>
            </w:r>
            <w:r>
              <w:rPr>
                <w:rFonts w:hint="eastAsia" w:ascii="宋体" w:hAnsi="宋体"/>
                <w:color w:val="auto"/>
                <w:kern w:val="0"/>
                <w:szCs w:val="21"/>
                <w:highlight w:val="none"/>
              </w:rPr>
              <w:t>在其中一个标段已经推荐为第一中标候选人，则在其他标段不再作为中标候选人推荐，其余投标人按综合得分由高到低重新排序。</w:t>
            </w:r>
          </w:p>
          <w:p w14:paraId="6129CD7A">
            <w:pPr>
              <w:pStyle w:val="276"/>
              <w:keepNext w:val="0"/>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（4）评标委员会按最终排序推荐前</w:t>
            </w:r>
            <w:r>
              <w:rPr>
                <w:rFonts w:ascii="宋体" w:hAnsi="宋体" w:cs="宋体"/>
                <w:color w:val="auto"/>
                <w:szCs w:val="21"/>
                <w:highlight w:val="none"/>
              </w:rPr>
              <w:t>3名中标候选人（若不足3名，则按相应数量推荐）。</w:t>
            </w:r>
          </w:p>
          <w:p w14:paraId="3A1CB2A4">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b/>
                <w:color w:val="auto"/>
                <w:szCs w:val="21"/>
                <w:highlight w:val="none"/>
              </w:rPr>
            </w:pPr>
            <w:r>
              <w:rPr>
                <w:rFonts w:hint="eastAsia" w:ascii="宋体" w:hAnsi="宋体" w:cs="宋体"/>
                <w:b/>
                <w:color w:val="auto"/>
                <w:szCs w:val="21"/>
                <w:highlight w:val="none"/>
              </w:rPr>
              <w:t>□ 允许中2个及以上标段适用</w:t>
            </w:r>
          </w:p>
          <w:p w14:paraId="12B907DC">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 xml:space="preserve">  </w:t>
            </w:r>
          </w:p>
          <w:p w14:paraId="2C4993B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b/>
                <w:color w:val="auto"/>
                <w:szCs w:val="21"/>
                <w:highlight w:val="none"/>
              </w:rPr>
              <w:t>2.</w:t>
            </w:r>
            <w:r>
              <w:rPr>
                <w:color w:val="auto"/>
                <w:szCs w:val="21"/>
                <w:highlight w:val="none"/>
              </w:rPr>
              <w:t>在评标过程中，如有效投标不足3个，评标委员会应当对有效投标是</w:t>
            </w:r>
            <w:r>
              <w:rPr>
                <w:rFonts w:hint="eastAsia"/>
                <w:color w:val="auto"/>
                <w:szCs w:val="21"/>
                <w:highlight w:val="none"/>
              </w:rPr>
              <w:t>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w:t>
            </w:r>
            <w:r>
              <w:rPr>
                <w:rFonts w:hint="eastAsia"/>
                <w:color w:val="auto"/>
                <w:szCs w:val="21"/>
                <w:highlight w:val="none"/>
                <w:lang w:val="en-US" w:eastAsia="zh-CN"/>
              </w:rPr>
              <w:t>作</w:t>
            </w:r>
            <w:r>
              <w:rPr>
                <w:rFonts w:hint="eastAsia"/>
                <w:color w:val="auto"/>
                <w:szCs w:val="21"/>
                <w:highlight w:val="none"/>
              </w:rPr>
              <w:t>出说明。</w:t>
            </w:r>
          </w:p>
        </w:tc>
      </w:tr>
      <w:tr w14:paraId="034E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jc w:val="center"/>
        </w:trPr>
        <w:tc>
          <w:tcPr>
            <w:tcW w:w="765" w:type="dxa"/>
            <w:vAlign w:val="center"/>
          </w:tcPr>
          <w:p w14:paraId="2CDF61A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906" w:type="dxa"/>
            <w:vAlign w:val="center"/>
          </w:tcPr>
          <w:p w14:paraId="018CCD08">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w:t>
            </w:r>
          </w:p>
          <w:p w14:paraId="7CA1074F">
            <w:pPr>
              <w:pStyle w:val="276"/>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方法</w:t>
            </w:r>
          </w:p>
        </w:tc>
        <w:tc>
          <w:tcPr>
            <w:tcW w:w="7100" w:type="dxa"/>
            <w:gridSpan w:val="2"/>
            <w:vAlign w:val="center"/>
          </w:tcPr>
          <w:p w14:paraId="5A16FFA9">
            <w:pPr>
              <w:pStyle w:val="276"/>
              <w:numPr>
                <w:ilvl w:val="255"/>
                <w:numId w:val="0"/>
              </w:numPr>
              <w:adjustRightInd w:val="0"/>
              <w:snapToGrid w:val="0"/>
              <w:spacing w:line="400" w:lineRule="exact"/>
              <w:rPr>
                <w:rFonts w:ascii="宋体" w:hAnsi="宋体" w:cs="宋体"/>
                <w:b/>
                <w:bCs/>
                <w:szCs w:val="21"/>
              </w:rPr>
            </w:pPr>
            <w:r>
              <w:rPr>
                <w:rFonts w:hint="eastAsia" w:ascii="宋体" w:hAnsi="宋体" w:cs="宋体"/>
                <w:b/>
                <w:bCs/>
                <w:szCs w:val="21"/>
              </w:rPr>
              <w:t>□ 3.协助评标</w:t>
            </w:r>
          </w:p>
          <w:p w14:paraId="2936AD91">
            <w:pPr>
              <w:pStyle w:val="276"/>
              <w:adjustRightInd w:val="0"/>
              <w:snapToGrid w:val="0"/>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招标人按照</w:t>
            </w:r>
            <w:r>
              <w:rPr>
                <w:rFonts w:hint="eastAsia" w:ascii="宋体" w:hAnsi="宋体" w:cs="宋体"/>
                <w:color w:val="auto"/>
                <w:szCs w:val="21"/>
                <w:highlight w:val="none"/>
                <w:u w:val="single"/>
              </w:rPr>
              <w:t>《公路工程建设项目招标投标管理办法》（交通运输部令</w:t>
            </w:r>
            <w:r>
              <w:rPr>
                <w:rFonts w:ascii="宋体" w:hAnsi="宋体" w:cs="宋体"/>
                <w:color w:val="auto"/>
                <w:szCs w:val="21"/>
                <w:highlight w:val="none"/>
                <w:u w:val="single"/>
              </w:rPr>
              <w:t>2015年第24号）、《公路工程建设项目评标工作细则》</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交公路规〔2022〕8号</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、《四川省公路工程建设项目招标投标管理实施细则》（川交发</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2019</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32号）</w:t>
            </w:r>
            <w:r>
              <w:rPr>
                <w:rFonts w:hint="eastAsia" w:ascii="宋体" w:hAnsi="宋体" w:cs="宋体"/>
                <w:color w:val="auto"/>
                <w:szCs w:val="21"/>
                <w:highlight w:val="none"/>
              </w:rPr>
              <w:t>规定，协助评标委员会工作并提供相关信息：</w:t>
            </w:r>
            <w:r>
              <w:rPr>
                <w:rFonts w:ascii="宋体" w:hAnsi="宋体" w:cs="宋体"/>
                <w:color w:val="auto"/>
                <w:szCs w:val="21"/>
                <w:highlight w:val="none"/>
              </w:rPr>
              <w:t xml:space="preserve"> </w:t>
            </w:r>
          </w:p>
          <w:p w14:paraId="0F40E2A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1）根据招标文件，编制评标使用的相应表格； </w:t>
            </w:r>
          </w:p>
          <w:p w14:paraId="75EC972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对投标人的</w:t>
            </w:r>
            <w:r>
              <w:rPr>
                <w:rFonts w:hint="eastAsia" w:ascii="宋体" w:hAnsi="宋体" w:cs="宋体"/>
                <w:color w:val="auto"/>
                <w:szCs w:val="21"/>
                <w:highlight w:val="none"/>
                <w:u w:val="single"/>
              </w:rPr>
              <w:t>资质、业绩、信誉和从业人员各类注册资格证书</w:t>
            </w:r>
            <w:r>
              <w:rPr>
                <w:rFonts w:hint="eastAsia" w:ascii="宋体" w:hAnsi="宋体" w:cs="宋体"/>
                <w:color w:val="auto"/>
                <w:szCs w:val="21"/>
                <w:highlight w:val="none"/>
              </w:rPr>
              <w:t>等信息按招标文件中约定的网站进行核实</w:t>
            </w:r>
            <w:r>
              <w:rPr>
                <w:rFonts w:ascii="宋体" w:hAnsi="宋体" w:cs="宋体"/>
                <w:color w:val="auto"/>
                <w:szCs w:val="21"/>
                <w:highlight w:val="none"/>
              </w:rPr>
              <w:t>；</w:t>
            </w:r>
          </w:p>
          <w:p w14:paraId="403A27E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3）对投标报价进行算术性校核；</w:t>
            </w:r>
          </w:p>
          <w:p w14:paraId="474F071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4）以评标标准和方法为依据，列出投标文件相对于招标文件的所有偏差，并进行匿名归类汇总；</w:t>
            </w:r>
          </w:p>
          <w:p w14:paraId="40C1034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5）在评标过程中，对评标委员会各成员的评分表进行复核，统计汇总；对评标过程资料进行整理。</w:t>
            </w:r>
          </w:p>
          <w:p w14:paraId="439279B8">
            <w:pPr>
              <w:pStyle w:val="276"/>
              <w:adjustRightInd w:val="0"/>
              <w:snapToGrid w:val="0"/>
              <w:spacing w:line="400" w:lineRule="exact"/>
              <w:ind w:firstLine="210" w:firstLineChars="100"/>
              <w:rPr>
                <w:color w:val="auto"/>
                <w:szCs w:val="21"/>
                <w:highlight w:val="none"/>
              </w:rPr>
            </w:pPr>
            <w:r>
              <w:rPr>
                <w:rFonts w:hint="eastAsia" w:ascii="宋体" w:hAnsi="宋体" w:cs="宋体"/>
                <w:color w:val="auto"/>
                <w:szCs w:val="21"/>
                <w:highlight w:val="none"/>
              </w:rPr>
              <w:t>招标人不得对投标文件作出任何评价，不得故意遗漏或者片面摘录，不得在评标委员会对所有偏差定性之前透露存有偏差的投标人名称。</w:t>
            </w:r>
          </w:p>
        </w:tc>
      </w:tr>
      <w:tr w14:paraId="173A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765" w:type="dxa"/>
            <w:vMerge w:val="restart"/>
            <w:vAlign w:val="center"/>
          </w:tcPr>
          <w:p w14:paraId="05F8376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p w14:paraId="0DCCE29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06" w:type="dxa"/>
            <w:vMerge w:val="restart"/>
            <w:vAlign w:val="center"/>
          </w:tcPr>
          <w:p w14:paraId="2EEBD83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2.1.1</w:t>
            </w:r>
          </w:p>
          <w:p w14:paraId="14339B6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w:t>
            </w:r>
          </w:p>
          <w:p w14:paraId="191F58F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审标准</w:t>
            </w:r>
          </w:p>
        </w:tc>
        <w:tc>
          <w:tcPr>
            <w:tcW w:w="1964" w:type="dxa"/>
            <w:vAlign w:val="center"/>
          </w:tcPr>
          <w:p w14:paraId="1FE11679">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1.投标文件格式按照招标文件规定</w:t>
            </w:r>
            <w:r>
              <w:rPr>
                <w:rFonts w:hint="eastAsia" w:ascii="宋体" w:hAnsi="宋体" w:cs="宋体"/>
                <w:color w:val="auto"/>
                <w:szCs w:val="21"/>
                <w:highlight w:val="none"/>
              </w:rPr>
              <w:t>的格式</w:t>
            </w:r>
            <w:r>
              <w:rPr>
                <w:rFonts w:ascii="宋体" w:hAnsi="宋体" w:cs="宋体"/>
                <w:color w:val="auto"/>
                <w:szCs w:val="21"/>
                <w:highlight w:val="none"/>
              </w:rPr>
              <w:t>、内容填写</w:t>
            </w:r>
          </w:p>
        </w:tc>
        <w:tc>
          <w:tcPr>
            <w:tcW w:w="5136" w:type="dxa"/>
            <w:vAlign w:val="center"/>
          </w:tcPr>
          <w:p w14:paraId="2470752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1）投标函按照招标文件的规定</w:t>
            </w:r>
            <w:r>
              <w:rPr>
                <w:rFonts w:hint="eastAsia" w:ascii="宋体" w:hAnsi="宋体" w:cs="宋体"/>
                <w:color w:val="auto"/>
                <w:szCs w:val="21"/>
                <w:highlight w:val="none"/>
              </w:rPr>
              <w:t>填报</w:t>
            </w:r>
            <w:r>
              <w:rPr>
                <w:rFonts w:ascii="宋体" w:hAnsi="宋体" w:cs="宋体"/>
                <w:color w:val="auto"/>
                <w:szCs w:val="21"/>
                <w:highlight w:val="none"/>
              </w:rPr>
              <w:t>了</w:t>
            </w:r>
            <w:r>
              <w:rPr>
                <w:rFonts w:hint="eastAsia" w:ascii="宋体" w:hAnsi="宋体" w:cs="宋体"/>
                <w:color w:val="auto"/>
                <w:szCs w:val="21"/>
                <w:highlight w:val="none"/>
              </w:rPr>
              <w:t>招标</w:t>
            </w:r>
            <w:r>
              <w:rPr>
                <w:rFonts w:ascii="宋体" w:hAnsi="宋体" w:cs="宋体"/>
                <w:color w:val="auto"/>
                <w:szCs w:val="21"/>
                <w:highlight w:val="none"/>
              </w:rPr>
              <w:t>项目名称、标段号、监理服务期限</w:t>
            </w:r>
            <w:r>
              <w:rPr>
                <w:rFonts w:hint="eastAsia" w:ascii="宋体" w:hAnsi="宋体" w:cs="宋体"/>
                <w:color w:val="auto"/>
                <w:szCs w:val="21"/>
                <w:highlight w:val="none"/>
                <w:lang w:eastAsia="zh-CN"/>
              </w:rPr>
              <w:t>。</w:t>
            </w:r>
          </w:p>
          <w:p w14:paraId="15B2F90E">
            <w:pPr>
              <w:pStyle w:val="276"/>
              <w:adjustRightInd w:val="0"/>
              <w:snapToGrid w:val="0"/>
              <w:spacing w:line="400" w:lineRule="exact"/>
              <w:rPr>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2）投标文件组成齐全完整、内容均按规定填写。</w:t>
            </w:r>
          </w:p>
        </w:tc>
      </w:tr>
      <w:tr w14:paraId="3A55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1BDC6576">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36F8B697">
            <w:pPr>
              <w:pStyle w:val="276"/>
              <w:adjustRightInd w:val="0"/>
              <w:snapToGrid w:val="0"/>
              <w:spacing w:line="400" w:lineRule="exact"/>
              <w:jc w:val="center"/>
              <w:rPr>
                <w:rFonts w:ascii="宋体" w:hAnsi="宋体" w:cs="宋体"/>
                <w:color w:val="auto"/>
                <w:szCs w:val="21"/>
                <w:highlight w:val="none"/>
              </w:rPr>
            </w:pPr>
          </w:p>
        </w:tc>
        <w:tc>
          <w:tcPr>
            <w:tcW w:w="1964" w:type="dxa"/>
            <w:vAlign w:val="center"/>
          </w:tcPr>
          <w:p w14:paraId="0EA2D1D8">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36" w:type="dxa"/>
            <w:vAlign w:val="center"/>
          </w:tcPr>
          <w:p w14:paraId="7625444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olor w:val="auto"/>
                <w:szCs w:val="21"/>
                <w:highlight w:val="none"/>
              </w:rPr>
              <w:t>及投标文件格式</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CA数字证书加盖投标人的单位电子印章；投标函</w:t>
            </w:r>
            <w:r>
              <w:rPr>
                <w:rFonts w:hint="eastAsia" w:ascii="宋体" w:hAnsi="宋体"/>
                <w:color w:val="auto"/>
                <w:szCs w:val="21"/>
                <w:highlight w:val="none"/>
              </w:rPr>
              <w:t>及投标文件格式</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CA数字证书加盖法定代表人或其委托代理人的个人电子签名章</w:t>
            </w:r>
            <w:r>
              <w:rPr>
                <w:rFonts w:hint="eastAsia" w:ascii="宋体" w:hAnsi="宋体" w:cs="宋体"/>
                <w:color w:val="auto"/>
                <w:szCs w:val="21"/>
                <w:highlight w:val="none"/>
              </w:rPr>
              <w:t>或</w:t>
            </w:r>
            <w:r>
              <w:rPr>
                <w:rFonts w:ascii="宋体" w:hAnsi="宋体" w:cs="宋体"/>
                <w:color w:val="auto"/>
                <w:szCs w:val="21"/>
                <w:highlight w:val="none"/>
              </w:rPr>
              <w:t>个人电子印章</w:t>
            </w:r>
            <w:r>
              <w:rPr>
                <w:rFonts w:hint="eastAsia" w:ascii="宋体" w:hAnsi="宋体" w:cs="宋体"/>
                <w:color w:val="auto"/>
                <w:szCs w:val="21"/>
                <w:highlight w:val="none"/>
              </w:rPr>
              <w:t>。</w:t>
            </w:r>
          </w:p>
          <w:p w14:paraId="494072BE">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以</w:t>
            </w:r>
            <w:r>
              <w:rPr>
                <w:rFonts w:ascii="宋体" w:hAnsi="宋体" w:cs="宋体"/>
                <w:color w:val="auto"/>
                <w:szCs w:val="21"/>
                <w:highlight w:val="none"/>
              </w:rPr>
              <w:t>联合体</w:t>
            </w:r>
            <w:r>
              <w:rPr>
                <w:rFonts w:hint="eastAsia" w:ascii="宋体" w:hAnsi="宋体" w:cs="宋体"/>
                <w:color w:val="auto"/>
                <w:szCs w:val="21"/>
                <w:highlight w:val="none"/>
              </w:rPr>
              <w:t>形式</w:t>
            </w:r>
            <w:r>
              <w:rPr>
                <w:rFonts w:ascii="宋体" w:hAnsi="宋体" w:cs="宋体"/>
                <w:color w:val="auto"/>
                <w:szCs w:val="21"/>
                <w:highlight w:val="none"/>
              </w:rPr>
              <w:t>投标的，由联合体牵头人按</w:t>
            </w:r>
            <w:r>
              <w:rPr>
                <w:rFonts w:hint="eastAsia" w:ascii="宋体" w:hAnsi="宋体" w:cs="宋体"/>
                <w:color w:val="auto"/>
                <w:szCs w:val="21"/>
                <w:highlight w:val="none"/>
              </w:rPr>
              <w:t>上述</w:t>
            </w:r>
            <w:r>
              <w:rPr>
                <w:rFonts w:hint="eastAsia" w:ascii="宋体" w:hAnsi="宋体" w:cs="宋体"/>
                <w:color w:val="auto"/>
                <w:szCs w:val="21"/>
                <w:highlight w:val="none"/>
                <w:lang w:val="en-US" w:eastAsia="zh-CN"/>
              </w:rPr>
              <w:t>规定</w:t>
            </w:r>
            <w:r>
              <w:rPr>
                <w:rFonts w:hint="eastAsia" w:ascii="宋体" w:hAnsi="宋体" w:cs="宋体"/>
                <w:color w:val="auto"/>
                <w:szCs w:val="21"/>
                <w:highlight w:val="none"/>
              </w:rPr>
              <w:t>完成签字、盖章。</w:t>
            </w:r>
          </w:p>
        </w:tc>
      </w:tr>
      <w:tr w14:paraId="63B8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229F0F81">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7D917C3F">
            <w:pPr>
              <w:pStyle w:val="276"/>
              <w:adjustRightInd w:val="0"/>
              <w:snapToGrid w:val="0"/>
              <w:spacing w:line="400" w:lineRule="exact"/>
              <w:jc w:val="center"/>
              <w:rPr>
                <w:rFonts w:ascii="宋体" w:hAnsi="宋体" w:cs="宋体"/>
                <w:color w:val="auto"/>
                <w:szCs w:val="21"/>
                <w:highlight w:val="none"/>
              </w:rPr>
            </w:pPr>
          </w:p>
        </w:tc>
        <w:tc>
          <w:tcPr>
            <w:tcW w:w="1964" w:type="dxa"/>
            <w:vAlign w:val="center"/>
          </w:tcPr>
          <w:p w14:paraId="215A0A61">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．投标人按照招标文件规定的金额、形式、时效、内容提供了投标保证金</w:t>
            </w:r>
          </w:p>
        </w:tc>
        <w:tc>
          <w:tcPr>
            <w:tcW w:w="5136" w:type="dxa"/>
            <w:vAlign w:val="center"/>
          </w:tcPr>
          <w:p w14:paraId="24019B3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1）投标保证金金额符合第二章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”前附表</w:t>
            </w:r>
            <w:r>
              <w:rPr>
                <w:rFonts w:ascii="宋体" w:hAnsi="宋体" w:cs="宋体"/>
                <w:color w:val="auto"/>
                <w:szCs w:val="21"/>
                <w:highlight w:val="none"/>
              </w:rPr>
              <w:t>第3.4.1</w:t>
            </w:r>
            <w:r>
              <w:rPr>
                <w:rFonts w:hint="eastAsia" w:ascii="宋体" w:hAnsi="宋体" w:cs="宋体"/>
                <w:color w:val="auto"/>
                <w:szCs w:val="21"/>
                <w:highlight w:val="none"/>
              </w:rPr>
              <w:t>项</w:t>
            </w:r>
            <w:r>
              <w:rPr>
                <w:rFonts w:ascii="宋体" w:hAnsi="宋体" w:cs="宋体"/>
                <w:color w:val="auto"/>
                <w:szCs w:val="21"/>
                <w:highlight w:val="none"/>
              </w:rPr>
              <w:t>要求，且投标保证金有效期不少于投标有效期</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3B03A4E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2）采用现金或支票形式担保，投标保证金由投标人的基本账户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ascii="宋体" w:hAnsi="宋体" w:cs="宋体"/>
                <w:color w:val="auto"/>
                <w:szCs w:val="21"/>
                <w:highlight w:val="none"/>
              </w:rPr>
              <w:t>汇出，并在规定的时间到达招标人指定账户</w:t>
            </w:r>
            <w:r>
              <w:rPr>
                <w:rFonts w:hint="eastAsia" w:ascii="宋体" w:hAnsi="宋体" w:cs="宋体"/>
                <w:color w:val="auto"/>
                <w:szCs w:val="21"/>
                <w:highlight w:val="none"/>
                <w:lang w:eastAsia="zh-CN"/>
              </w:rPr>
              <w:t>。</w:t>
            </w:r>
          </w:p>
          <w:p w14:paraId="663F9811">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3）采用银行保函，银行保函的格式、开具保函的银行级别、银行保函有效期及银行保函提交均满足第二章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w:t>
            </w:r>
            <w:r>
              <w:rPr>
                <w:rFonts w:ascii="宋体" w:hAnsi="宋体" w:cs="宋体"/>
                <w:color w:val="auto"/>
                <w:szCs w:val="21"/>
                <w:highlight w:val="none"/>
              </w:rPr>
              <w:t>前附表第3.4.1</w:t>
            </w:r>
            <w:r>
              <w:rPr>
                <w:rFonts w:hint="eastAsia" w:ascii="宋体" w:hAnsi="宋体" w:cs="宋体"/>
                <w:color w:val="auto"/>
                <w:szCs w:val="21"/>
                <w:highlight w:val="none"/>
              </w:rPr>
              <w:t>项</w:t>
            </w:r>
            <w:r>
              <w:rPr>
                <w:rFonts w:ascii="宋体" w:hAnsi="宋体" w:cs="宋体"/>
                <w:color w:val="auto"/>
                <w:szCs w:val="21"/>
                <w:highlight w:val="none"/>
              </w:rPr>
              <w:t>要求，且其提交的银行保函内容不得作出降低担保效力的实质性修改</w:t>
            </w:r>
            <w:r>
              <w:rPr>
                <w:rFonts w:hint="eastAsia" w:ascii="宋体" w:hAnsi="宋体" w:cs="宋体"/>
                <w:color w:val="auto"/>
                <w:szCs w:val="21"/>
                <w:highlight w:val="none"/>
                <w:lang w:eastAsia="zh-CN"/>
              </w:rPr>
              <w:t>。</w:t>
            </w:r>
          </w:p>
          <w:p w14:paraId="72D7E689">
            <w:pPr>
              <w:pStyle w:val="276"/>
              <w:adjustRightInd w:val="0"/>
              <w:snapToGrid w:val="0"/>
              <w:spacing w:line="400" w:lineRule="exact"/>
              <w:jc w:val="left"/>
              <w:rPr>
                <w:rFonts w:ascii="宋体" w:hAnsi="宋体" w:cs="宋体"/>
                <w:color w:val="auto"/>
                <w:szCs w:val="21"/>
                <w:highlight w:val="none"/>
                <w:u w:val="singl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4）若采用上述情形以外的形式提交投标保证金的，应符合的要求</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0318F81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lang w:val="en-US" w:eastAsia="zh-CN"/>
              </w:rPr>
              <w:t>以</w:t>
            </w:r>
            <w:r>
              <w:rPr>
                <w:rFonts w:ascii="宋体" w:hAnsi="宋体" w:cs="宋体"/>
                <w:color w:val="auto"/>
                <w:szCs w:val="21"/>
                <w:highlight w:val="none"/>
              </w:rPr>
              <w:t>联合体形式投标的，投标保证金应由联合体牵头人提交。</w:t>
            </w:r>
          </w:p>
        </w:tc>
      </w:tr>
      <w:tr w14:paraId="5881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437A281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p w14:paraId="622D719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06" w:type="dxa"/>
            <w:vMerge w:val="restart"/>
            <w:vAlign w:val="center"/>
          </w:tcPr>
          <w:p w14:paraId="122F837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2.1.1</w:t>
            </w:r>
          </w:p>
          <w:p w14:paraId="3F80487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w:t>
            </w:r>
          </w:p>
          <w:p w14:paraId="0841FDD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审标准</w:t>
            </w:r>
          </w:p>
        </w:tc>
        <w:tc>
          <w:tcPr>
            <w:tcW w:w="1964" w:type="dxa"/>
            <w:tcBorders>
              <w:bottom w:val="single" w:color="auto" w:sz="4" w:space="0"/>
            </w:tcBorders>
            <w:vAlign w:val="center"/>
          </w:tcPr>
          <w:p w14:paraId="48A90F42">
            <w:pPr>
              <w:pStyle w:val="276"/>
              <w:adjustRightInd w:val="0"/>
              <w:snapToGrid w:val="0"/>
              <w:spacing w:line="400" w:lineRule="exact"/>
              <w:jc w:val="both"/>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．如由投标人法定代表人的委托代理人签署投标文件的，提供的相关证明材料符合招标文件要求（</w:t>
            </w:r>
            <w:r>
              <w:rPr>
                <w:rFonts w:hint="eastAsia"/>
                <w:color w:val="auto"/>
                <w:szCs w:val="21"/>
                <w:highlight w:val="none"/>
              </w:rPr>
              <w:t>本</w:t>
            </w:r>
            <w:r>
              <w:rPr>
                <w:rFonts w:hint="eastAsia"/>
                <w:color w:val="auto"/>
                <w:szCs w:val="21"/>
                <w:highlight w:val="none"/>
                <w:lang w:val="en-US" w:eastAsia="zh-CN"/>
              </w:rPr>
              <w:t>目</w:t>
            </w:r>
            <w:r>
              <w:rPr>
                <w:rFonts w:hint="eastAsia"/>
                <w:color w:val="auto"/>
                <w:szCs w:val="21"/>
                <w:highlight w:val="none"/>
              </w:rPr>
              <w:t>适用于如果投标文件由投标人法定代表人的委托代理人签署的情形</w:t>
            </w:r>
            <w:r>
              <w:rPr>
                <w:rFonts w:hint="eastAsia" w:ascii="宋体" w:hAnsi="宋体" w:cs="宋体"/>
                <w:color w:val="auto"/>
                <w:szCs w:val="21"/>
                <w:highlight w:val="none"/>
              </w:rPr>
              <w:t>）</w:t>
            </w:r>
          </w:p>
        </w:tc>
        <w:tc>
          <w:tcPr>
            <w:tcW w:w="5136" w:type="dxa"/>
            <w:tcBorders>
              <w:bottom w:val="single" w:color="auto" w:sz="4" w:space="0"/>
            </w:tcBorders>
            <w:vAlign w:val="center"/>
          </w:tcPr>
          <w:p w14:paraId="12B6A62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1）提交了授权委托书</w:t>
            </w:r>
            <w:r>
              <w:rPr>
                <w:rFonts w:hint="eastAsia" w:ascii="宋体" w:hAnsi="宋体" w:cs="宋体"/>
                <w:color w:val="auto"/>
                <w:szCs w:val="21"/>
                <w:highlight w:val="none"/>
              </w:rPr>
              <w:t>。</w:t>
            </w:r>
          </w:p>
          <w:p w14:paraId="5B9E86E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2）授权委托书上要求盖单位电子印章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CA数字证书加盖投标人的单位电子印章；要求法定代表人签字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CA数字证书加盖投标人法定代表人的个人电子签名章</w:t>
            </w:r>
            <w:r>
              <w:rPr>
                <w:rFonts w:hint="eastAsia" w:ascii="宋体" w:hAnsi="宋体" w:cs="宋体"/>
                <w:color w:val="auto"/>
                <w:szCs w:val="21"/>
                <w:highlight w:val="none"/>
              </w:rPr>
              <w:t>或</w:t>
            </w:r>
            <w:r>
              <w:rPr>
                <w:rFonts w:ascii="宋体" w:hAnsi="宋体" w:cs="宋体"/>
                <w:color w:val="auto"/>
                <w:szCs w:val="21"/>
                <w:highlight w:val="none"/>
              </w:rPr>
              <w:t>个人电子印章</w:t>
            </w:r>
            <w:r>
              <w:rPr>
                <w:rFonts w:hint="eastAsia" w:ascii="宋体" w:hAnsi="宋体" w:cs="宋体"/>
                <w:color w:val="auto"/>
                <w:szCs w:val="21"/>
                <w:highlight w:val="none"/>
              </w:rPr>
              <w:t>；要求委托代理人签字</w:t>
            </w:r>
            <w:r>
              <w:rPr>
                <w:rFonts w:hint="eastAsia" w:ascii="宋体" w:hAnsi="宋体" w:cs="宋体"/>
                <w:color w:val="auto"/>
                <w:szCs w:val="21"/>
                <w:highlight w:val="none"/>
                <w:lang w:val="en-US" w:eastAsia="zh-CN"/>
              </w:rPr>
              <w:t>之处，</w:t>
            </w:r>
            <w:r>
              <w:rPr>
                <w:rFonts w:asciiTheme="minorEastAsia" w:hAnsiTheme="minorEastAsia" w:eastAsiaTheme="minorEastAsia"/>
                <w:color w:val="auto"/>
                <w:szCs w:val="21"/>
                <w:highlight w:val="none"/>
              </w:rPr>
              <w:t>投标人均应使用</w:t>
            </w:r>
            <w:r>
              <w:rPr>
                <w:rFonts w:hint="eastAsia" w:asciiTheme="minorEastAsia" w:hAnsiTheme="minorEastAsia" w:eastAsiaTheme="minorEastAsia"/>
                <w:color w:val="auto"/>
                <w:szCs w:val="21"/>
                <w:highlight w:val="none"/>
                <w:lang w:val="en-US" w:eastAsia="zh-CN"/>
              </w:rPr>
              <w:t>个人</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w:t>
            </w:r>
            <w:r>
              <w:rPr>
                <w:rFonts w:hint="eastAsia" w:ascii="宋体" w:hAnsi="宋体" w:cs="宋体"/>
                <w:color w:val="auto"/>
                <w:szCs w:val="21"/>
                <w:highlight w:val="none"/>
              </w:rPr>
              <w:t>加盖委托代理人个人电子签名章或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w:t>
            </w:r>
          </w:p>
          <w:p w14:paraId="12B6397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3）授权委托书中委托代理人只能是一个人，且不能再授予他人</w:t>
            </w:r>
            <w:r>
              <w:rPr>
                <w:rFonts w:hint="eastAsia" w:ascii="宋体" w:hAnsi="宋体" w:cs="宋体"/>
                <w:color w:val="auto"/>
                <w:szCs w:val="21"/>
                <w:highlight w:val="none"/>
              </w:rPr>
              <w:t>。</w:t>
            </w:r>
          </w:p>
          <w:p w14:paraId="17F5609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4）授权委托书后应附法定代表人和委托代理人身份证原件原色扫描件，且身份证原件原色扫描件应清晰、有效</w:t>
            </w:r>
            <w:r>
              <w:rPr>
                <w:rFonts w:hint="eastAsia" w:ascii="宋体" w:hAnsi="宋体" w:cs="宋体"/>
                <w:color w:val="auto"/>
                <w:szCs w:val="21"/>
                <w:highlight w:val="none"/>
              </w:rPr>
              <w:t>。</w:t>
            </w:r>
          </w:p>
          <w:p w14:paraId="7012197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以</w:t>
            </w:r>
            <w:r>
              <w:rPr>
                <w:rFonts w:ascii="宋体" w:hAnsi="宋体" w:cs="宋体"/>
                <w:color w:val="auto"/>
                <w:szCs w:val="21"/>
                <w:highlight w:val="none"/>
              </w:rPr>
              <w:t>联合体</w:t>
            </w:r>
            <w:r>
              <w:rPr>
                <w:rFonts w:hint="eastAsia" w:ascii="宋体" w:hAnsi="宋体" w:cs="宋体"/>
                <w:color w:val="auto"/>
                <w:szCs w:val="21"/>
                <w:highlight w:val="none"/>
              </w:rPr>
              <w:t>形式</w:t>
            </w:r>
            <w:r>
              <w:rPr>
                <w:rFonts w:ascii="宋体" w:hAnsi="宋体" w:cs="宋体"/>
                <w:color w:val="auto"/>
                <w:szCs w:val="21"/>
                <w:highlight w:val="none"/>
              </w:rPr>
              <w:t>投标的，其授权委托书应由联合体牵头人按上述规定出具。</w:t>
            </w:r>
          </w:p>
        </w:tc>
      </w:tr>
      <w:tr w14:paraId="73BA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3492FBD0">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750A8DB3">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50693CA6">
            <w:pPr>
              <w:pStyle w:val="276"/>
              <w:adjustRightInd w:val="0"/>
              <w:snapToGrid w:val="0"/>
              <w:spacing w:line="400" w:lineRule="exact"/>
              <w:jc w:val="lef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．投标人法定代表人若亲自签署投标文件的，提供的相关证明材料符合招标文件要求（</w:t>
            </w:r>
            <w:r>
              <w:rPr>
                <w:rFonts w:hint="eastAsia"/>
                <w:color w:val="auto"/>
                <w:szCs w:val="21"/>
                <w:highlight w:val="none"/>
              </w:rPr>
              <w:t>本</w:t>
            </w:r>
            <w:r>
              <w:rPr>
                <w:rFonts w:hint="eastAsia"/>
                <w:color w:val="auto"/>
                <w:szCs w:val="21"/>
                <w:highlight w:val="none"/>
                <w:lang w:val="en-US" w:eastAsia="zh-CN"/>
              </w:rPr>
              <w:t>目</w:t>
            </w:r>
            <w:r>
              <w:rPr>
                <w:rFonts w:hint="eastAsia"/>
                <w:color w:val="auto"/>
                <w:szCs w:val="21"/>
                <w:highlight w:val="none"/>
              </w:rPr>
              <w:t>适用于如果投标文件由投标人法定代表人签署的情形</w:t>
            </w:r>
            <w:r>
              <w:rPr>
                <w:rFonts w:hint="eastAsia" w:ascii="宋体" w:hAnsi="宋体" w:cs="宋体"/>
                <w:color w:val="auto"/>
                <w:szCs w:val="21"/>
                <w:highlight w:val="none"/>
              </w:rPr>
              <w:t>）</w:t>
            </w:r>
          </w:p>
        </w:tc>
        <w:tc>
          <w:tcPr>
            <w:tcW w:w="5136" w:type="dxa"/>
            <w:tcBorders>
              <w:bottom w:val="single" w:color="auto" w:sz="4" w:space="0"/>
            </w:tcBorders>
            <w:vAlign w:val="center"/>
          </w:tcPr>
          <w:p w14:paraId="354DE60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1）提供</w:t>
            </w:r>
            <w:r>
              <w:rPr>
                <w:rFonts w:hint="eastAsia" w:ascii="宋体" w:hAnsi="宋体" w:cs="宋体"/>
                <w:color w:val="auto"/>
                <w:szCs w:val="21"/>
                <w:highlight w:val="none"/>
                <w:lang w:val="en-US" w:eastAsia="zh-CN"/>
              </w:rPr>
              <w:t>了</w:t>
            </w:r>
            <w:r>
              <w:rPr>
                <w:rFonts w:ascii="宋体" w:hAnsi="宋体" w:cs="宋体"/>
                <w:color w:val="auto"/>
                <w:szCs w:val="21"/>
                <w:highlight w:val="none"/>
              </w:rPr>
              <w:t>法定代表人身份证明</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08B8710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2）法定代表人身份证明上要求盖单位电子印章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CA数字证书加盖投标人的单位电子印章；要求法定代表人签字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CA数字证书加盖投标人法定代表人的个人电子签名章</w:t>
            </w:r>
            <w:r>
              <w:rPr>
                <w:rFonts w:hint="eastAsia" w:ascii="宋体" w:hAnsi="宋体" w:cs="宋体"/>
                <w:color w:val="auto"/>
                <w:szCs w:val="21"/>
                <w:highlight w:val="none"/>
              </w:rPr>
              <w:t>或</w:t>
            </w:r>
            <w:r>
              <w:rPr>
                <w:rFonts w:ascii="宋体" w:hAnsi="宋体" w:cs="宋体"/>
                <w:color w:val="auto"/>
                <w:szCs w:val="21"/>
                <w:highlight w:val="none"/>
              </w:rPr>
              <w:t>个人电子印章</w:t>
            </w:r>
            <w:r>
              <w:rPr>
                <w:rFonts w:hint="eastAsia" w:ascii="宋体" w:hAnsi="宋体" w:cs="宋体"/>
                <w:color w:val="auto"/>
                <w:szCs w:val="21"/>
                <w:highlight w:val="none"/>
              </w:rPr>
              <w:t>。</w:t>
            </w:r>
            <w:r>
              <w:rPr>
                <w:rFonts w:ascii="宋体" w:hAnsi="宋体" w:cs="宋体"/>
                <w:color w:val="auto"/>
                <w:szCs w:val="21"/>
                <w:highlight w:val="none"/>
              </w:rPr>
              <w:t xml:space="preserve"> </w:t>
            </w:r>
          </w:p>
          <w:p w14:paraId="49DD770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3）法定代表人身份证明后应附法定代表人身份证原件原色扫描件</w:t>
            </w:r>
            <w:r>
              <w:rPr>
                <w:rFonts w:hint="eastAsia" w:ascii="宋体" w:hAnsi="宋体" w:cs="宋体"/>
                <w:color w:val="auto"/>
                <w:szCs w:val="21"/>
                <w:highlight w:val="none"/>
              </w:rPr>
              <w:t>，且身份证原件原色扫描件应清晰、有效。</w:t>
            </w:r>
          </w:p>
          <w:p w14:paraId="76A9A96B">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以</w:t>
            </w:r>
            <w:r>
              <w:rPr>
                <w:rFonts w:ascii="宋体" w:hAnsi="宋体" w:cs="宋体"/>
                <w:color w:val="auto"/>
                <w:szCs w:val="21"/>
                <w:highlight w:val="none"/>
              </w:rPr>
              <w:t>联合体</w:t>
            </w:r>
            <w:r>
              <w:rPr>
                <w:rFonts w:hint="eastAsia" w:ascii="宋体" w:hAnsi="宋体" w:cs="宋体"/>
                <w:color w:val="auto"/>
                <w:szCs w:val="21"/>
                <w:highlight w:val="none"/>
              </w:rPr>
              <w:t>形式</w:t>
            </w:r>
            <w:r>
              <w:rPr>
                <w:rFonts w:ascii="宋体" w:hAnsi="宋体" w:cs="宋体"/>
                <w:color w:val="auto"/>
                <w:szCs w:val="21"/>
                <w:highlight w:val="none"/>
              </w:rPr>
              <w:t>投标的，应由联合体牵头人按上述规定出具。</w:t>
            </w:r>
          </w:p>
        </w:tc>
      </w:tr>
      <w:tr w14:paraId="3B21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765E728A">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2A0BFBC0">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77B8BD41">
            <w:pPr>
              <w:pStyle w:val="276"/>
              <w:adjustRightInd w:val="0"/>
              <w:snapToGrid w:val="0"/>
              <w:spacing w:line="400" w:lineRule="exact"/>
              <w:rPr>
                <w:rFonts w:ascii="宋体" w:hAnsi="宋体" w:cs="宋体"/>
                <w:color w:val="auto"/>
                <w:szCs w:val="21"/>
                <w:highlight w:val="none"/>
              </w:rPr>
            </w:pPr>
            <w:r>
              <w:rPr>
                <w:rFonts w:hint="eastAsia"/>
                <w:b/>
                <w:color w:val="auto"/>
                <w:szCs w:val="21"/>
                <w:highlight w:val="none"/>
              </w:rPr>
              <w:t>□</w:t>
            </w:r>
            <w:r>
              <w:rPr>
                <w:rFonts w:hint="eastAsia"/>
                <w:color w:val="auto"/>
                <w:szCs w:val="21"/>
                <w:highlight w:val="none"/>
              </w:rPr>
              <w:t xml:space="preserve"> </w:t>
            </w:r>
            <w:r>
              <w:rPr>
                <w:rFonts w:ascii="宋体" w:hAnsi="宋体"/>
                <w:color w:val="auto"/>
                <w:kern w:val="0"/>
                <w:szCs w:val="21"/>
                <w:highlight w:val="none"/>
              </w:rPr>
              <w:t>6</w:t>
            </w:r>
            <w:r>
              <w:rPr>
                <w:rFonts w:hint="eastAsia" w:ascii="宋体" w:hAnsi="宋体"/>
                <w:color w:val="auto"/>
                <w:kern w:val="0"/>
                <w:szCs w:val="21"/>
                <w:highlight w:val="none"/>
              </w:rPr>
              <w:t>．投标人以联合体形式投标时，联合体协议书满足招标文件的要求</w:t>
            </w:r>
          </w:p>
        </w:tc>
        <w:tc>
          <w:tcPr>
            <w:tcW w:w="5136" w:type="dxa"/>
            <w:tcBorders>
              <w:bottom w:val="single" w:color="auto" w:sz="4" w:space="0"/>
            </w:tcBorders>
            <w:vAlign w:val="center"/>
          </w:tcPr>
          <w:p w14:paraId="0488C0E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（1）按招标文件提供的格式和要求签订联合体协议书，且联合体协议书中的签字、盖章符合第七章“投标文件格式”要求。</w:t>
            </w:r>
          </w:p>
        </w:tc>
      </w:tr>
      <w:tr w14:paraId="2691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765" w:type="dxa"/>
            <w:vMerge w:val="continue"/>
            <w:vAlign w:val="center"/>
          </w:tcPr>
          <w:p w14:paraId="1DFAB0E5">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469AA239">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14D8CB08">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．投标文件应符合的其他规定</w:t>
            </w:r>
          </w:p>
        </w:tc>
        <w:tc>
          <w:tcPr>
            <w:tcW w:w="5136" w:type="dxa"/>
            <w:tcBorders>
              <w:bottom w:val="single" w:color="auto" w:sz="4" w:space="0"/>
            </w:tcBorders>
            <w:vAlign w:val="center"/>
          </w:tcPr>
          <w:p w14:paraId="423DA4FC">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投标文件中未出现有关投标报价的内容。</w:t>
            </w:r>
          </w:p>
          <w:p w14:paraId="4A77DC83">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）同一投标人对同一标段未提交两个以上不同的投标文件</w:t>
            </w:r>
            <w:r>
              <w:rPr>
                <w:rFonts w:hint="eastAsia"/>
              </w:rPr>
              <w:t>，但招标文件要求提交备选投标</w:t>
            </w:r>
            <w:r>
              <w:rPr>
                <w:rFonts w:hint="eastAsia"/>
                <w:lang w:val="en-US" w:eastAsia="zh-CN"/>
              </w:rPr>
              <w:t>方案</w:t>
            </w:r>
            <w:r>
              <w:rPr>
                <w:rFonts w:hint="eastAsia"/>
              </w:rPr>
              <w:t>的除外</w:t>
            </w:r>
            <w:r>
              <w:rPr>
                <w:rFonts w:hint="eastAsia" w:ascii="宋体" w:hAnsi="宋体"/>
                <w:color w:val="auto"/>
                <w:kern w:val="0"/>
                <w:szCs w:val="21"/>
                <w:highlight w:val="none"/>
              </w:rPr>
              <w:t>。</w:t>
            </w:r>
          </w:p>
          <w:p w14:paraId="25AB7F67">
            <w:pPr>
              <w:pStyle w:val="276"/>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w:t>
            </w:r>
            <w:r>
              <w:rPr>
                <w:rFonts w:hint="eastAsia" w:ascii="宋体" w:hAnsi="宋体" w:cs="宋体"/>
                <w:color w:val="auto"/>
                <w:szCs w:val="21"/>
                <w:highlight w:val="none"/>
              </w:rPr>
              <w:t>投标人投标标段数量超过允许投标人投标标段数量时，相关投标均无效。</w:t>
            </w:r>
          </w:p>
          <w:p w14:paraId="0EF87F1D">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olor w:val="auto"/>
                <w:kern w:val="0"/>
                <w:szCs w:val="21"/>
                <w:highlight w:val="none"/>
                <w:u w:val="none"/>
              </w:rPr>
              <w:t>……</w:t>
            </w:r>
            <w:r>
              <w:rPr>
                <w:rFonts w:ascii="宋体" w:hAnsi="宋体"/>
                <w:color w:val="auto"/>
                <w:kern w:val="0"/>
                <w:szCs w:val="21"/>
                <w:highlight w:val="none"/>
                <w:u w:val="none"/>
              </w:rPr>
              <w:t xml:space="preserve">  </w:t>
            </w:r>
          </w:p>
        </w:tc>
      </w:tr>
      <w:tr w14:paraId="6AD8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65" w:type="dxa"/>
            <w:vMerge w:val="restart"/>
            <w:vAlign w:val="center"/>
          </w:tcPr>
          <w:p w14:paraId="6AF880B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p w14:paraId="312888D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06" w:type="dxa"/>
            <w:vMerge w:val="restart"/>
            <w:vAlign w:val="center"/>
          </w:tcPr>
          <w:p w14:paraId="6A6AEB9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2.1.2</w:t>
            </w:r>
          </w:p>
          <w:p w14:paraId="2973F93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资格评</w:t>
            </w:r>
          </w:p>
          <w:p w14:paraId="6D7E85D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审标准</w:t>
            </w:r>
          </w:p>
        </w:tc>
        <w:tc>
          <w:tcPr>
            <w:tcW w:w="1964" w:type="dxa"/>
            <w:tcBorders>
              <w:bottom w:val="single" w:color="auto" w:sz="4" w:space="0"/>
            </w:tcBorders>
            <w:vAlign w:val="center"/>
          </w:tcPr>
          <w:p w14:paraId="4DA498E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1．投标人具备有效的营业执照、资质证书、</w:t>
            </w:r>
            <w:r>
              <w:rPr>
                <w:rFonts w:hint="eastAsia" w:cs="宋体" w:asciiTheme="minorEastAsia" w:hAnsiTheme="minorEastAsia" w:eastAsiaTheme="minorEastAsia"/>
                <w:color w:val="auto"/>
                <w:szCs w:val="21"/>
                <w:highlight w:val="none"/>
              </w:rPr>
              <w:t>开户许可证</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基本账户</w:t>
            </w:r>
            <w:r>
              <w:rPr>
                <w:rFonts w:hint="eastAsia" w:cs="宋体" w:asciiTheme="minorEastAsia" w:hAnsiTheme="minorEastAsia" w:eastAsiaTheme="minorEastAsia"/>
                <w:color w:val="auto"/>
                <w:szCs w:val="21"/>
                <w:highlight w:val="none"/>
                <w:lang w:val="en-US" w:eastAsia="zh-CN"/>
              </w:rPr>
              <w:t>或基本存款账户</w:t>
            </w:r>
            <w:r>
              <w:rPr>
                <w:rFonts w:hint="eastAsia" w:cs="宋体" w:asciiTheme="minorEastAsia" w:hAnsiTheme="minorEastAsia" w:eastAsiaTheme="minorEastAsia"/>
                <w:color w:val="auto"/>
                <w:szCs w:val="21"/>
                <w:highlight w:val="none"/>
                <w:lang w:eastAsia="zh-CN"/>
              </w:rPr>
              <w:t>）</w:t>
            </w:r>
            <w:r>
              <w:rPr>
                <w:rFonts w:ascii="宋体" w:hAnsi="宋体" w:cs="宋体"/>
                <w:color w:val="auto"/>
                <w:szCs w:val="21"/>
                <w:highlight w:val="none"/>
              </w:rPr>
              <w:t>或基本</w:t>
            </w:r>
            <w:r>
              <w:rPr>
                <w:rFonts w:hint="eastAsia" w:ascii="宋体" w:hAnsi="宋体" w:cs="宋体"/>
                <w:color w:val="auto"/>
                <w:szCs w:val="21"/>
                <w:highlight w:val="none"/>
              </w:rPr>
              <w:t>存款</w:t>
            </w:r>
            <w:r>
              <w:rPr>
                <w:rFonts w:ascii="宋体" w:hAnsi="宋体" w:cs="宋体"/>
                <w:color w:val="auto"/>
                <w:szCs w:val="21"/>
                <w:highlight w:val="none"/>
              </w:rPr>
              <w:t>账户信息表</w:t>
            </w:r>
          </w:p>
        </w:tc>
        <w:tc>
          <w:tcPr>
            <w:tcW w:w="5136" w:type="dxa"/>
            <w:tcBorders>
              <w:bottom w:val="single" w:color="auto" w:sz="4" w:space="0"/>
            </w:tcBorders>
            <w:vAlign w:val="center"/>
          </w:tcPr>
          <w:p w14:paraId="22EE7518">
            <w:pPr>
              <w:pStyle w:val="276"/>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w:t>
            </w:r>
            <w:r>
              <w:rPr>
                <w:rFonts w:ascii="宋体" w:hAnsi="宋体" w:cs="宋体"/>
                <w:color w:val="auto"/>
                <w:szCs w:val="21"/>
                <w:highlight w:val="none"/>
              </w:rPr>
              <w:t>投标人的营业执照、资质证书、</w:t>
            </w:r>
            <w:r>
              <w:rPr>
                <w:rFonts w:hint="eastAsia" w:cs="宋体" w:asciiTheme="minorEastAsia" w:hAnsiTheme="minorEastAsia" w:eastAsiaTheme="minorEastAsia"/>
                <w:color w:val="auto"/>
                <w:szCs w:val="21"/>
                <w:highlight w:val="none"/>
              </w:rPr>
              <w:t>开户许可证</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基本账户</w:t>
            </w:r>
            <w:r>
              <w:rPr>
                <w:rFonts w:hint="eastAsia" w:cs="宋体" w:asciiTheme="minorEastAsia" w:hAnsiTheme="minorEastAsia" w:eastAsiaTheme="minorEastAsia"/>
                <w:color w:val="auto"/>
                <w:szCs w:val="21"/>
                <w:highlight w:val="none"/>
                <w:lang w:val="en-US" w:eastAsia="zh-CN"/>
              </w:rPr>
              <w:t>或基本存款账户</w:t>
            </w:r>
            <w:r>
              <w:rPr>
                <w:rFonts w:hint="eastAsia" w:cs="宋体" w:asciiTheme="minorEastAsia" w:hAnsiTheme="minorEastAsia" w:eastAsiaTheme="minorEastAsia"/>
                <w:color w:val="auto"/>
                <w:szCs w:val="21"/>
                <w:highlight w:val="none"/>
                <w:lang w:eastAsia="zh-CN"/>
              </w:rPr>
              <w:t>）</w:t>
            </w:r>
            <w:r>
              <w:rPr>
                <w:rFonts w:ascii="宋体" w:hAnsi="宋体" w:cs="宋体"/>
                <w:color w:val="auto"/>
                <w:szCs w:val="21"/>
                <w:highlight w:val="none"/>
              </w:rPr>
              <w:t>或基本</w:t>
            </w:r>
            <w:r>
              <w:rPr>
                <w:rFonts w:hint="eastAsia" w:ascii="宋体" w:hAnsi="宋体" w:cs="宋体"/>
                <w:color w:val="auto"/>
                <w:szCs w:val="21"/>
                <w:highlight w:val="none"/>
              </w:rPr>
              <w:t>存款</w:t>
            </w:r>
            <w:r>
              <w:rPr>
                <w:rFonts w:ascii="宋体" w:hAnsi="宋体" w:cs="宋体"/>
                <w:color w:val="auto"/>
                <w:szCs w:val="21"/>
                <w:highlight w:val="none"/>
              </w:rPr>
              <w:t>账户信息表有效</w:t>
            </w:r>
            <w:r>
              <w:rPr>
                <w:rFonts w:hint="eastAsia" w:ascii="宋体" w:hAnsi="宋体" w:cs="宋体"/>
                <w:color w:val="auto"/>
                <w:szCs w:val="21"/>
                <w:highlight w:val="none"/>
                <w:lang w:eastAsia="zh-CN"/>
              </w:rPr>
              <w:t>。</w:t>
            </w:r>
          </w:p>
          <w:p w14:paraId="4180A55F">
            <w:pPr>
              <w:pStyle w:val="276"/>
              <w:adjustRightInd w:val="0"/>
              <w:snapToGrid w:val="0"/>
              <w:spacing w:line="400" w:lineRule="exact"/>
              <w:rPr>
                <w:rFonts w:ascii="宋体" w:hAnsi="宋体" w:cs="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证明材料</w:t>
            </w:r>
            <w:r>
              <w:rPr>
                <w:rFonts w:hint="eastAsia" w:ascii="宋体" w:hAnsi="宋体"/>
                <w:color w:val="auto"/>
                <w:kern w:val="0"/>
                <w:szCs w:val="21"/>
                <w:highlight w:val="none"/>
                <w:lang w:val="en-US" w:eastAsia="zh-CN"/>
              </w:rPr>
              <w:t>符合</w:t>
            </w:r>
            <w:r>
              <w:rPr>
                <w:rFonts w:hint="eastAsia" w:ascii="宋体" w:hAnsi="宋体"/>
                <w:color w:val="auto"/>
                <w:kern w:val="0"/>
                <w:szCs w:val="21"/>
                <w:highlight w:val="none"/>
              </w:rPr>
              <w:t>第七章“</w:t>
            </w:r>
            <w:r>
              <w:rPr>
                <w:rFonts w:ascii="宋体" w:hAnsi="宋体"/>
                <w:color w:val="auto"/>
                <w:kern w:val="0"/>
                <w:szCs w:val="21"/>
                <w:highlight w:val="none"/>
              </w:rPr>
              <w:t>投标文件格式</w:t>
            </w:r>
            <w:r>
              <w:rPr>
                <w:rFonts w:hint="eastAsia" w:ascii="宋体" w:hAnsi="宋体"/>
                <w:color w:val="auto"/>
                <w:kern w:val="0"/>
                <w:szCs w:val="21"/>
                <w:highlight w:val="none"/>
              </w:rPr>
              <w:t>”资格审查资料“（一）投标人</w:t>
            </w:r>
            <w:r>
              <w:rPr>
                <w:rFonts w:ascii="宋体" w:hAnsi="宋体"/>
                <w:color w:val="auto"/>
                <w:kern w:val="0"/>
                <w:szCs w:val="21"/>
                <w:highlight w:val="none"/>
              </w:rPr>
              <w:t>基本情况表</w:t>
            </w:r>
            <w:r>
              <w:rPr>
                <w:rFonts w:hint="eastAsia" w:ascii="宋体" w:hAnsi="宋体"/>
                <w:color w:val="auto"/>
                <w:kern w:val="0"/>
                <w:szCs w:val="21"/>
                <w:highlight w:val="none"/>
              </w:rPr>
              <w:t>”的附件要求</w:t>
            </w:r>
            <w:r>
              <w:rPr>
                <w:rFonts w:hint="eastAsia" w:ascii="宋体" w:hAnsi="宋体" w:cs="宋体"/>
                <w:color w:val="auto"/>
                <w:szCs w:val="21"/>
                <w:highlight w:val="none"/>
              </w:rPr>
              <w:t>。</w:t>
            </w:r>
          </w:p>
        </w:tc>
      </w:tr>
      <w:tr w14:paraId="16B7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65" w:type="dxa"/>
            <w:vMerge w:val="continue"/>
            <w:vAlign w:val="center"/>
          </w:tcPr>
          <w:p w14:paraId="4FB16995">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5A3B6B32">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06C30BA3">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2．投标人的资质等级符合第二章“投标人须知”前附表第1.4.1项规定</w:t>
            </w:r>
          </w:p>
        </w:tc>
        <w:tc>
          <w:tcPr>
            <w:tcW w:w="5136" w:type="dxa"/>
            <w:tcBorders>
              <w:bottom w:val="single" w:color="auto" w:sz="4" w:space="0"/>
            </w:tcBorders>
            <w:vAlign w:val="center"/>
          </w:tcPr>
          <w:p w14:paraId="21B9D49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（1）投标人的资质等级符合第二章“投标人须知”前附表第</w:t>
            </w:r>
            <w:r>
              <w:rPr>
                <w:rFonts w:ascii="宋体" w:hAnsi="宋体" w:cs="宋体"/>
                <w:color w:val="auto"/>
                <w:szCs w:val="21"/>
                <w:highlight w:val="none"/>
              </w:rPr>
              <w:t>1.4.1项规定。</w:t>
            </w:r>
          </w:p>
          <w:p w14:paraId="3586B5C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提供的证明材料符合第七章“投标文件格式”要求。</w:t>
            </w:r>
          </w:p>
        </w:tc>
      </w:tr>
      <w:tr w14:paraId="78F9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65" w:type="dxa"/>
            <w:vMerge w:val="continue"/>
            <w:vAlign w:val="center"/>
          </w:tcPr>
          <w:p w14:paraId="110A8AAF">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46EAE78E">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1CACA615">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3．投标人的类似项目业绩符合第二章“投标人须知”前附表第1.4.1项规定</w:t>
            </w:r>
          </w:p>
        </w:tc>
        <w:tc>
          <w:tcPr>
            <w:tcW w:w="5136" w:type="dxa"/>
            <w:tcBorders>
              <w:bottom w:val="single" w:color="auto" w:sz="4" w:space="0"/>
            </w:tcBorders>
            <w:vAlign w:val="center"/>
          </w:tcPr>
          <w:p w14:paraId="3642105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1）投标人的类似项目业绩符合第二章“投标人须知”前附表第1.4.1项规定。</w:t>
            </w:r>
          </w:p>
          <w:p w14:paraId="4F2827E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2）提供的证明材料符合第七章“投标文件格式”要求。</w:t>
            </w:r>
          </w:p>
        </w:tc>
      </w:tr>
      <w:tr w14:paraId="51BF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765" w:type="dxa"/>
            <w:vMerge w:val="continue"/>
            <w:vAlign w:val="center"/>
          </w:tcPr>
          <w:p w14:paraId="10CE7E7B">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2A37D974">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64464DD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4．投标人的信誉符合第二章“投标人须知”前附表第1.4.1项规定</w:t>
            </w:r>
          </w:p>
        </w:tc>
        <w:tc>
          <w:tcPr>
            <w:tcW w:w="5136" w:type="dxa"/>
            <w:tcBorders>
              <w:bottom w:val="single" w:color="auto" w:sz="4" w:space="0"/>
            </w:tcBorders>
            <w:vAlign w:val="center"/>
          </w:tcPr>
          <w:p w14:paraId="6896B37A">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1）投标人的信誉符合第二章“投标人须知”前附表第1.4.1项规定</w:t>
            </w:r>
            <w:r>
              <w:rPr>
                <w:rFonts w:hint="eastAsia" w:ascii="宋体" w:hAnsi="宋体" w:cs="宋体"/>
                <w:color w:val="auto"/>
                <w:szCs w:val="21"/>
                <w:highlight w:val="none"/>
                <w:lang w:eastAsia="zh-CN"/>
              </w:rPr>
              <w:t>。</w:t>
            </w:r>
          </w:p>
          <w:p w14:paraId="0BB66B2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2）提供的证明材料符合第七章“投标文件格式”要求。</w:t>
            </w:r>
          </w:p>
        </w:tc>
      </w:tr>
      <w:tr w14:paraId="3DA20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5" w:type="dxa"/>
            <w:vMerge w:val="continue"/>
            <w:vAlign w:val="center"/>
          </w:tcPr>
          <w:p w14:paraId="7400A559">
            <w:pPr>
              <w:pStyle w:val="276"/>
              <w:adjustRightInd w:val="0"/>
              <w:snapToGrid w:val="0"/>
              <w:spacing w:line="400" w:lineRule="exact"/>
              <w:jc w:val="center"/>
              <w:rPr>
                <w:rFonts w:ascii="宋体" w:hAnsi="宋体" w:cs="宋体"/>
                <w:color w:val="auto"/>
                <w:szCs w:val="21"/>
                <w:highlight w:val="none"/>
              </w:rPr>
            </w:pPr>
          </w:p>
        </w:tc>
        <w:tc>
          <w:tcPr>
            <w:tcW w:w="906" w:type="dxa"/>
            <w:vMerge w:val="continue"/>
            <w:vAlign w:val="center"/>
          </w:tcPr>
          <w:p w14:paraId="3E0338DC">
            <w:pPr>
              <w:pStyle w:val="276"/>
              <w:adjustRightInd w:val="0"/>
              <w:snapToGrid w:val="0"/>
              <w:spacing w:line="400" w:lineRule="exact"/>
              <w:jc w:val="center"/>
              <w:rPr>
                <w:rFonts w:ascii="宋体" w:hAnsi="宋体" w:cs="宋体"/>
                <w:color w:val="auto"/>
                <w:szCs w:val="21"/>
                <w:highlight w:val="none"/>
              </w:rPr>
            </w:pPr>
          </w:p>
        </w:tc>
        <w:tc>
          <w:tcPr>
            <w:tcW w:w="1964" w:type="dxa"/>
            <w:tcBorders>
              <w:bottom w:val="single" w:color="auto" w:sz="4" w:space="0"/>
            </w:tcBorders>
            <w:vAlign w:val="center"/>
          </w:tcPr>
          <w:p w14:paraId="29717653">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5．投标人的主要人员符合第二章“投标人须知”前附表第1.4.1项规定</w:t>
            </w:r>
          </w:p>
        </w:tc>
        <w:tc>
          <w:tcPr>
            <w:tcW w:w="5136" w:type="dxa"/>
            <w:tcBorders>
              <w:bottom w:val="single" w:color="auto" w:sz="4" w:space="0"/>
            </w:tcBorders>
            <w:vAlign w:val="center"/>
          </w:tcPr>
          <w:p w14:paraId="1B29A1C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1）投标人的主要人员符合第二章“投标人须知”前附表第1.4.1项规定</w:t>
            </w:r>
            <w:r>
              <w:rPr>
                <w:rFonts w:hint="eastAsia" w:ascii="宋体" w:hAnsi="宋体" w:cs="宋体"/>
                <w:color w:val="auto"/>
                <w:szCs w:val="21"/>
                <w:highlight w:val="none"/>
                <w:lang w:eastAsia="zh-CN"/>
              </w:rPr>
              <w:t>。</w:t>
            </w:r>
          </w:p>
          <w:p w14:paraId="6E4A68C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2）提供的证明材料符合第七章“投标文件格式”要求。</w:t>
            </w:r>
          </w:p>
        </w:tc>
      </w:tr>
      <w:tr w14:paraId="4C36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1F8CE7D7">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w:t>
            </w:r>
          </w:p>
          <w:p w14:paraId="2A59E680">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06" w:type="dxa"/>
            <w:vMerge w:val="restart"/>
            <w:vAlign w:val="center"/>
          </w:tcPr>
          <w:p w14:paraId="10B44D54">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2.1.2</w:t>
            </w:r>
          </w:p>
          <w:p w14:paraId="0C6A1233">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资格评</w:t>
            </w:r>
          </w:p>
          <w:p w14:paraId="40B8C8F5">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审标准</w:t>
            </w:r>
          </w:p>
        </w:tc>
        <w:tc>
          <w:tcPr>
            <w:tcW w:w="1964" w:type="dxa"/>
            <w:tcBorders>
              <w:bottom w:val="single" w:color="auto" w:sz="4" w:space="0"/>
            </w:tcBorders>
            <w:vAlign w:val="center"/>
          </w:tcPr>
          <w:p w14:paraId="580BD156">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 xml:space="preserve">□ </w:t>
            </w:r>
            <w:r>
              <w:rPr>
                <w:rFonts w:ascii="宋体" w:hAnsi="宋体" w:cs="宋体"/>
                <w:color w:val="auto"/>
                <w:szCs w:val="21"/>
                <w:highlight w:val="none"/>
              </w:rPr>
              <w:t>6．投标人的其他</w:t>
            </w:r>
            <w:r>
              <w:rPr>
                <w:rFonts w:hint="eastAsia" w:ascii="宋体" w:hAnsi="宋体" w:cs="宋体"/>
                <w:color w:val="auto"/>
                <w:szCs w:val="21"/>
                <w:highlight w:val="none"/>
              </w:rPr>
              <w:t>要求</w:t>
            </w:r>
            <w:r>
              <w:rPr>
                <w:rStyle w:val="58"/>
                <w:rFonts w:ascii="宋体" w:hAnsi="宋体" w:cs="宋体"/>
                <w:color w:val="auto"/>
                <w:szCs w:val="21"/>
                <w:highlight w:val="none"/>
              </w:rPr>
              <w:footnoteReference w:id="133"/>
            </w:r>
            <w:r>
              <w:rPr>
                <w:rFonts w:hint="eastAsia" w:ascii="宋体" w:hAnsi="宋体" w:cs="宋体"/>
                <w:color w:val="auto"/>
                <w:szCs w:val="21"/>
                <w:highlight w:val="none"/>
              </w:rPr>
              <w:t>符合第二章“投标人须知”前附表第</w:t>
            </w:r>
            <w:r>
              <w:rPr>
                <w:rFonts w:ascii="宋体" w:hAnsi="宋体" w:cs="宋体"/>
                <w:color w:val="auto"/>
                <w:szCs w:val="21"/>
                <w:highlight w:val="none"/>
              </w:rPr>
              <w:t>1.4.1项规定</w:t>
            </w:r>
          </w:p>
        </w:tc>
        <w:tc>
          <w:tcPr>
            <w:tcW w:w="5136" w:type="dxa"/>
            <w:tcBorders>
              <w:bottom w:val="single" w:color="auto" w:sz="4" w:space="0"/>
            </w:tcBorders>
            <w:vAlign w:val="center"/>
          </w:tcPr>
          <w:p w14:paraId="2AE916CD">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1）投标人的其他</w:t>
            </w:r>
            <w:r>
              <w:rPr>
                <w:rFonts w:hint="eastAsia" w:ascii="宋体" w:hAnsi="宋体" w:cs="宋体"/>
                <w:color w:val="auto"/>
                <w:szCs w:val="21"/>
                <w:highlight w:val="none"/>
              </w:rPr>
              <w:t>要求</w:t>
            </w:r>
            <w:r>
              <w:rPr>
                <w:rFonts w:ascii="宋体" w:hAnsi="宋体" w:cs="宋体"/>
                <w:color w:val="auto"/>
                <w:szCs w:val="21"/>
                <w:highlight w:val="none"/>
              </w:rPr>
              <w:t>（</w:t>
            </w:r>
            <w:r>
              <w:rPr>
                <w:rFonts w:hint="eastAsia" w:ascii="宋体" w:hAnsi="宋体" w:cs="宋体"/>
                <w:color w:val="auto"/>
                <w:szCs w:val="21"/>
                <w:highlight w:val="none"/>
              </w:rPr>
              <w:t>其他主要监理人员</w:t>
            </w:r>
            <w:r>
              <w:rPr>
                <w:rFonts w:ascii="宋体" w:hAnsi="宋体" w:cs="宋体"/>
                <w:color w:val="auto"/>
                <w:szCs w:val="21"/>
                <w:highlight w:val="none"/>
              </w:rPr>
              <w:t>）</w:t>
            </w:r>
            <w:r>
              <w:rPr>
                <w:rFonts w:hint="eastAsia" w:ascii="宋体" w:hAnsi="宋体" w:cs="宋体"/>
                <w:color w:val="auto"/>
                <w:szCs w:val="21"/>
                <w:highlight w:val="none"/>
              </w:rPr>
              <w:t>符合第二章“投标人须知”前附表第</w:t>
            </w:r>
            <w:r>
              <w:rPr>
                <w:rFonts w:ascii="宋体" w:hAnsi="宋体" w:cs="宋体"/>
                <w:color w:val="auto"/>
                <w:szCs w:val="21"/>
                <w:highlight w:val="none"/>
              </w:rPr>
              <w:t>1.4.1项规定</w:t>
            </w:r>
            <w:r>
              <w:rPr>
                <w:rFonts w:hint="eastAsia" w:ascii="宋体" w:hAnsi="宋体" w:cs="宋体"/>
                <w:color w:val="auto"/>
                <w:szCs w:val="21"/>
                <w:highlight w:val="none"/>
                <w:lang w:eastAsia="zh-CN"/>
              </w:rPr>
              <w:t>。</w:t>
            </w:r>
          </w:p>
          <w:p w14:paraId="6B0D6D57">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2）提供的证明材料符合第七章“投标文件格式”要求。</w:t>
            </w:r>
          </w:p>
        </w:tc>
      </w:tr>
      <w:tr w14:paraId="516E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65" w:type="dxa"/>
            <w:vMerge w:val="continue"/>
            <w:vAlign w:val="center"/>
          </w:tcPr>
          <w:p w14:paraId="1E1A4A9C">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06" w:type="dxa"/>
            <w:vMerge w:val="continue"/>
            <w:vAlign w:val="center"/>
          </w:tcPr>
          <w:p w14:paraId="557054D6">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1964" w:type="dxa"/>
            <w:tcBorders>
              <w:bottom w:val="single" w:color="auto" w:sz="4" w:space="0"/>
            </w:tcBorders>
            <w:vAlign w:val="center"/>
          </w:tcPr>
          <w:p w14:paraId="066F6F07">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7．投标人</w:t>
            </w:r>
            <w:r>
              <w:rPr>
                <w:rFonts w:hint="eastAsia" w:ascii="宋体" w:hAnsi="宋体" w:cs="宋体"/>
                <w:color w:val="auto"/>
                <w:szCs w:val="21"/>
                <w:highlight w:val="none"/>
              </w:rPr>
              <w:t>还应符合</w:t>
            </w:r>
            <w:r>
              <w:rPr>
                <w:rFonts w:hint="eastAsia" w:ascii="宋体" w:hAnsi="宋体" w:cs="宋体"/>
                <w:color w:val="auto"/>
                <w:szCs w:val="21"/>
                <w:highlight w:val="none"/>
                <w:lang w:val="en-US" w:eastAsia="zh-CN"/>
              </w:rPr>
              <w:t>的其他</w:t>
            </w:r>
            <w:r>
              <w:rPr>
                <w:rFonts w:hint="eastAsia" w:ascii="宋体" w:hAnsi="宋体" w:cs="宋体"/>
                <w:color w:val="auto"/>
                <w:szCs w:val="21"/>
                <w:highlight w:val="none"/>
              </w:rPr>
              <w:t>规定</w:t>
            </w:r>
          </w:p>
        </w:tc>
        <w:tc>
          <w:tcPr>
            <w:tcW w:w="5136" w:type="dxa"/>
            <w:tcBorders>
              <w:bottom w:val="single" w:color="auto" w:sz="4" w:space="0"/>
            </w:tcBorders>
            <w:vAlign w:val="center"/>
          </w:tcPr>
          <w:p w14:paraId="44B8E05D">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1）投标人不存在第二章“投标人须知”第1.4.3项或</w:t>
            </w:r>
            <w:r>
              <w:rPr>
                <w:rFonts w:hint="eastAsia" w:ascii="宋体" w:hAnsi="宋体" w:cs="宋体"/>
                <w:color w:val="auto"/>
                <w:szCs w:val="21"/>
                <w:highlight w:val="none"/>
                <w:lang w:val="en-US" w:eastAsia="zh-CN"/>
              </w:rPr>
              <w:t>第</w:t>
            </w:r>
            <w:r>
              <w:rPr>
                <w:rFonts w:ascii="宋体" w:hAnsi="宋体" w:cs="宋体"/>
                <w:color w:val="auto"/>
                <w:szCs w:val="21"/>
                <w:highlight w:val="none"/>
              </w:rPr>
              <w:t>1.4.4项规定的任何一种情形（按</w:t>
            </w:r>
            <w:r>
              <w:rPr>
                <w:rFonts w:hint="eastAsia" w:ascii="宋体" w:hAnsi="宋体" w:cs="宋体"/>
                <w:color w:val="auto"/>
                <w:szCs w:val="21"/>
                <w:highlight w:val="none"/>
                <w:lang w:val="en-US" w:eastAsia="zh-CN"/>
              </w:rPr>
              <w:t>本项</w:t>
            </w:r>
            <w:r>
              <w:rPr>
                <w:rFonts w:hint="eastAsia" w:ascii="宋体" w:hAnsi="宋体" w:cs="宋体"/>
                <w:color w:val="auto"/>
                <w:szCs w:val="21"/>
                <w:highlight w:val="none"/>
              </w:rPr>
              <w:t>资格评审标准第</w:t>
            </w:r>
            <w:r>
              <w:rPr>
                <w:rFonts w:ascii="宋体" w:hAnsi="宋体" w:cs="宋体"/>
                <w:color w:val="auto"/>
                <w:szCs w:val="21"/>
                <w:highlight w:val="none"/>
              </w:rPr>
              <w:t>4</w:t>
            </w:r>
            <w:r>
              <w:rPr>
                <w:rFonts w:hint="eastAsia" w:ascii="宋体" w:hAnsi="宋体" w:cs="宋体"/>
                <w:color w:val="auto"/>
                <w:szCs w:val="21"/>
                <w:highlight w:val="none"/>
                <w:lang w:val="en-US" w:eastAsia="zh-CN"/>
              </w:rPr>
              <w:t>目</w:t>
            </w:r>
            <w:r>
              <w:rPr>
                <w:rFonts w:ascii="宋体" w:hAnsi="宋体" w:cs="宋体"/>
                <w:color w:val="auto"/>
                <w:szCs w:val="21"/>
                <w:highlight w:val="none"/>
              </w:rPr>
              <w:t>信誉要求已评审的，此处不再评审）。</w:t>
            </w:r>
          </w:p>
          <w:p w14:paraId="7B943632">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2）以联合体形式投标的，联合体各方均未再以自己名义单独或参加其他联合体在同一标段中投标；独立投标的，投标人未同时参加联合体在同一标段中投标。</w:t>
            </w:r>
          </w:p>
          <w:p w14:paraId="0D0289F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color w:val="auto"/>
                <w:kern w:val="0"/>
                <w:szCs w:val="21"/>
                <w:highlight w:val="none"/>
                <w:u w:val="none"/>
              </w:rPr>
              <w:t>……</w:t>
            </w:r>
            <w:r>
              <w:rPr>
                <w:rFonts w:ascii="宋体" w:hAnsi="宋体"/>
                <w:color w:val="auto"/>
                <w:kern w:val="0"/>
                <w:szCs w:val="21"/>
                <w:highlight w:val="none"/>
                <w:u w:val="none"/>
              </w:rPr>
              <w:t xml:space="preserve">  </w:t>
            </w:r>
            <w:r>
              <w:rPr>
                <w:rFonts w:ascii="宋体" w:hAnsi="宋体" w:cs="宋体"/>
                <w:color w:val="auto"/>
                <w:szCs w:val="21"/>
                <w:highlight w:val="none"/>
              </w:rPr>
              <w:t xml:space="preserve"> </w:t>
            </w:r>
          </w:p>
        </w:tc>
      </w:tr>
      <w:tr w14:paraId="210E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65" w:type="dxa"/>
            <w:vMerge w:val="continue"/>
            <w:vAlign w:val="center"/>
          </w:tcPr>
          <w:p w14:paraId="2896C2AC">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06" w:type="dxa"/>
            <w:vMerge w:val="restart"/>
            <w:vAlign w:val="center"/>
          </w:tcPr>
          <w:p w14:paraId="35C3B6B5">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2.1.3</w:t>
            </w:r>
          </w:p>
          <w:p w14:paraId="6F7EA123">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7100" w:type="dxa"/>
            <w:gridSpan w:val="2"/>
            <w:vAlign w:val="center"/>
          </w:tcPr>
          <w:p w14:paraId="09B1A4C4">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投标文件载明的招标项目完成期限符合招标文件规定。</w:t>
            </w:r>
          </w:p>
        </w:tc>
      </w:tr>
      <w:tr w14:paraId="227A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65" w:type="dxa"/>
            <w:vMerge w:val="continue"/>
            <w:vAlign w:val="center"/>
          </w:tcPr>
          <w:p w14:paraId="75588995">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06" w:type="dxa"/>
            <w:vMerge w:val="continue"/>
            <w:vAlign w:val="center"/>
          </w:tcPr>
          <w:p w14:paraId="0E51FF11">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7100" w:type="dxa"/>
            <w:gridSpan w:val="2"/>
            <w:vAlign w:val="center"/>
          </w:tcPr>
          <w:p w14:paraId="5D63C578">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投标文件对招标文件的实质性要求和条件在投标函作出响应。</w:t>
            </w:r>
          </w:p>
        </w:tc>
      </w:tr>
      <w:tr w14:paraId="5577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65" w:type="dxa"/>
            <w:vMerge w:val="continue"/>
            <w:vAlign w:val="center"/>
          </w:tcPr>
          <w:p w14:paraId="0CE3DBAA">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06" w:type="dxa"/>
            <w:vMerge w:val="continue"/>
            <w:vAlign w:val="center"/>
          </w:tcPr>
          <w:p w14:paraId="4C9B074E">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7100" w:type="dxa"/>
            <w:gridSpan w:val="2"/>
            <w:vAlign w:val="center"/>
          </w:tcPr>
          <w:p w14:paraId="676841AF">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权利义务按招标文件的规定在投标函作出承诺。</w:t>
            </w:r>
          </w:p>
        </w:tc>
      </w:tr>
      <w:tr w14:paraId="5A67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restart"/>
            <w:vAlign w:val="center"/>
          </w:tcPr>
          <w:p w14:paraId="4E33FF6E">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w:t>
            </w:r>
          </w:p>
          <w:p w14:paraId="75E63140">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初步评审标准</w:t>
            </w:r>
          </w:p>
          <w:p w14:paraId="4826478A">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（第二个信封）</w:t>
            </w:r>
          </w:p>
        </w:tc>
        <w:tc>
          <w:tcPr>
            <w:tcW w:w="906" w:type="dxa"/>
            <w:vMerge w:val="restart"/>
            <w:vAlign w:val="center"/>
          </w:tcPr>
          <w:p w14:paraId="51B76D5E">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2.1.1</w:t>
            </w:r>
          </w:p>
          <w:p w14:paraId="65CAFA23">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964" w:type="dxa"/>
            <w:tcBorders>
              <w:bottom w:val="single" w:color="auto" w:sz="4" w:space="0"/>
            </w:tcBorders>
            <w:vAlign w:val="center"/>
          </w:tcPr>
          <w:p w14:paraId="5B1D8EA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1．投标文件中的重要内容按照招标文件规定的格式、内容填写，字迹、印章清晰可辨</w:t>
            </w:r>
          </w:p>
        </w:tc>
        <w:tc>
          <w:tcPr>
            <w:tcW w:w="5136" w:type="dxa"/>
            <w:tcBorders>
              <w:bottom w:val="single" w:color="auto" w:sz="4" w:space="0"/>
            </w:tcBorders>
            <w:vAlign w:val="center"/>
          </w:tcPr>
          <w:p w14:paraId="5FD768D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符合第七章“投标文件格式”要求</w:t>
            </w:r>
            <w:r>
              <w:rPr>
                <w:rFonts w:hint="eastAsia" w:ascii="宋体" w:hAnsi="宋体" w:eastAsia="宋体" w:cs="宋体"/>
                <w:color w:val="auto"/>
                <w:szCs w:val="21"/>
                <w:highlight w:val="none"/>
                <w:lang w:eastAsia="zh-CN"/>
              </w:rPr>
              <w:t>。</w:t>
            </w:r>
          </w:p>
          <w:p w14:paraId="46DF7CF6">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（2）已标价监理服务费用清单说明与招标文件规定一致，未进行实质性修改和删减</w:t>
            </w:r>
            <w:r>
              <w:rPr>
                <w:rFonts w:hint="eastAsia" w:ascii="宋体" w:hAnsi="宋体" w:eastAsia="宋体" w:cs="宋体"/>
                <w:color w:val="auto"/>
                <w:szCs w:val="21"/>
                <w:highlight w:val="none"/>
                <w:lang w:eastAsia="zh-CN"/>
              </w:rPr>
              <w:t>。</w:t>
            </w:r>
          </w:p>
          <w:p w14:paraId="5B2B5C08">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（3）投标文件组成齐全完整，内容均按规定填写。</w:t>
            </w:r>
          </w:p>
        </w:tc>
      </w:tr>
      <w:tr w14:paraId="550E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765" w:type="dxa"/>
            <w:vMerge w:val="continue"/>
            <w:vAlign w:val="center"/>
          </w:tcPr>
          <w:p w14:paraId="50FDF2F2">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06" w:type="dxa"/>
            <w:vMerge w:val="continue"/>
            <w:vAlign w:val="center"/>
          </w:tcPr>
          <w:p w14:paraId="3DDBF7D1">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1964" w:type="dxa"/>
            <w:tcBorders>
              <w:top w:val="single" w:color="000000" w:sz="4" w:space="0"/>
              <w:left w:val="single" w:color="auto" w:sz="4" w:space="0"/>
              <w:bottom w:val="single" w:color="000000" w:sz="4" w:space="0"/>
              <w:right w:val="single" w:color="000000" w:sz="4" w:space="0"/>
            </w:tcBorders>
            <w:vAlign w:val="center"/>
          </w:tcPr>
          <w:p w14:paraId="51529D41">
            <w:pPr>
              <w:keepNext w:val="0"/>
              <w:keepLines w:val="0"/>
              <w:pageBreakBefore w:val="0"/>
              <w:widowControl/>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36" w:type="dxa"/>
            <w:tcBorders>
              <w:bottom w:val="single" w:color="auto" w:sz="4" w:space="0"/>
            </w:tcBorders>
            <w:vAlign w:val="center"/>
          </w:tcPr>
          <w:p w14:paraId="001B2900">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hint="eastAsia" w:ascii="宋体" w:hAnsi="宋体" w:eastAsia="宋体" w:cs="宋体"/>
                <w:color w:val="auto"/>
                <w:szCs w:val="21"/>
                <w:highlight w:val="none"/>
              </w:rPr>
              <w:t>，投标人均应使用单位CA数字证书加盖投标人的单位电子印章；投标函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中要求签字</w:t>
            </w:r>
            <w:r>
              <w:rPr>
                <w:rFonts w:hint="eastAsia" w:ascii="宋体" w:hAnsi="宋体" w:cs="宋体"/>
                <w:color w:val="auto"/>
                <w:szCs w:val="21"/>
                <w:highlight w:val="none"/>
                <w:lang w:eastAsia="zh-CN"/>
              </w:rPr>
              <w:t>之处</w:t>
            </w:r>
            <w:r>
              <w:rPr>
                <w:rFonts w:hint="eastAsia" w:ascii="宋体" w:hAnsi="宋体" w:eastAsia="宋体" w:cs="宋体"/>
                <w:color w:val="auto"/>
                <w:szCs w:val="21"/>
                <w:highlight w:val="none"/>
              </w:rPr>
              <w:t>，投标人均应使用个人CA数字证书加盖法定代表人或其委托代理人的个人电子签名章或个人电子印章。</w:t>
            </w:r>
          </w:p>
          <w:p w14:paraId="5663E333">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以</w:t>
            </w:r>
            <w:r>
              <w:rPr>
                <w:rFonts w:hint="eastAsia" w:ascii="宋体" w:hAnsi="宋体" w:eastAsia="宋体" w:cs="宋体"/>
                <w:color w:val="auto"/>
                <w:szCs w:val="21"/>
                <w:highlight w:val="none"/>
              </w:rPr>
              <w:t>联合体</w:t>
            </w:r>
            <w:r>
              <w:rPr>
                <w:rFonts w:hint="eastAsia" w:ascii="宋体" w:hAnsi="宋体" w:eastAsia="宋体" w:cs="宋体"/>
                <w:color w:val="auto"/>
                <w:szCs w:val="21"/>
                <w:highlight w:val="none"/>
                <w:lang w:val="en-US" w:eastAsia="zh-CN"/>
              </w:rPr>
              <w:t>形式</w:t>
            </w:r>
            <w:r>
              <w:rPr>
                <w:rFonts w:hint="eastAsia" w:ascii="宋体" w:hAnsi="宋体" w:eastAsia="宋体" w:cs="宋体"/>
                <w:color w:val="auto"/>
                <w:szCs w:val="21"/>
                <w:highlight w:val="none"/>
              </w:rPr>
              <w:t>投标的，投标函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由联合体牵头人按上述</w:t>
            </w:r>
            <w:r>
              <w:rPr>
                <w:rFonts w:hint="eastAsia" w:ascii="宋体" w:hAnsi="宋体" w:cs="宋体"/>
                <w:color w:val="auto"/>
                <w:szCs w:val="21"/>
                <w:highlight w:val="none"/>
                <w:lang w:val="en-US" w:eastAsia="zh-CN"/>
              </w:rPr>
              <w:t>规定</w:t>
            </w:r>
            <w:r>
              <w:rPr>
                <w:rFonts w:hint="eastAsia" w:ascii="宋体" w:hAnsi="宋体" w:eastAsia="宋体" w:cs="宋体"/>
                <w:color w:val="auto"/>
                <w:szCs w:val="21"/>
                <w:highlight w:val="none"/>
              </w:rPr>
              <w:t>完成签字、盖章。</w:t>
            </w:r>
          </w:p>
        </w:tc>
      </w:tr>
      <w:tr w14:paraId="5F3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Merge w:val="continue"/>
            <w:vAlign w:val="center"/>
          </w:tcPr>
          <w:p w14:paraId="658B603D">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06" w:type="dxa"/>
            <w:vAlign w:val="center"/>
          </w:tcPr>
          <w:p w14:paraId="5527918A">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2.1.3</w:t>
            </w:r>
          </w:p>
          <w:p w14:paraId="0A6B3706">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964" w:type="dxa"/>
            <w:vAlign w:val="center"/>
          </w:tcPr>
          <w:p w14:paraId="15C7FD55">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1.投标文件应符合的其他规定</w:t>
            </w:r>
          </w:p>
        </w:tc>
        <w:tc>
          <w:tcPr>
            <w:tcW w:w="5136" w:type="dxa"/>
            <w:vAlign w:val="center"/>
          </w:tcPr>
          <w:p w14:paraId="0FB9E381">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（1）投标报价未超过招标文件设定的最高投标限价（如有）。</w:t>
            </w:r>
          </w:p>
          <w:p w14:paraId="0609B7D3">
            <w:pPr>
              <w:widowControl/>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（2）投标报价的大写金额能够确定具体数值。</w:t>
            </w:r>
            <w:r>
              <w:rPr>
                <w:rStyle w:val="58"/>
                <w:rFonts w:ascii="宋体" w:hAnsi="宋体"/>
                <w:szCs w:val="21"/>
              </w:rPr>
              <w:footnoteReference w:id="134"/>
            </w:r>
          </w:p>
          <w:p w14:paraId="2DBFB5F0">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szCs w:val="21"/>
              </w:rPr>
              <w:t>同一投标人未提交两个</w:t>
            </w:r>
            <w:r>
              <w:rPr>
                <w:rFonts w:hint="eastAsia" w:ascii="宋体" w:hAnsi="宋体" w:cs="宋体"/>
                <w:szCs w:val="21"/>
                <w:lang w:val="en-US" w:eastAsia="zh-CN"/>
              </w:rPr>
              <w:t>及</w:t>
            </w:r>
            <w:r>
              <w:rPr>
                <w:rFonts w:hint="eastAsia" w:ascii="宋体" w:hAnsi="宋体" w:cs="宋体"/>
                <w:szCs w:val="21"/>
              </w:rPr>
              <w:t>以上</w:t>
            </w:r>
            <w:r>
              <w:rPr>
                <w:rFonts w:ascii="宋体" w:hAnsi="宋体" w:cs="宋体"/>
                <w:szCs w:val="21"/>
              </w:rPr>
              <w:t>投标报价，</w:t>
            </w:r>
            <w:r>
              <w:rPr>
                <w:rFonts w:hint="eastAsia" w:ascii="宋体" w:hAnsi="宋体" w:cs="宋体"/>
                <w:szCs w:val="21"/>
              </w:rPr>
              <w:t>但招标文件要求提交备选</w:t>
            </w:r>
            <w:r>
              <w:rPr>
                <w:rFonts w:hint="eastAsia" w:ascii="宋体" w:hAnsi="宋体" w:cs="宋体"/>
                <w:szCs w:val="21"/>
                <w:lang w:val="en-US" w:eastAsia="zh-CN"/>
              </w:rPr>
              <w:t>投标</w:t>
            </w:r>
            <w:r>
              <w:rPr>
                <w:rFonts w:hint="eastAsia" w:ascii="宋体" w:hAnsi="宋体" w:cs="宋体"/>
                <w:szCs w:val="21"/>
              </w:rPr>
              <w:t>方案的除外</w:t>
            </w:r>
            <w:r>
              <w:rPr>
                <w:rFonts w:hint="eastAsia" w:ascii="宋体" w:hAnsi="宋体" w:eastAsia="宋体" w:cs="宋体"/>
                <w:color w:val="auto"/>
                <w:szCs w:val="21"/>
                <w:highlight w:val="none"/>
              </w:rPr>
              <w:t>。</w:t>
            </w:r>
          </w:p>
          <w:p w14:paraId="6F55A62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bl>
    <w:p w14:paraId="5EE30A6B">
      <w:pPr>
        <w:rPr>
          <w:rFonts w:hint="eastAsia"/>
          <w:color w:val="auto"/>
          <w:highlight w:val="none"/>
          <w:lang w:val="en-US" w:eastAsia="zh-CN"/>
        </w:rPr>
      </w:pPr>
      <w:r>
        <w:rPr>
          <w:rFonts w:hint="eastAsia"/>
          <w:color w:val="auto"/>
          <w:highlight w:val="none"/>
          <w:lang w:val="en-US" w:eastAsia="zh-CN"/>
        </w:rPr>
        <w:br w:type="page"/>
      </w:r>
    </w:p>
    <w:p w14:paraId="630DAF72">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81"/>
        <w:gridCol w:w="6823"/>
      </w:tblGrid>
      <w:tr w14:paraId="22E3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blHeader/>
          <w:jc w:val="center"/>
        </w:trPr>
        <w:tc>
          <w:tcPr>
            <w:tcW w:w="1005" w:type="dxa"/>
            <w:vAlign w:val="center"/>
          </w:tcPr>
          <w:p w14:paraId="198F308F">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rPr>
              <w:t>条款号</w:t>
            </w:r>
          </w:p>
        </w:tc>
        <w:tc>
          <w:tcPr>
            <w:tcW w:w="1081" w:type="dxa"/>
            <w:vAlign w:val="center"/>
          </w:tcPr>
          <w:p w14:paraId="447FC32C">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kern w:val="0"/>
                <w:szCs w:val="21"/>
                <w:highlight w:val="none"/>
              </w:rPr>
              <w:t>条款内容</w:t>
            </w:r>
          </w:p>
        </w:tc>
        <w:tc>
          <w:tcPr>
            <w:tcW w:w="6685" w:type="dxa"/>
            <w:vAlign w:val="center"/>
          </w:tcPr>
          <w:p w14:paraId="6D4FEC9C">
            <w:pPr>
              <w:pStyle w:val="276"/>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b/>
                <w:bCs/>
                <w:color w:val="auto"/>
                <w:szCs w:val="21"/>
                <w:highlight w:val="none"/>
              </w:rPr>
              <w:t>编列内容</w:t>
            </w:r>
          </w:p>
        </w:tc>
      </w:tr>
      <w:tr w14:paraId="062D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05" w:type="dxa"/>
            <w:vAlign w:val="center"/>
          </w:tcPr>
          <w:p w14:paraId="1A95380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2.2.1</w:t>
            </w:r>
          </w:p>
        </w:tc>
        <w:tc>
          <w:tcPr>
            <w:tcW w:w="1081" w:type="dxa"/>
            <w:vAlign w:val="center"/>
          </w:tcPr>
          <w:p w14:paraId="2897F9B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w:t>
            </w:r>
          </w:p>
          <w:p w14:paraId="0E1BDF0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w:t>
            </w:r>
          </w:p>
          <w:p w14:paraId="316D013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（总分</w:t>
            </w:r>
            <w:r>
              <w:rPr>
                <w:rFonts w:ascii="宋体" w:hAnsi="宋体" w:cs="宋体"/>
                <w:color w:val="auto"/>
                <w:szCs w:val="21"/>
                <w:highlight w:val="none"/>
              </w:rPr>
              <w:t>100分）</w:t>
            </w:r>
          </w:p>
        </w:tc>
        <w:tc>
          <w:tcPr>
            <w:tcW w:w="6685" w:type="dxa"/>
            <w:vAlign w:val="center"/>
          </w:tcPr>
          <w:p w14:paraId="7D592749">
            <w:pPr>
              <w:pStyle w:val="276"/>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标段</w:t>
            </w:r>
          </w:p>
          <w:p w14:paraId="3A23C60A">
            <w:pPr>
              <w:pStyle w:val="276"/>
              <w:adjustRightInd w:val="0"/>
              <w:snapToGrid w:val="0"/>
              <w:spacing w:line="400" w:lineRule="exact"/>
              <w:ind w:firstLine="315" w:firstLineChars="150"/>
              <w:rPr>
                <w:rFonts w:hint="eastAsia" w:ascii="黑体" w:hAnsi="黑体" w:eastAsia="黑体" w:cs="黑体"/>
                <w:color w:val="auto"/>
                <w:szCs w:val="21"/>
                <w:highlight w:val="none"/>
              </w:rPr>
            </w:pPr>
            <w:r>
              <w:rPr>
                <w:rFonts w:hint="eastAsia" w:ascii="黑体" w:hAnsi="黑体" w:eastAsia="黑体" w:cs="黑体"/>
                <w:color w:val="auto"/>
                <w:szCs w:val="21"/>
                <w:highlight w:val="none"/>
              </w:rPr>
              <w:t>第一个信封（商务及技术文件）评分分值构成</w:t>
            </w:r>
            <w:r>
              <w:rPr>
                <w:rFonts w:hint="eastAsia" w:ascii="黑体" w:hAnsi="黑体" w:eastAsia="黑体" w:cs="黑体"/>
                <w:color w:val="auto"/>
                <w:szCs w:val="21"/>
                <w:highlight w:val="none"/>
                <w:vertAlign w:val="superscript"/>
              </w:rPr>
              <w:footnoteReference w:id="135"/>
            </w:r>
            <w:r>
              <w:rPr>
                <w:rFonts w:hint="eastAsia" w:ascii="黑体" w:hAnsi="黑体" w:eastAsia="黑体" w:cs="黑体"/>
                <w:color w:val="auto"/>
                <w:szCs w:val="21"/>
                <w:highlight w:val="none"/>
              </w:rPr>
              <w:t>：</w:t>
            </w:r>
          </w:p>
          <w:p w14:paraId="2C1715BB">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技术建议书：</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1D798E66">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主要人员：</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6792ED68">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其他因素：</w:t>
            </w:r>
            <w:r>
              <w:rPr>
                <w:rFonts w:ascii="宋体" w:hAnsi="宋体" w:cs="宋体"/>
                <w:color w:val="auto"/>
                <w:szCs w:val="21"/>
                <w:highlight w:val="none"/>
                <w:u w:val="single"/>
              </w:rPr>
              <w:t xml:space="preserve">     </w:t>
            </w:r>
            <w:r>
              <w:rPr>
                <w:rFonts w:ascii="宋体" w:hAnsi="宋体" w:cs="宋体"/>
                <w:color w:val="auto"/>
                <w:szCs w:val="21"/>
                <w:highlight w:val="none"/>
              </w:rPr>
              <w:t>分，其中：</w:t>
            </w:r>
          </w:p>
          <w:p w14:paraId="6FE891EF">
            <w:pPr>
              <w:pStyle w:val="276"/>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业</w:t>
            </w:r>
            <w:r>
              <w:rPr>
                <w:rFonts w:ascii="宋体" w:hAnsi="宋体" w:cs="宋体"/>
                <w:color w:val="auto"/>
                <w:szCs w:val="21"/>
                <w:highlight w:val="none"/>
              </w:rPr>
              <w:t xml:space="preserve">    绩：</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1309A039">
            <w:pPr>
              <w:pStyle w:val="276"/>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技术能力</w:t>
            </w:r>
            <w:r>
              <w:rPr>
                <w:rStyle w:val="58"/>
                <w:rFonts w:ascii="宋体" w:hAnsi="宋体" w:cs="宋体"/>
                <w:color w:val="auto"/>
                <w:szCs w:val="21"/>
                <w:highlight w:val="none"/>
              </w:rPr>
              <w:t xml:space="preserve"> </w:t>
            </w:r>
            <w:r>
              <w:rPr>
                <w:rStyle w:val="58"/>
                <w:rFonts w:ascii="宋体" w:hAnsi="宋体" w:cs="宋体"/>
                <w:color w:val="auto"/>
                <w:szCs w:val="21"/>
                <w:highlight w:val="none"/>
              </w:rPr>
              <w:footnoteReference w:id="136"/>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27875AE7">
            <w:pPr>
              <w:pStyle w:val="276"/>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履约信誉：</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7C44819E">
            <w:pPr>
              <w:pStyle w:val="276"/>
              <w:adjustRightInd w:val="0"/>
              <w:snapToGrid w:val="0"/>
              <w:spacing w:line="400" w:lineRule="exact"/>
              <w:ind w:firstLine="1155" w:firstLineChars="550"/>
              <w:rPr>
                <w:rFonts w:ascii="宋体" w:hAnsi="宋体" w:cs="宋体"/>
                <w:color w:val="auto"/>
                <w:szCs w:val="21"/>
                <w:highlight w:val="none"/>
              </w:rPr>
            </w:pPr>
            <w:r>
              <w:rPr>
                <w:rFonts w:hint="eastAsia" w:ascii="宋体" w:hAnsi="宋体" w:cs="宋体"/>
                <w:color w:val="auto"/>
                <w:szCs w:val="21"/>
                <w:highlight w:val="none"/>
              </w:rPr>
              <w:t>……</w:t>
            </w:r>
          </w:p>
          <w:p w14:paraId="3F631523">
            <w:pPr>
              <w:pStyle w:val="276"/>
              <w:adjustRightInd w:val="0"/>
              <w:snapToGrid w:val="0"/>
              <w:spacing w:line="400" w:lineRule="exact"/>
              <w:ind w:firstLine="315" w:firstLineChars="150"/>
              <w:rPr>
                <w:rFonts w:ascii="宋体" w:hAnsi="宋体" w:cs="宋体"/>
                <w:color w:val="auto"/>
                <w:szCs w:val="21"/>
                <w:highlight w:val="none"/>
              </w:rPr>
            </w:pPr>
            <w:r>
              <w:rPr>
                <w:rFonts w:hint="eastAsia" w:ascii="黑体" w:hAnsi="黑体" w:eastAsia="黑体" w:cs="黑体"/>
                <w:color w:val="auto"/>
                <w:szCs w:val="21"/>
                <w:highlight w:val="none"/>
              </w:rPr>
              <w:t>第二个信封（报价文件）评分分值构成</w:t>
            </w:r>
            <w:r>
              <w:rPr>
                <w:rStyle w:val="58"/>
                <w:rFonts w:hint="eastAsia" w:ascii="黑体" w:hAnsi="黑体" w:eastAsia="黑体" w:cs="黑体"/>
                <w:color w:val="auto"/>
                <w:szCs w:val="21"/>
                <w:highlight w:val="none"/>
              </w:rPr>
              <w:footnoteReference w:id="137"/>
            </w:r>
            <w:r>
              <w:rPr>
                <w:rFonts w:hint="eastAsia" w:ascii="黑体" w:hAnsi="黑体" w:eastAsia="黑体" w:cs="黑体"/>
                <w:color w:val="auto"/>
                <w:szCs w:val="21"/>
                <w:highlight w:val="none"/>
              </w:rPr>
              <w:t>：</w:t>
            </w:r>
          </w:p>
          <w:p w14:paraId="5F6AE6CE">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评标价：</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74FA820C">
            <w:pPr>
              <w:pStyle w:val="276"/>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标段</w:t>
            </w:r>
          </w:p>
          <w:p w14:paraId="3D63BDC8">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 w:val="0"/>
                <w:bCs w:val="0"/>
                <w:color w:val="auto"/>
                <w:szCs w:val="21"/>
                <w:highlight w:val="none"/>
              </w:rPr>
              <w:t>……</w:t>
            </w:r>
          </w:p>
        </w:tc>
      </w:tr>
      <w:tr w14:paraId="020D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294A9E7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p>
        </w:tc>
        <w:tc>
          <w:tcPr>
            <w:tcW w:w="1081" w:type="dxa"/>
            <w:vAlign w:val="center"/>
          </w:tcPr>
          <w:p w14:paraId="1B300B8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6685" w:type="dxa"/>
            <w:vAlign w:val="center"/>
          </w:tcPr>
          <w:p w14:paraId="7A3A40CD">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评标基准价的计算</w:t>
            </w:r>
            <w:r>
              <w:rPr>
                <w:rStyle w:val="58"/>
                <w:rFonts w:hint="eastAsia" w:ascii="宋体" w:hAnsi="宋体" w:cs="宋体"/>
                <w:color w:val="auto"/>
                <w:szCs w:val="21"/>
                <w:highlight w:val="none"/>
              </w:rPr>
              <w:footnoteReference w:id="138"/>
            </w:r>
            <w:r>
              <w:rPr>
                <w:rFonts w:hint="eastAsia" w:ascii="宋体" w:hAnsi="宋体" w:cs="宋体"/>
                <w:color w:val="auto"/>
                <w:szCs w:val="21"/>
                <w:highlight w:val="none"/>
              </w:rPr>
              <w:t>：</w:t>
            </w:r>
          </w:p>
          <w:p w14:paraId="2656164A">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在开标现场，招标人将当场计算并宣布评标基准价。</w:t>
            </w:r>
          </w:p>
          <w:p w14:paraId="1FF045A8">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1）评标价的确定：</w:t>
            </w:r>
          </w:p>
          <w:p w14:paraId="1E0297A5">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w:t>
            </w:r>
            <w:r>
              <w:rPr>
                <w:rFonts w:hint="eastAsia" w:ascii="宋体" w:hAnsi="宋体" w:cs="宋体"/>
                <w:color w:val="auto"/>
                <w:szCs w:val="21"/>
                <w:highlight w:val="none"/>
                <w:u w:val="single"/>
              </w:rPr>
              <w:t>通过第一个信封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商务及技术文件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评审的投标人投标函</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第二个信封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中投标总报价大写金额</w:t>
            </w:r>
            <w:r>
              <w:rPr>
                <w:rStyle w:val="58"/>
                <w:rFonts w:hint="eastAsia" w:ascii="宋体" w:hAnsi="宋体" w:cs="宋体"/>
                <w:szCs w:val="21"/>
              </w:rPr>
              <w:footnoteReference w:id="139"/>
            </w:r>
          </w:p>
          <w:p w14:paraId="02DAAE94">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）评标价不参加评标基准价计算的情形：</w:t>
            </w:r>
          </w:p>
          <w:p w14:paraId="30DE5319">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①未在投标函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rPr>
              <w:t>上填写投标总价；</w:t>
            </w:r>
          </w:p>
          <w:p w14:paraId="23D23E5D">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②投标报价超出招标人公布的最高投标限价；</w:t>
            </w:r>
          </w:p>
          <w:p w14:paraId="18AF2A45">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③投标报价的大写金额无法确定具体数值；</w:t>
            </w:r>
            <w:r>
              <w:rPr>
                <w:rStyle w:val="58"/>
                <w:rFonts w:ascii="宋体" w:hAnsi="宋体"/>
                <w:szCs w:val="21"/>
              </w:rPr>
              <w:footnoteReference w:id="140"/>
            </w:r>
          </w:p>
          <w:p w14:paraId="510D4381">
            <w:pPr>
              <w:pStyle w:val="276"/>
              <w:adjustRightInd w:val="0"/>
              <w:snapToGrid w:val="0"/>
              <w:spacing w:line="400" w:lineRule="exact"/>
              <w:ind w:firstLine="211" w:firstLineChars="1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投标报价低于招标人公布的最高投标限价的</w:t>
            </w:r>
            <w:r>
              <w:rPr>
                <w:rFonts w:ascii="宋体" w:hAnsi="宋体" w:cs="宋体"/>
                <w:color w:val="auto"/>
                <w:szCs w:val="21"/>
                <w:highlight w:val="none"/>
                <w:u w:val="single"/>
              </w:rPr>
              <w:t xml:space="preserve">    </w:t>
            </w:r>
            <w:r>
              <w:rPr>
                <w:rFonts w:ascii="宋体" w:hAnsi="宋体" w:cs="宋体"/>
                <w:color w:val="auto"/>
                <w:szCs w:val="21"/>
                <w:highlight w:val="none"/>
              </w:rPr>
              <w:t>%</w:t>
            </w:r>
            <w:r>
              <w:rPr>
                <w:rStyle w:val="58"/>
                <w:rFonts w:ascii="宋体" w:hAnsi="宋体" w:cs="宋体"/>
                <w:color w:val="auto"/>
                <w:szCs w:val="21"/>
                <w:highlight w:val="none"/>
              </w:rPr>
              <w:footnoteReference w:id="141"/>
            </w:r>
            <w:r>
              <w:rPr>
                <w:rFonts w:hint="eastAsia" w:ascii="宋体" w:hAnsi="宋体" w:cs="宋体"/>
                <w:color w:val="auto"/>
                <w:szCs w:val="21"/>
                <w:highlight w:val="none"/>
                <w:lang w:eastAsia="zh-CN"/>
              </w:rPr>
              <w:t>；</w:t>
            </w:r>
          </w:p>
          <w:p w14:paraId="434FFD72">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sym w:font="Wingdings 2" w:char="00A3"/>
            </w:r>
            <w:r>
              <w:rPr>
                <w:rFonts w:ascii="宋体" w:hAnsi="宋体" w:cs="宋体"/>
                <w:b/>
                <w:color w:val="auto"/>
                <w:szCs w:val="21"/>
                <w:highlight w:val="none"/>
              </w:rPr>
              <w:t xml:space="preserve"> </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5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其他情形</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w:t>
            </w:r>
          </w:p>
        </w:tc>
      </w:tr>
      <w:tr w14:paraId="6D02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622E9EE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p>
        </w:tc>
        <w:tc>
          <w:tcPr>
            <w:tcW w:w="1081" w:type="dxa"/>
            <w:vAlign w:val="center"/>
          </w:tcPr>
          <w:p w14:paraId="64674EA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6685" w:type="dxa"/>
            <w:vAlign w:val="center"/>
          </w:tcPr>
          <w:p w14:paraId="257A9CA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olor w:val="auto"/>
                <w:szCs w:val="21"/>
                <w:highlight w:val="none"/>
              </w:rPr>
              <w:t>解密成功的投标文件，若在投标截止期后撤销</w:t>
            </w:r>
            <w:r>
              <w:rPr>
                <w:rFonts w:hint="eastAsia" w:ascii="宋体" w:hAnsi="宋体"/>
                <w:color w:val="auto"/>
                <w:szCs w:val="21"/>
                <w:highlight w:val="none"/>
                <w:lang w:val="en-US" w:eastAsia="zh-CN"/>
              </w:rPr>
              <w:t>的</w:t>
            </w:r>
            <w:r>
              <w:rPr>
                <w:rFonts w:hint="eastAsia" w:ascii="宋体" w:hAnsi="宋体"/>
                <w:color w:val="auto"/>
                <w:szCs w:val="21"/>
                <w:highlight w:val="none"/>
              </w:rPr>
              <w:t>，应按程序对投标文件第一个信封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szCs w:val="21"/>
                <w:highlight w:val="none"/>
              </w:rPr>
              <w:t>进行评审，若</w:t>
            </w:r>
            <w:r>
              <w:rPr>
                <w:rFonts w:hint="eastAsia" w:ascii="宋体" w:hAnsi="宋体"/>
                <w:color w:val="auto"/>
                <w:szCs w:val="21"/>
                <w:highlight w:val="none"/>
                <w:lang w:val="en-US" w:eastAsia="zh-CN"/>
              </w:rPr>
              <w:t>该投标文件</w:t>
            </w:r>
            <w:r>
              <w:rPr>
                <w:rFonts w:hint="eastAsia" w:ascii="宋体" w:hAnsi="宋体"/>
                <w:color w:val="auto"/>
                <w:szCs w:val="21"/>
                <w:highlight w:val="none"/>
              </w:rPr>
              <w:t>通过第一个信封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szCs w:val="21"/>
                <w:highlight w:val="none"/>
              </w:rPr>
              <w:t>评审，则其第二个信封</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报价文件</w:t>
            </w:r>
            <w:r>
              <w:rPr>
                <w:rFonts w:hint="eastAsia" w:ascii="宋体" w:hAnsi="宋体"/>
                <w:color w:val="auto"/>
                <w:szCs w:val="21"/>
                <w:highlight w:val="none"/>
                <w:lang w:eastAsia="zh-CN"/>
              </w:rPr>
              <w:t>）</w:t>
            </w:r>
            <w:r>
              <w:rPr>
                <w:rFonts w:hint="eastAsia" w:ascii="宋体" w:hAnsi="宋体"/>
                <w:color w:val="auto"/>
                <w:szCs w:val="21"/>
                <w:highlight w:val="none"/>
              </w:rPr>
              <w:t>也应开启；若</w:t>
            </w:r>
            <w:r>
              <w:rPr>
                <w:rFonts w:hint="eastAsia" w:ascii="宋体" w:hAnsi="宋体"/>
                <w:color w:val="auto"/>
                <w:szCs w:val="21"/>
                <w:highlight w:val="none"/>
                <w:lang w:val="en-US" w:eastAsia="zh-CN"/>
              </w:rPr>
              <w:t>该投标文件</w:t>
            </w:r>
            <w:r>
              <w:rPr>
                <w:rFonts w:hint="eastAsia" w:ascii="宋体" w:hAnsi="宋体"/>
                <w:color w:val="auto"/>
                <w:szCs w:val="21"/>
                <w:highlight w:val="none"/>
              </w:rPr>
              <w:t>投标报价不属于本项第（</w:t>
            </w:r>
            <w:r>
              <w:rPr>
                <w:rFonts w:ascii="宋体" w:hAnsi="宋体"/>
                <w:color w:val="auto"/>
                <w:szCs w:val="21"/>
                <w:highlight w:val="none"/>
              </w:rPr>
              <w:t>2</w:t>
            </w:r>
            <w:r>
              <w:rPr>
                <w:rFonts w:hint="eastAsia" w:ascii="宋体" w:hAnsi="宋体"/>
                <w:color w:val="auto"/>
                <w:szCs w:val="21"/>
                <w:highlight w:val="none"/>
              </w:rPr>
              <w:t>）目情形</w:t>
            </w:r>
            <w:r>
              <w:rPr>
                <w:rFonts w:hint="eastAsia" w:ascii="宋体" w:hAnsi="宋体"/>
                <w:color w:val="auto"/>
                <w:szCs w:val="21"/>
                <w:highlight w:val="none"/>
                <w:lang w:val="en-US" w:eastAsia="zh-CN"/>
              </w:rPr>
              <w:t>的</w:t>
            </w:r>
            <w:r>
              <w:rPr>
                <w:rFonts w:hint="eastAsia" w:ascii="宋体" w:hAnsi="宋体"/>
                <w:color w:val="auto"/>
                <w:szCs w:val="21"/>
                <w:highlight w:val="none"/>
              </w:rPr>
              <w:t>，将参与评标基准价计算，但</w:t>
            </w:r>
            <w:r>
              <w:rPr>
                <w:rFonts w:hint="eastAsia" w:ascii="宋体" w:hAnsi="宋体"/>
                <w:color w:val="auto"/>
                <w:szCs w:val="21"/>
                <w:highlight w:val="none"/>
                <w:lang w:val="en-US" w:eastAsia="zh-CN"/>
              </w:rPr>
              <w:t>其</w:t>
            </w:r>
            <w:r>
              <w:rPr>
                <w:rFonts w:hint="eastAsia" w:ascii="宋体" w:hAnsi="宋体"/>
                <w:color w:val="auto"/>
                <w:szCs w:val="21"/>
                <w:highlight w:val="none"/>
              </w:rPr>
              <w:t>第二个信封（报价文件）</w:t>
            </w:r>
            <w:r>
              <w:rPr>
                <w:rFonts w:hint="eastAsia" w:ascii="宋体" w:hAnsi="宋体"/>
                <w:color w:val="auto"/>
                <w:szCs w:val="21"/>
                <w:highlight w:val="none"/>
                <w:lang w:val="en-US" w:eastAsia="zh-CN"/>
              </w:rPr>
              <w:t>不再进行</w:t>
            </w:r>
            <w:r>
              <w:rPr>
                <w:rFonts w:hint="eastAsia" w:ascii="宋体" w:hAnsi="宋体"/>
                <w:color w:val="auto"/>
                <w:szCs w:val="21"/>
                <w:highlight w:val="none"/>
              </w:rPr>
              <w:t>评审。</w:t>
            </w:r>
          </w:p>
          <w:p w14:paraId="72FF5A4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评标基准价的确定</w:t>
            </w:r>
            <w:r>
              <w:rPr>
                <w:rFonts w:ascii="宋体" w:hAnsi="宋体" w:cs="宋体"/>
                <w:color w:val="auto"/>
                <w:szCs w:val="21"/>
                <w:highlight w:val="none"/>
                <w:vertAlign w:val="superscript"/>
              </w:rPr>
              <w:footnoteReference w:id="142"/>
            </w:r>
            <w:r>
              <w:rPr>
                <w:rFonts w:hint="eastAsia" w:ascii="宋体" w:hAnsi="宋体" w:cs="宋体"/>
                <w:color w:val="auto"/>
                <w:szCs w:val="21"/>
                <w:highlight w:val="none"/>
              </w:rPr>
              <w:t>：</w:t>
            </w:r>
          </w:p>
          <w:p w14:paraId="70BD1BE9">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cs="宋体" w:asciiTheme="minorEastAsia" w:hAnsiTheme="minorEastAsia" w:eastAsiaTheme="minorEastAsia"/>
                <w:color w:val="auto"/>
                <w:szCs w:val="21"/>
                <w:highlight w:val="none"/>
              </w:rPr>
              <w:t>当评标基准价计算涉及随机抽取参数</w:t>
            </w:r>
            <w:r>
              <w:rPr>
                <w:rFonts w:hint="eastAsia" w:cs="宋体" w:asciiTheme="minorEastAsia" w:hAnsiTheme="minorEastAsia" w:eastAsiaTheme="minorEastAsia"/>
                <w:color w:val="auto"/>
                <w:szCs w:val="21"/>
                <w:highlight w:val="none"/>
                <w:lang w:val="en-US" w:eastAsia="zh-CN"/>
              </w:rPr>
              <w:t>时</w:t>
            </w:r>
            <w:r>
              <w:rPr>
                <w:rFonts w:hint="eastAsia" w:cs="宋体" w:asciiTheme="minorEastAsia" w:hAnsiTheme="minorEastAsia" w:eastAsiaTheme="minorEastAsia"/>
                <w:color w:val="auto"/>
                <w:szCs w:val="21"/>
                <w:highlight w:val="none"/>
              </w:rPr>
              <w:t>，均应由招标人或监督人或随机选定的投标人代表（现场开标时）随机抽取，</w:t>
            </w:r>
            <w:r>
              <w:rPr>
                <w:rFonts w:hint="eastAsia" w:ascii="宋体" w:hAnsi="宋体" w:cs="宋体"/>
                <w:color w:val="auto"/>
                <w:szCs w:val="21"/>
                <w:highlight w:val="none"/>
              </w:rPr>
              <w:t>且抽取过程</w:t>
            </w:r>
            <w:r>
              <w:rPr>
                <w:rFonts w:hint="eastAsia" w:cs="宋体" w:asciiTheme="minorEastAsia" w:hAnsiTheme="minorEastAsia" w:eastAsiaTheme="minorEastAsia"/>
                <w:color w:val="auto"/>
                <w:szCs w:val="21"/>
                <w:highlight w:val="none"/>
              </w:rPr>
              <w:t>须</w:t>
            </w:r>
            <w:r>
              <w:rPr>
                <w:rFonts w:hint="eastAsia" w:ascii="宋体" w:hAnsi="宋体" w:cs="宋体"/>
                <w:color w:val="auto"/>
                <w:szCs w:val="21"/>
                <w:highlight w:val="none"/>
              </w:rPr>
              <w:t>经公证机构现场公证。</w:t>
            </w:r>
          </w:p>
          <w:p w14:paraId="0CC014EF">
            <w:pPr>
              <w:pStyle w:val="276"/>
              <w:adjustRightInd w:val="0"/>
              <w:snapToGrid w:val="0"/>
              <w:spacing w:line="400" w:lineRule="exact"/>
              <w:ind w:firstLine="210" w:firstLineChars="100"/>
              <w:rPr>
                <w:rFonts w:hint="eastAsia" w:ascii="宋体" w:hAnsi="宋体" w:cs="宋体"/>
                <w:color w:val="auto"/>
                <w:szCs w:val="21"/>
                <w:highlight w:val="none"/>
              </w:rPr>
            </w:pPr>
            <w:r>
              <w:rPr>
                <w:color w:val="000000"/>
                <w:szCs w:val="21"/>
              </w:rPr>
              <w:t>当所有投标报价低于招标人公布的最高投标限价</w:t>
            </w:r>
            <w:r>
              <w:rPr>
                <w:rFonts w:hint="eastAsia"/>
                <w:color w:val="000000"/>
                <w:szCs w:val="21"/>
                <w:u w:val="single"/>
              </w:rPr>
              <w:t xml:space="preserve">    </w:t>
            </w:r>
            <w:r>
              <w:rPr>
                <w:rFonts w:hint="eastAsia"/>
                <w:color w:val="000000"/>
                <w:szCs w:val="21"/>
              </w:rPr>
              <w:t>%</w:t>
            </w:r>
            <w:r>
              <w:rPr>
                <w:color w:val="000000"/>
                <w:szCs w:val="21"/>
              </w:rPr>
              <w:t>时，以</w:t>
            </w:r>
            <w:r>
              <w:rPr>
                <w:rFonts w:hint="eastAsia"/>
                <w:color w:val="000000"/>
                <w:szCs w:val="21"/>
              </w:rPr>
              <w:t>招标人</w:t>
            </w:r>
            <w:r>
              <w:rPr>
                <w:color w:val="000000"/>
                <w:szCs w:val="21"/>
              </w:rPr>
              <w:t>公布的</w:t>
            </w:r>
            <w:r>
              <w:rPr>
                <w:rFonts w:hint="eastAsia"/>
                <w:color w:val="000000"/>
                <w:szCs w:val="21"/>
              </w:rPr>
              <w:t>最高投标限价的</w:t>
            </w:r>
            <w:r>
              <w:rPr>
                <w:rFonts w:hint="eastAsia"/>
                <w:color w:val="000000"/>
                <w:szCs w:val="21"/>
                <w:u w:val="single"/>
              </w:rPr>
              <w:t xml:space="preserve">    </w:t>
            </w:r>
            <w:r>
              <w:rPr>
                <w:rFonts w:hint="eastAsia"/>
                <w:color w:val="000000"/>
                <w:szCs w:val="21"/>
              </w:rPr>
              <w:t>%</w:t>
            </w:r>
            <w:r>
              <w:rPr>
                <w:color w:val="000000"/>
                <w:szCs w:val="21"/>
              </w:rPr>
              <w:t>作为评标基准价。</w:t>
            </w:r>
          </w:p>
          <w:p w14:paraId="303DB98F">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 方法一（二次平均法）</w:t>
            </w:r>
            <w:r>
              <w:rPr>
                <w:rFonts w:hint="eastAsia" w:ascii="宋体" w:hAnsi="宋体" w:cs="宋体"/>
                <w:color w:val="auto"/>
                <w:szCs w:val="21"/>
                <w:highlight w:val="none"/>
              </w:rPr>
              <w:t>：</w:t>
            </w:r>
          </w:p>
          <w:p w14:paraId="46B497E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第一次平均：按本项规定应进入</w:t>
            </w:r>
            <w:r>
              <w:rPr>
                <w:rFonts w:hint="eastAsia" w:ascii="宋体" w:hAnsi="宋体"/>
                <w:color w:val="auto"/>
                <w:szCs w:val="21"/>
                <w:highlight w:val="none"/>
              </w:rPr>
              <w:t>评标基准价计算的评标价的</w:t>
            </w:r>
            <w:r>
              <w:rPr>
                <w:rFonts w:hint="eastAsia" w:ascii="宋体" w:hAnsi="宋体" w:cs="宋体"/>
                <w:color w:val="auto"/>
                <w:szCs w:val="21"/>
                <w:highlight w:val="none"/>
              </w:rPr>
              <w:t>算术</w:t>
            </w:r>
            <w:r>
              <w:rPr>
                <w:rFonts w:hint="eastAsia" w:ascii="宋体" w:hAnsi="宋体"/>
                <w:color w:val="auto"/>
                <w:szCs w:val="21"/>
                <w:highlight w:val="none"/>
              </w:rPr>
              <w:t>平均值</w:t>
            </w:r>
            <w:r>
              <w:rPr>
                <w:rFonts w:hint="eastAsia" w:ascii="宋体" w:hAnsi="宋体" w:cs="宋体"/>
                <w:color w:val="auto"/>
                <w:szCs w:val="21"/>
                <w:highlight w:val="none"/>
              </w:rPr>
              <w:t>（若参与计算的评标价个数≤10家时，直接取</w:t>
            </w:r>
            <w:r>
              <w:rPr>
                <w:rFonts w:hint="eastAsia" w:ascii="宋体" w:hAnsi="宋体" w:cs="宋体"/>
                <w:color w:val="auto"/>
                <w:szCs w:val="21"/>
                <w:highlight w:val="none"/>
                <w:lang w:eastAsia="zh-CN"/>
              </w:rPr>
              <w:t>算术</w:t>
            </w:r>
            <w:r>
              <w:rPr>
                <w:rFonts w:hint="eastAsia" w:ascii="宋体" w:hAnsi="宋体" w:cs="宋体"/>
                <w:color w:val="auto"/>
                <w:szCs w:val="21"/>
                <w:highlight w:val="none"/>
              </w:rPr>
              <w:t>平均值；</w:t>
            </w:r>
            <w:r>
              <w:rPr>
                <w:rFonts w:ascii="宋体" w:hAnsi="宋体" w:cs="宋体"/>
                <w:color w:val="auto"/>
                <w:szCs w:val="21"/>
                <w:highlight w:val="none"/>
              </w:rPr>
              <w:t>若</w:t>
            </w:r>
            <w:r>
              <w:rPr>
                <w:rFonts w:hint="eastAsia" w:ascii="宋体" w:hAnsi="宋体" w:cs="宋体"/>
                <w:color w:val="auto"/>
                <w:szCs w:val="21"/>
                <w:highlight w:val="none"/>
              </w:rPr>
              <w:t>参与计算的评标价个数＞n×10家时，去掉其中的n个最高评标价和n个最低评标价后取算术平均值，n为</w:t>
            </w:r>
            <w:r>
              <w:rPr>
                <w:rFonts w:hint="eastAsia" w:ascii="微软雅黑" w:hAnsi="微软雅黑" w:eastAsia="微软雅黑" w:cs="微软雅黑"/>
                <w:color w:val="auto"/>
                <w:szCs w:val="21"/>
                <w:highlight w:val="none"/>
                <w:lang w:val="en-US" w:eastAsia="zh-CN"/>
              </w:rPr>
              <w:t>≥</w:t>
            </w:r>
            <w:r>
              <w:rPr>
                <w:rFonts w:hint="eastAsia" w:ascii="宋体" w:hAnsi="宋体" w:cs="宋体"/>
                <w:color w:val="auto"/>
                <w:szCs w:val="21"/>
                <w:highlight w:val="none"/>
                <w:lang w:val="en-US" w:eastAsia="zh-CN"/>
              </w:rPr>
              <w:t>1的</w:t>
            </w:r>
            <w:r>
              <w:rPr>
                <w:rFonts w:hint="eastAsia" w:ascii="宋体" w:hAnsi="宋体" w:cs="宋体"/>
                <w:color w:val="auto"/>
                <w:szCs w:val="21"/>
                <w:highlight w:val="none"/>
              </w:rPr>
              <w:t>自然数）。</w:t>
            </w:r>
          </w:p>
          <w:p w14:paraId="135BB82E">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第二次平均：对所有小于或等于第一次评标价</w:t>
            </w:r>
            <w:r>
              <w:rPr>
                <w:rFonts w:hint="eastAsia" w:ascii="宋体" w:hAnsi="宋体" w:cs="宋体"/>
                <w:color w:val="auto"/>
                <w:szCs w:val="21"/>
                <w:highlight w:val="none"/>
                <w:lang w:eastAsia="zh-CN"/>
              </w:rPr>
              <w:t>算术</w:t>
            </w:r>
            <w:r>
              <w:rPr>
                <w:rFonts w:hint="eastAsia" w:ascii="宋体" w:hAnsi="宋体" w:cs="宋体"/>
                <w:color w:val="auto"/>
                <w:szCs w:val="21"/>
                <w:highlight w:val="none"/>
              </w:rPr>
              <w:t>平均值的评标价（不含第一次平均已去掉的最低价）的二次算术平均值后即为评标基准价。</w:t>
            </w:r>
          </w:p>
          <w:p w14:paraId="4C120FC0">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 方法二（随机低价法）</w:t>
            </w:r>
            <w:r>
              <w:rPr>
                <w:rFonts w:hint="eastAsia" w:ascii="宋体" w:hAnsi="宋体" w:cs="宋体"/>
                <w:color w:val="auto"/>
                <w:szCs w:val="21"/>
                <w:highlight w:val="none"/>
              </w:rPr>
              <w:t>：</w:t>
            </w:r>
          </w:p>
          <w:p w14:paraId="7EB1DEAC">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评标基准价＝去掉n个最低评标价后的最低评标价。</w:t>
            </w:r>
          </w:p>
          <w:p w14:paraId="7AAE72DB">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n在第二个信封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开标现场随机抽取，n的取值范围为按本项规定参与</w:t>
            </w:r>
            <w:r>
              <w:rPr>
                <w:rFonts w:hint="eastAsia" w:ascii="宋体" w:hAnsi="宋体"/>
                <w:color w:val="auto"/>
                <w:szCs w:val="21"/>
                <w:highlight w:val="none"/>
              </w:rPr>
              <w:t>评标基准价计算的评标价</w:t>
            </w:r>
            <w:r>
              <w:rPr>
                <w:rFonts w:hint="eastAsia" w:ascii="宋体" w:hAnsi="宋体" w:cs="宋体"/>
                <w:color w:val="auto"/>
                <w:szCs w:val="21"/>
                <w:highlight w:val="none"/>
              </w:rPr>
              <w:t>数量的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（0.2～0.7倍）</w:t>
            </w:r>
            <w:r>
              <w:rPr>
                <w:rStyle w:val="58"/>
                <w:rFonts w:hint="eastAsia" w:ascii="宋体" w:hAnsi="宋体" w:cs="宋体"/>
                <w:color w:val="auto"/>
                <w:szCs w:val="21"/>
                <w:highlight w:val="none"/>
              </w:rPr>
              <w:footnoteReference w:id="143"/>
            </w:r>
            <w:r>
              <w:rPr>
                <w:rFonts w:hint="eastAsia" w:ascii="宋体" w:hAnsi="宋体" w:cs="宋体"/>
                <w:color w:val="auto"/>
                <w:szCs w:val="21"/>
                <w:highlight w:val="none"/>
              </w:rPr>
              <w:t>向下取整后的所有整数。</w:t>
            </w:r>
          </w:p>
          <w:p w14:paraId="34589ED2">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方法三（最低价法）</w:t>
            </w:r>
            <w:r>
              <w:rPr>
                <w:rFonts w:hint="eastAsia" w:ascii="宋体" w:hAnsi="宋体" w:cs="宋体"/>
                <w:color w:val="auto"/>
                <w:szCs w:val="21"/>
                <w:highlight w:val="none"/>
              </w:rPr>
              <w:t>：</w:t>
            </w:r>
          </w:p>
          <w:p w14:paraId="65BE3D7E">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按本项规定参与</w:t>
            </w:r>
            <w:r>
              <w:rPr>
                <w:rFonts w:hint="eastAsia" w:ascii="宋体" w:hAnsi="宋体"/>
                <w:color w:val="auto"/>
                <w:szCs w:val="21"/>
                <w:highlight w:val="none"/>
              </w:rPr>
              <w:t>评标基准价计算的评标价</w:t>
            </w:r>
            <w:r>
              <w:rPr>
                <w:rFonts w:hint="eastAsia" w:ascii="宋体" w:hAnsi="宋体" w:cs="宋体"/>
                <w:color w:val="auto"/>
                <w:szCs w:val="21"/>
                <w:highlight w:val="none"/>
              </w:rPr>
              <w:t>中的最低评标价为评标基准价。</w:t>
            </w:r>
          </w:p>
          <w:p w14:paraId="03E89277">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方法四（随机下浮系数法）</w:t>
            </w:r>
            <w:r>
              <w:rPr>
                <w:rFonts w:hint="eastAsia" w:ascii="宋体" w:hAnsi="宋体" w:cs="宋体"/>
                <w:color w:val="auto"/>
                <w:szCs w:val="21"/>
                <w:highlight w:val="none"/>
              </w:rPr>
              <w:t>：</w:t>
            </w:r>
          </w:p>
          <w:p w14:paraId="14CA047F">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以最高投标限价下浮</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Style w:val="58"/>
                <w:rFonts w:ascii="宋体" w:hAnsi="宋体" w:cs="宋体"/>
                <w:color w:val="auto"/>
                <w:szCs w:val="21"/>
                <w:highlight w:val="none"/>
              </w:rPr>
              <w:footnoteReference w:id="144"/>
            </w:r>
            <w:r>
              <w:rPr>
                <w:rFonts w:hint="eastAsia" w:ascii="宋体" w:hAnsi="宋体" w:cs="宋体"/>
                <w:color w:val="auto"/>
                <w:szCs w:val="21"/>
                <w:highlight w:val="none"/>
              </w:rPr>
              <w:t>作为评标基准价。</w:t>
            </w:r>
          </w:p>
          <w:tbl>
            <w:tblPr>
              <w:tblStyle w:val="48"/>
              <w:tblW w:w="65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793"/>
              <w:gridCol w:w="1020"/>
              <w:gridCol w:w="846"/>
              <w:gridCol w:w="1329"/>
              <w:gridCol w:w="914"/>
            </w:tblGrid>
            <w:tr w14:paraId="23C73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95" w:type="dxa"/>
                  <w:vAlign w:val="center"/>
                </w:tcPr>
                <w:p w14:paraId="01C523D2">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793" w:type="dxa"/>
                  <w:vAlign w:val="center"/>
                </w:tcPr>
                <w:p w14:paraId="6C9CD251">
                  <w:pPr>
                    <w:widowControl/>
                    <w:adjustRightInd w:val="0"/>
                    <w:snapToGrid w:val="0"/>
                    <w:spacing w:line="400" w:lineRule="exact"/>
                    <w:jc w:val="center"/>
                    <w:rPr>
                      <w:rFonts w:ascii="宋体" w:hAnsi="宋体" w:cs="宋体"/>
                      <w:color w:val="auto"/>
                      <w:szCs w:val="21"/>
                      <w:highlight w:val="none"/>
                    </w:rPr>
                  </w:pPr>
                </w:p>
              </w:tc>
              <w:tc>
                <w:tcPr>
                  <w:tcW w:w="1020" w:type="dxa"/>
                  <w:vAlign w:val="center"/>
                </w:tcPr>
                <w:p w14:paraId="14A86615">
                  <w:pPr>
                    <w:widowControl/>
                    <w:adjustRightInd w:val="0"/>
                    <w:snapToGrid w:val="0"/>
                    <w:spacing w:line="400" w:lineRule="exact"/>
                    <w:jc w:val="center"/>
                    <w:rPr>
                      <w:rFonts w:ascii="宋体" w:hAnsi="宋体" w:cs="宋体"/>
                      <w:color w:val="auto"/>
                      <w:szCs w:val="21"/>
                      <w:highlight w:val="none"/>
                    </w:rPr>
                  </w:pPr>
                </w:p>
              </w:tc>
              <w:tc>
                <w:tcPr>
                  <w:tcW w:w="846" w:type="dxa"/>
                  <w:vAlign w:val="center"/>
                </w:tcPr>
                <w:p w14:paraId="174B10AF">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29" w:type="dxa"/>
                  <w:vAlign w:val="center"/>
                </w:tcPr>
                <w:p w14:paraId="31CF4615">
                  <w:pPr>
                    <w:widowControl/>
                    <w:adjustRightInd w:val="0"/>
                    <w:snapToGrid w:val="0"/>
                    <w:spacing w:line="400" w:lineRule="exact"/>
                    <w:jc w:val="center"/>
                    <w:rPr>
                      <w:rFonts w:ascii="宋体" w:hAnsi="宋体" w:cs="宋体"/>
                      <w:color w:val="auto"/>
                      <w:szCs w:val="21"/>
                      <w:highlight w:val="none"/>
                    </w:rPr>
                  </w:pPr>
                </w:p>
              </w:tc>
              <w:tc>
                <w:tcPr>
                  <w:tcW w:w="914" w:type="dxa"/>
                  <w:vAlign w:val="center"/>
                </w:tcPr>
                <w:p w14:paraId="2C1F03DE">
                  <w:pPr>
                    <w:widowControl/>
                    <w:adjustRightInd w:val="0"/>
                    <w:snapToGrid w:val="0"/>
                    <w:spacing w:line="400" w:lineRule="exact"/>
                    <w:jc w:val="center"/>
                    <w:rPr>
                      <w:rFonts w:ascii="宋体" w:hAnsi="宋体" w:cs="宋体"/>
                      <w:color w:val="auto"/>
                      <w:szCs w:val="21"/>
                      <w:highlight w:val="none"/>
                    </w:rPr>
                  </w:pPr>
                </w:p>
              </w:tc>
            </w:tr>
            <w:tr w14:paraId="5E91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14:paraId="4B04BB82">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对应下浮系数</w:t>
                  </w:r>
                </w:p>
              </w:tc>
              <w:tc>
                <w:tcPr>
                  <w:tcW w:w="793" w:type="dxa"/>
                  <w:vAlign w:val="center"/>
                </w:tcPr>
                <w:p w14:paraId="710ECD77">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85%</w:t>
                  </w:r>
                </w:p>
              </w:tc>
              <w:tc>
                <w:tcPr>
                  <w:tcW w:w="1020" w:type="dxa"/>
                  <w:vAlign w:val="center"/>
                </w:tcPr>
                <w:p w14:paraId="64163924">
                  <w:pPr>
                    <w:widowControl/>
                    <w:adjustRightInd w:val="0"/>
                    <w:snapToGrid w:val="0"/>
                    <w:spacing w:line="400" w:lineRule="exact"/>
                    <w:jc w:val="center"/>
                    <w:rPr>
                      <w:rFonts w:ascii="宋体" w:hAnsi="宋体" w:cs="宋体"/>
                      <w:color w:val="auto"/>
                      <w:szCs w:val="21"/>
                      <w:highlight w:val="none"/>
                    </w:rPr>
                  </w:pPr>
                </w:p>
              </w:tc>
              <w:tc>
                <w:tcPr>
                  <w:tcW w:w="846" w:type="dxa"/>
                  <w:vAlign w:val="center"/>
                </w:tcPr>
                <w:p w14:paraId="440CE711">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29" w:type="dxa"/>
                  <w:vAlign w:val="center"/>
                </w:tcPr>
                <w:p w14:paraId="711EAC01">
                  <w:pPr>
                    <w:widowControl/>
                    <w:adjustRightInd w:val="0"/>
                    <w:snapToGrid w:val="0"/>
                    <w:spacing w:line="400" w:lineRule="exact"/>
                    <w:jc w:val="center"/>
                    <w:rPr>
                      <w:rFonts w:ascii="宋体" w:hAnsi="宋体" w:cs="宋体"/>
                      <w:color w:val="auto"/>
                      <w:szCs w:val="21"/>
                      <w:highlight w:val="none"/>
                    </w:rPr>
                  </w:pPr>
                </w:p>
              </w:tc>
              <w:tc>
                <w:tcPr>
                  <w:tcW w:w="914" w:type="dxa"/>
                  <w:vAlign w:val="center"/>
                </w:tcPr>
                <w:p w14:paraId="149CBD98">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95%</w:t>
                  </w:r>
                </w:p>
              </w:tc>
            </w:tr>
          </w:tbl>
          <w:p w14:paraId="626F0476">
            <w:pPr>
              <w:pStyle w:val="276"/>
              <w:adjustRightInd w:val="0"/>
              <w:snapToGrid w:val="0"/>
              <w:spacing w:line="400" w:lineRule="exact"/>
              <w:ind w:firstLine="210" w:firstLineChars="100"/>
              <w:rPr>
                <w:rFonts w:hint="eastAsia" w:ascii="宋体" w:hAnsi="宋体" w:cs="宋体"/>
                <w:color w:val="auto"/>
                <w:szCs w:val="21"/>
                <w:highlight w:val="none"/>
              </w:rPr>
            </w:pPr>
          </w:p>
          <w:p w14:paraId="29F5AAAD">
            <w:pPr>
              <w:pStyle w:val="276"/>
              <w:adjustRightInd w:val="0"/>
              <w:snapToGrid w:val="0"/>
              <w:spacing w:line="40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sym w:font="Wingdings 2" w:char="00A3"/>
            </w:r>
            <w:r>
              <w:rPr>
                <w:rFonts w:ascii="宋体" w:hAnsi="宋体" w:cs="宋体"/>
                <w:b/>
                <w:color w:val="auto"/>
                <w:szCs w:val="21"/>
                <w:highlight w:val="none"/>
              </w:rPr>
              <w:t xml:space="preserve"> </w:t>
            </w:r>
            <w:r>
              <w:rPr>
                <w:rFonts w:hint="eastAsia" w:ascii="宋体" w:hAnsi="宋体" w:cs="宋体"/>
                <w:b/>
                <w:color w:val="auto"/>
                <w:szCs w:val="21"/>
                <w:highlight w:val="none"/>
              </w:rPr>
              <w:t>方法五：</w:t>
            </w:r>
          </w:p>
          <w:p w14:paraId="5D03D6AF">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14:paraId="3EEF09A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）评标基准价确定场合：</w:t>
            </w:r>
          </w:p>
          <w:p w14:paraId="48E01B87">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评标基准价按以上规则计算后在第二个信封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开标现场公布，如果投标人认为评标基准价计算有误，有权在开标现场提出，经监督人当场核实确认后，可重新计算和宣布评标基准价。</w:t>
            </w:r>
          </w:p>
          <w:p w14:paraId="52AE7A94">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在评标过程中，评标委员会应对招标人开标时计算的评标基准价进行复核，存在计算错误的应予以修正并在评标报告中作出说明。除</w:t>
            </w:r>
            <w:r>
              <w:rPr>
                <w:rFonts w:ascii="宋体" w:hAnsi="宋体" w:cs="宋体"/>
                <w:color w:val="auto"/>
                <w:szCs w:val="21"/>
                <w:highlight w:val="none"/>
              </w:rPr>
              <w:t>开标时计算错误外，</w:t>
            </w:r>
            <w:r>
              <w:rPr>
                <w:rFonts w:hint="eastAsia" w:ascii="宋体" w:hAnsi="宋体" w:cs="宋体"/>
                <w:color w:val="auto"/>
                <w:szCs w:val="21"/>
                <w:highlight w:val="none"/>
              </w:rPr>
              <w:t>确认后的评标基准价不因第二个信封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ascii="宋体" w:hAnsi="宋体" w:cs="宋体"/>
                <w:color w:val="auto"/>
                <w:szCs w:val="21"/>
                <w:highlight w:val="none"/>
              </w:rPr>
              <w:t>评审否决投标而</w:t>
            </w:r>
            <w:r>
              <w:rPr>
                <w:rFonts w:hint="eastAsia" w:ascii="宋体" w:hAnsi="宋体" w:cs="宋体"/>
                <w:color w:val="auto"/>
                <w:szCs w:val="21"/>
                <w:highlight w:val="none"/>
              </w:rPr>
              <w:t>改变，也不因招投标当事人异议、投诉以及其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任何情形而改变。</w:t>
            </w:r>
          </w:p>
        </w:tc>
      </w:tr>
      <w:tr w14:paraId="5F08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7AC8F44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2.2.3</w:t>
            </w:r>
          </w:p>
        </w:tc>
        <w:tc>
          <w:tcPr>
            <w:tcW w:w="1081" w:type="dxa"/>
            <w:vAlign w:val="center"/>
          </w:tcPr>
          <w:p w14:paraId="2D505E0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6685" w:type="dxa"/>
            <w:vAlign w:val="center"/>
          </w:tcPr>
          <w:p w14:paraId="03CFD59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偏差率＝</w:t>
            </w:r>
            <w:r>
              <w:rPr>
                <w:rFonts w:ascii="宋体" w:hAnsi="宋体" w:cs="宋体"/>
                <w:color w:val="auto"/>
                <w:spacing w:val="-2"/>
                <w:szCs w:val="21"/>
                <w:highlight w:val="none"/>
              </w:rPr>
              <w:t>|100%×（投标人评标价－评标基准价）／评标基准价|</w:t>
            </w:r>
          </w:p>
          <w:p w14:paraId="41592F2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偏差率保留</w:t>
            </w:r>
            <w:r>
              <w:rPr>
                <w:rFonts w:ascii="宋体" w:hAnsi="宋体" w:cs="宋体"/>
                <w:color w:val="auto"/>
                <w:szCs w:val="21"/>
                <w:highlight w:val="none"/>
                <w:u w:val="single"/>
              </w:rPr>
              <w:t xml:space="preserve">      </w:t>
            </w:r>
            <w:r>
              <w:rPr>
                <w:rFonts w:hint="eastAsia" w:ascii="宋体" w:hAnsi="宋体" w:cs="宋体"/>
                <w:color w:val="auto"/>
                <w:szCs w:val="21"/>
                <w:highlight w:val="none"/>
              </w:rPr>
              <w:t>位小数</w:t>
            </w:r>
            <w:r>
              <w:rPr>
                <w:rFonts w:hint="eastAsia" w:ascii="宋体" w:hAnsi="宋体"/>
                <w:color w:val="auto"/>
                <w:szCs w:val="21"/>
                <w:highlight w:val="none"/>
                <w:lang w:eastAsia="zh-CN"/>
              </w:rPr>
              <w:t>（</w:t>
            </w:r>
            <w:r>
              <w:rPr>
                <w:rFonts w:hint="eastAsia" w:ascii="宋体" w:hAnsi="宋体"/>
                <w:szCs w:val="21"/>
                <w:lang w:eastAsia="zh-CN"/>
              </w:rPr>
              <w:t>“</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lang w:val="en-US" w:eastAsia="zh-CN"/>
              </w:rPr>
              <w:t>前数值的位数</w:t>
            </w:r>
            <w:r>
              <w:rPr>
                <w:rFonts w:hint="eastAsia" w:ascii="宋体" w:hAnsi="宋体"/>
                <w:color w:val="auto"/>
                <w:szCs w:val="21"/>
                <w:highlight w:val="none"/>
                <w:lang w:eastAsia="zh-CN"/>
              </w:rPr>
              <w:t>）</w:t>
            </w:r>
          </w:p>
        </w:tc>
      </w:tr>
      <w:tr w14:paraId="06FF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05" w:type="dxa"/>
            <w:vAlign w:val="center"/>
          </w:tcPr>
          <w:p w14:paraId="3FFB5B6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w:t>
            </w:r>
          </w:p>
        </w:tc>
        <w:tc>
          <w:tcPr>
            <w:tcW w:w="1081" w:type="dxa"/>
            <w:vAlign w:val="center"/>
          </w:tcPr>
          <w:p w14:paraId="113FB6E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6685" w:type="dxa"/>
            <w:vAlign w:val="center"/>
          </w:tcPr>
          <w:p w14:paraId="52C809A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见“评分因素与权重分值”</w:t>
            </w:r>
            <w:r>
              <w:rPr>
                <w:rFonts w:hint="eastAsia" w:ascii="宋体" w:hAnsi="宋体" w:cs="宋体"/>
                <w:color w:val="auto"/>
                <w:szCs w:val="21"/>
                <w:highlight w:val="none"/>
                <w:lang w:eastAsia="zh-CN"/>
              </w:rPr>
              <w:t>。</w:t>
            </w:r>
          </w:p>
        </w:tc>
      </w:tr>
    </w:tbl>
    <w:p w14:paraId="5BFE5249">
      <w:pPr>
        <w:rPr>
          <w:color w:val="auto"/>
          <w:highlight w:val="none"/>
        </w:rPr>
      </w:pPr>
    </w:p>
    <w:p w14:paraId="6714E894">
      <w:pPr>
        <w:rPr>
          <w:rFonts w:hint="eastAsia"/>
          <w:color w:val="auto"/>
          <w:highlight w:val="none"/>
          <w:lang w:val="en-US" w:eastAsia="zh-CN"/>
        </w:rPr>
      </w:pPr>
      <w:r>
        <w:rPr>
          <w:rFonts w:hint="eastAsia"/>
          <w:color w:val="auto"/>
          <w:highlight w:val="none"/>
          <w:lang w:val="en-US" w:eastAsia="zh-CN"/>
        </w:rPr>
        <w:br w:type="page"/>
      </w:r>
    </w:p>
    <w:p w14:paraId="1B31A50E">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241"/>
        <w:gridCol w:w="6525"/>
      </w:tblGrid>
      <w:tr w14:paraId="41A9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246" w:type="dxa"/>
            <w:gridSpan w:val="2"/>
            <w:vAlign w:val="center"/>
          </w:tcPr>
          <w:p w14:paraId="6B7A827F">
            <w:pPr>
              <w:pStyle w:val="276"/>
              <w:adjustRightInd w:val="0"/>
              <w:snapToGrid w:val="0"/>
              <w:spacing w:line="40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条款号</w:t>
            </w:r>
          </w:p>
        </w:tc>
        <w:tc>
          <w:tcPr>
            <w:tcW w:w="6525" w:type="dxa"/>
            <w:vAlign w:val="center"/>
          </w:tcPr>
          <w:p w14:paraId="0B8ABFC0">
            <w:pPr>
              <w:pStyle w:val="276"/>
              <w:numPr>
                <w:ilvl w:val="-1"/>
                <w:numId w:val="0"/>
              </w:numPr>
              <w:adjustRightInd w:val="0"/>
              <w:snapToGrid w:val="0"/>
              <w:spacing w:line="400" w:lineRule="exact"/>
              <w:jc w:val="center"/>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评审因素与评审标准</w:t>
            </w:r>
          </w:p>
        </w:tc>
      </w:tr>
      <w:tr w14:paraId="370D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1EEE0E7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w:t>
            </w:r>
          </w:p>
          <w:p w14:paraId="3408474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第一个信封初步评审</w:t>
            </w:r>
          </w:p>
        </w:tc>
        <w:tc>
          <w:tcPr>
            <w:tcW w:w="1241" w:type="dxa"/>
            <w:vAlign w:val="center"/>
          </w:tcPr>
          <w:p w14:paraId="5DB7B9C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3.1.1</w:t>
            </w:r>
          </w:p>
        </w:tc>
        <w:tc>
          <w:tcPr>
            <w:tcW w:w="6525" w:type="dxa"/>
            <w:vAlign w:val="center"/>
          </w:tcPr>
          <w:p w14:paraId="2CFCD7E0">
            <w:pPr>
              <w:pStyle w:val="276"/>
              <w:numPr>
                <w:ilvl w:val="0"/>
                <w:numId w:val="2"/>
              </w:num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评标委员会依据本章第</w:t>
            </w:r>
            <w:r>
              <w:rPr>
                <w:rFonts w:ascii="宋体" w:hAnsi="宋体" w:cs="宋体"/>
                <w:color w:val="auto"/>
                <w:szCs w:val="21"/>
                <w:highlight w:val="none"/>
              </w:rPr>
              <w:t>2.1.1项、第2.1.2项、第2.1.3项规定的标准对投标文件第一个信封（商务及技术文件）进行初步评审。有一项不符合评审标准的，评标委员会应否决其投标。</w:t>
            </w:r>
          </w:p>
          <w:p w14:paraId="471EE963">
            <w:pPr>
              <w:pStyle w:val="276"/>
              <w:numPr>
                <w:ilvl w:val="0"/>
                <w:numId w:val="2"/>
              </w:numPr>
              <w:adjustRightInd w:val="0"/>
              <w:snapToGrid w:val="0"/>
              <w:spacing w:line="400" w:lineRule="exact"/>
              <w:rPr>
                <w:rFonts w:ascii="宋体" w:hAnsi="宋体" w:cs="宋体"/>
                <w:color w:val="auto"/>
                <w:szCs w:val="21"/>
                <w:highlight w:val="none"/>
              </w:rPr>
            </w:pPr>
            <w:r>
              <w:rPr>
                <w:color w:val="auto"/>
                <w:highlight w:val="none"/>
              </w:rPr>
              <w:t>通过第一</w:t>
            </w:r>
            <w:r>
              <w:rPr>
                <w:rFonts w:hint="eastAsia"/>
                <w:color w:val="auto"/>
                <w:highlight w:val="none"/>
                <w:lang w:val="en-US" w:eastAsia="zh-CN"/>
              </w:rPr>
              <w:t>个</w:t>
            </w:r>
            <w:r>
              <w:rPr>
                <w:color w:val="auto"/>
                <w:highlight w:val="none"/>
              </w:rPr>
              <w:t>信封</w:t>
            </w:r>
            <w:r>
              <w:rPr>
                <w:rFonts w:hint="eastAsia"/>
                <w:color w:val="auto"/>
                <w:highlight w:val="none"/>
                <w:lang w:eastAsia="zh-CN"/>
              </w:rPr>
              <w:t>（</w:t>
            </w:r>
            <w:r>
              <w:rPr>
                <w:rFonts w:hint="eastAsia"/>
                <w:color w:val="auto"/>
                <w:highlight w:val="none"/>
                <w:lang w:val="en-US" w:eastAsia="zh-CN"/>
              </w:rPr>
              <w:t>商务及技术文件</w:t>
            </w:r>
            <w:r>
              <w:rPr>
                <w:rFonts w:hint="eastAsia"/>
                <w:color w:val="auto"/>
                <w:highlight w:val="none"/>
                <w:lang w:eastAsia="zh-CN"/>
              </w:rPr>
              <w:t>）</w:t>
            </w:r>
            <w:r>
              <w:rPr>
                <w:color w:val="auto"/>
                <w:highlight w:val="none"/>
              </w:rPr>
              <w:t>评审的投标人</w:t>
            </w:r>
            <w:r>
              <w:rPr>
                <w:rFonts w:hint="eastAsia"/>
                <w:color w:val="auto"/>
                <w:highlight w:val="none"/>
              </w:rPr>
              <w:t>仅有</w:t>
            </w:r>
            <w:r>
              <w:rPr>
                <w:rFonts w:hint="eastAsia"/>
                <w:color w:val="auto"/>
                <w:highlight w:val="none"/>
                <w:lang w:val="en-US" w:eastAsia="zh-CN"/>
              </w:rPr>
              <w:t>2家</w:t>
            </w:r>
            <w:r>
              <w:rPr>
                <w:color w:val="auto"/>
                <w:highlight w:val="none"/>
              </w:rPr>
              <w:t>的，评标委员会可以否决全部投标；未否决全部投标的，评标委员会应当在评标报告中阐明理由，招标人应当按照第二章</w:t>
            </w:r>
            <w:r>
              <w:rPr>
                <w:rFonts w:hint="eastAsia"/>
                <w:color w:val="auto"/>
                <w:highlight w:val="none"/>
              </w:rPr>
              <w:t>“</w:t>
            </w:r>
            <w:r>
              <w:rPr>
                <w:color w:val="auto"/>
                <w:highlight w:val="none"/>
              </w:rPr>
              <w:t>投标人须知</w:t>
            </w:r>
            <w:r>
              <w:rPr>
                <w:rFonts w:hint="eastAsia"/>
                <w:color w:val="auto"/>
                <w:highlight w:val="none"/>
              </w:rPr>
              <w:t>”</w:t>
            </w:r>
            <w:r>
              <w:rPr>
                <w:color w:val="auto"/>
                <w:highlight w:val="none"/>
              </w:rPr>
              <w:t>前附表</w:t>
            </w:r>
            <w:r>
              <w:rPr>
                <w:rFonts w:ascii="宋体" w:hAnsi="宋体"/>
                <w:color w:val="auto"/>
                <w:highlight w:val="none"/>
              </w:rPr>
              <w:t>第5.2.3项</w:t>
            </w:r>
            <w:r>
              <w:rPr>
                <w:color w:val="auto"/>
                <w:highlight w:val="none"/>
              </w:rPr>
              <w:t>规定的程序进行第二</w:t>
            </w:r>
            <w:r>
              <w:rPr>
                <w:rFonts w:hint="eastAsia"/>
                <w:color w:val="auto"/>
                <w:highlight w:val="none"/>
                <w:lang w:val="en-US" w:eastAsia="zh-CN"/>
              </w:rPr>
              <w:t>个</w:t>
            </w:r>
            <w:r>
              <w:rPr>
                <w:color w:val="auto"/>
                <w:highlight w:val="none"/>
              </w:rPr>
              <w:t>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color w:val="auto"/>
                <w:highlight w:val="none"/>
              </w:rPr>
              <w:t>开标，但评标委员会在进行</w:t>
            </w:r>
            <w:r>
              <w:rPr>
                <w:rFonts w:hint="eastAsia"/>
                <w:color w:val="auto"/>
                <w:highlight w:val="none"/>
                <w:lang w:val="en-US" w:eastAsia="zh-CN"/>
              </w:rPr>
              <w:t>第二个信封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color w:val="auto"/>
                <w:highlight w:val="none"/>
              </w:rPr>
              <w:t>评审时仍有权否决全部投标；评标委员会未在</w:t>
            </w:r>
            <w:r>
              <w:rPr>
                <w:rFonts w:hint="eastAsia"/>
                <w:color w:val="auto"/>
                <w:highlight w:val="none"/>
                <w:lang w:val="en-US" w:eastAsia="zh-CN"/>
              </w:rPr>
              <w:t>第二个信封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color w:val="auto"/>
                <w:highlight w:val="none"/>
              </w:rPr>
              <w:t>评审时否决全部投标的，应当在评标报告中阐明理由并推荐中标候选人。</w:t>
            </w:r>
          </w:p>
          <w:p w14:paraId="47BF24AE">
            <w:pPr>
              <w:pStyle w:val="276"/>
              <w:numPr>
                <w:ilvl w:val="0"/>
                <w:numId w:val="2"/>
              </w:num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当通过第一个信封</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商务及技术文件</w:t>
            </w:r>
            <w:r>
              <w:rPr>
                <w:rFonts w:hint="eastAsia" w:asciiTheme="minorEastAsia" w:hAnsiTheme="minorEastAsia" w:eastAsiaTheme="minorEastAsia" w:cstheme="minorEastAsia"/>
                <w:color w:val="auto"/>
                <w:highlight w:val="none"/>
                <w:lang w:eastAsia="zh-CN"/>
              </w:rPr>
              <w:t>）</w:t>
            </w:r>
            <w:r>
              <w:rPr>
                <w:rFonts w:hint="eastAsia" w:ascii="宋体" w:hAnsi="宋体" w:cs="宋体"/>
                <w:color w:val="auto"/>
                <w:szCs w:val="21"/>
                <w:highlight w:val="none"/>
              </w:rPr>
              <w:t>评审的投标人仅有</w:t>
            </w:r>
            <w:r>
              <w:rPr>
                <w:rFonts w:ascii="宋体" w:hAnsi="宋体" w:cs="宋体"/>
                <w:color w:val="auto"/>
                <w:szCs w:val="21"/>
                <w:highlight w:val="none"/>
              </w:rPr>
              <w:t>1家时，评标委员会应否决其投标。</w:t>
            </w:r>
          </w:p>
        </w:tc>
      </w:tr>
      <w:tr w14:paraId="1EB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55FD9F4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w:t>
            </w:r>
          </w:p>
          <w:p w14:paraId="319D323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第一个信封详细评审</w:t>
            </w:r>
          </w:p>
        </w:tc>
        <w:tc>
          <w:tcPr>
            <w:tcW w:w="1241" w:type="dxa"/>
            <w:vAlign w:val="center"/>
          </w:tcPr>
          <w:p w14:paraId="7DDDC58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3.2.1</w:t>
            </w:r>
          </w:p>
        </w:tc>
        <w:tc>
          <w:tcPr>
            <w:tcW w:w="6525" w:type="dxa"/>
            <w:vAlign w:val="center"/>
          </w:tcPr>
          <w:p w14:paraId="2CC8766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1）按本章第2.2.4项（1）目规定的评审因素和分值对技术建议书部分计算出得分A；</w:t>
            </w:r>
          </w:p>
          <w:p w14:paraId="057D7EF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2）按本章第2.2.4项（2）目规定的评审因素和分值对主要人员部分计算出得分B；</w:t>
            </w:r>
          </w:p>
          <w:p w14:paraId="2AE384C5">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3）按本章第2.2.4项（4）目规定的评审因素和分值对其他部分计算出得分D</w:t>
            </w:r>
            <w:r>
              <w:rPr>
                <w:rFonts w:hint="eastAsia" w:ascii="宋体" w:hAnsi="宋体" w:cs="宋体"/>
                <w:color w:val="auto"/>
                <w:szCs w:val="21"/>
                <w:highlight w:val="none"/>
                <w:lang w:eastAsia="zh-CN"/>
              </w:rPr>
              <w:t>。</w:t>
            </w:r>
          </w:p>
        </w:tc>
      </w:tr>
      <w:tr w14:paraId="74D6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25AB0CC5">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0C83B2E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3.2.2</w:t>
            </w:r>
          </w:p>
        </w:tc>
        <w:tc>
          <w:tcPr>
            <w:tcW w:w="6525" w:type="dxa"/>
            <w:vAlign w:val="center"/>
          </w:tcPr>
          <w:p w14:paraId="52E5CC02">
            <w:pPr>
              <w:pStyle w:val="276"/>
              <w:adjustRightInd w:val="0"/>
              <w:snapToGrid w:val="0"/>
              <w:spacing w:line="400" w:lineRule="exact"/>
              <w:jc w:val="left"/>
              <w:rPr>
                <w:color w:val="auto"/>
                <w:szCs w:val="21"/>
                <w:highlight w:val="none"/>
              </w:rPr>
            </w:pPr>
            <w:r>
              <w:rPr>
                <w:rFonts w:hint="eastAsia" w:ascii="宋体" w:hAnsi="宋体" w:cs="宋体"/>
                <w:color w:val="auto"/>
                <w:szCs w:val="21"/>
                <w:highlight w:val="none"/>
              </w:rPr>
              <w:t>投标人的商务和技术得分分值计算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p>
          <w:p w14:paraId="37B094D3">
            <w:pPr>
              <w:pStyle w:val="276"/>
              <w:adjustRightInd w:val="0"/>
              <w:snapToGrid w:val="0"/>
              <w:spacing w:line="400" w:lineRule="exact"/>
              <w:jc w:val="left"/>
              <w:rPr>
                <w:rFonts w:ascii="宋体" w:hAnsi="宋体" w:cs="宋体"/>
                <w:color w:val="auto"/>
                <w:szCs w:val="21"/>
                <w:highlight w:val="none"/>
              </w:rPr>
            </w:pP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hint="eastAsia" w:ascii="宋体" w:hAnsi="宋体" w:cs="宋体"/>
                <w:color w:val="auto"/>
                <w:szCs w:val="21"/>
                <w:highlight w:val="none"/>
              </w:rPr>
              <w:t>。</w:t>
            </w:r>
          </w:p>
        </w:tc>
      </w:tr>
      <w:tr w14:paraId="221E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5" w:type="dxa"/>
            <w:vMerge w:val="continue"/>
            <w:vAlign w:val="center"/>
          </w:tcPr>
          <w:p w14:paraId="2FDB2BC0">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1B0BCB9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3.2.3</w:t>
            </w:r>
          </w:p>
        </w:tc>
        <w:tc>
          <w:tcPr>
            <w:tcW w:w="6525" w:type="dxa"/>
            <w:vAlign w:val="center"/>
          </w:tcPr>
          <w:p w14:paraId="5C3B10B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投标人的商务和技术得分</w:t>
            </w:r>
            <w:r>
              <w:rPr>
                <w:rFonts w:ascii="宋体" w:hAnsi="宋体" w:cs="宋体"/>
                <w:color w:val="auto"/>
                <w:szCs w:val="21"/>
                <w:highlight w:val="none"/>
              </w:rPr>
              <w:t>=A＋B＋D。</w:t>
            </w:r>
          </w:p>
        </w:tc>
      </w:tr>
      <w:tr w14:paraId="1ADE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245D303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w:t>
            </w:r>
          </w:p>
          <w:p w14:paraId="6BA17F7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第二个信封初步评</w:t>
            </w:r>
          </w:p>
          <w:p w14:paraId="67679D9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w:t>
            </w:r>
          </w:p>
        </w:tc>
        <w:tc>
          <w:tcPr>
            <w:tcW w:w="1241" w:type="dxa"/>
            <w:vAlign w:val="center"/>
          </w:tcPr>
          <w:p w14:paraId="2FEE8A5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3.4.1</w:t>
            </w:r>
          </w:p>
        </w:tc>
        <w:tc>
          <w:tcPr>
            <w:tcW w:w="6525" w:type="dxa"/>
            <w:vAlign w:val="center"/>
          </w:tcPr>
          <w:p w14:paraId="519D134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评标委员会按本章第</w:t>
            </w:r>
            <w:r>
              <w:rPr>
                <w:rFonts w:ascii="宋体" w:hAnsi="宋体" w:cs="宋体"/>
                <w:color w:val="auto"/>
                <w:szCs w:val="21"/>
                <w:highlight w:val="none"/>
              </w:rPr>
              <w:t>2.1.1</w:t>
            </w:r>
            <w:r>
              <w:rPr>
                <w:rFonts w:hint="eastAsia" w:ascii="宋体" w:hAnsi="宋体" w:cs="宋体"/>
                <w:color w:val="auto"/>
                <w:szCs w:val="21"/>
                <w:highlight w:val="none"/>
              </w:rPr>
              <w:t>项</w:t>
            </w:r>
            <w:r>
              <w:rPr>
                <w:rFonts w:ascii="宋体" w:hAnsi="宋体" w:cs="宋体"/>
                <w:color w:val="auto"/>
                <w:szCs w:val="21"/>
                <w:highlight w:val="none"/>
              </w:rPr>
              <w:t>、</w:t>
            </w:r>
            <w:r>
              <w:rPr>
                <w:rFonts w:hint="eastAsia" w:ascii="宋体" w:hAnsi="宋体" w:cs="宋体"/>
                <w:color w:val="auto"/>
                <w:szCs w:val="21"/>
                <w:highlight w:val="none"/>
              </w:rPr>
              <w:t>第</w:t>
            </w:r>
            <w:r>
              <w:rPr>
                <w:rFonts w:ascii="宋体" w:hAnsi="宋体" w:cs="宋体"/>
                <w:color w:val="auto"/>
                <w:szCs w:val="21"/>
                <w:highlight w:val="none"/>
              </w:rPr>
              <w:t>2.1.3项规定的评审标准对投标文件第二个信封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ascii="宋体" w:hAnsi="宋体" w:cs="宋体"/>
                <w:color w:val="auto"/>
                <w:szCs w:val="21"/>
                <w:highlight w:val="none"/>
              </w:rPr>
              <w:t>进行初步评审，有一项不符合评审标准的，评标委员会应否决其投标。</w:t>
            </w:r>
          </w:p>
        </w:tc>
      </w:tr>
      <w:tr w14:paraId="5710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5C229A28">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7367CA1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3.4.2</w:t>
            </w:r>
          </w:p>
        </w:tc>
        <w:tc>
          <w:tcPr>
            <w:tcW w:w="6525" w:type="dxa"/>
            <w:vAlign w:val="center"/>
          </w:tcPr>
          <w:p w14:paraId="577D57EE">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对投标人投标报价进行算术性修正的原则：</w:t>
            </w:r>
          </w:p>
          <w:p w14:paraId="3D977C52">
            <w:pPr>
              <w:pStyle w:val="276"/>
              <w:spacing w:line="400" w:lineRule="exact"/>
              <w:rPr>
                <w:rFonts w:hint="eastAsia" w:ascii="宋体" w:hAnsi="宋体" w:cs="宋体"/>
                <w:color w:val="auto"/>
                <w:kern w:val="0"/>
                <w:szCs w:val="21"/>
                <w:highlight w:val="none"/>
              </w:rPr>
            </w:pPr>
            <w:r>
              <w:rPr>
                <w:rFonts w:hint="eastAsia" w:ascii="宋体" w:hAnsi="宋体" w:cs="宋体"/>
                <w:kern w:val="0"/>
                <w:szCs w:val="21"/>
              </w:rPr>
              <w:t>□ 方式一：</w:t>
            </w:r>
          </w:p>
          <w:p w14:paraId="21EDC9A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中的</w:t>
            </w:r>
            <w:r>
              <w:rPr>
                <w:rFonts w:hint="eastAsia" w:ascii="宋体" w:hAnsi="宋体" w:cs="宋体"/>
                <w:color w:val="auto"/>
                <w:szCs w:val="21"/>
                <w:highlight w:val="none"/>
                <w:lang w:val="en-US" w:eastAsia="zh-CN"/>
              </w:rPr>
              <w:t>投标总报价</w:t>
            </w:r>
            <w:r>
              <w:rPr>
                <w:rFonts w:ascii="宋体" w:hAnsi="宋体" w:cs="宋体"/>
                <w:color w:val="auto"/>
                <w:szCs w:val="21"/>
                <w:highlight w:val="none"/>
              </w:rPr>
              <w:t xml:space="preserve">大写金额与小写金额不一致的，以大写金额为准。 </w:t>
            </w:r>
          </w:p>
          <w:p w14:paraId="4E0A389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2）清单汇总表投标报价金额与投标函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中的</w:t>
            </w:r>
            <w:r>
              <w:rPr>
                <w:rFonts w:hint="eastAsia" w:ascii="宋体" w:hAnsi="宋体" w:cs="宋体"/>
                <w:color w:val="auto"/>
                <w:szCs w:val="21"/>
                <w:highlight w:val="none"/>
                <w:lang w:val="en-US" w:eastAsia="zh-CN"/>
              </w:rPr>
              <w:t>投标总报价</w:t>
            </w:r>
            <w:r>
              <w:rPr>
                <w:rFonts w:ascii="宋体" w:hAnsi="宋体" w:cs="宋体"/>
                <w:color w:val="auto"/>
                <w:szCs w:val="21"/>
                <w:highlight w:val="none"/>
              </w:rPr>
              <w:t>大写金额不一致的，以</w:t>
            </w:r>
            <w:r>
              <w:rPr>
                <w:rFonts w:ascii="宋体" w:hAnsi="宋体" w:cs="宋体"/>
                <w:color w:val="000000" w:themeColor="text1"/>
                <w:kern w:val="0"/>
                <w:szCs w:val="21"/>
                <w14:textFill>
                  <w14:solidFill>
                    <w14:schemeClr w14:val="tx1"/>
                  </w14:solidFill>
                </w14:textFill>
              </w:rPr>
              <w:t>投标函</w:t>
            </w:r>
            <w:r>
              <w:rPr>
                <w:rFonts w:hint="eastAsia" w:ascii="宋体" w:hAnsi="宋体" w:cs="宋体"/>
                <w:color w:val="000000" w:themeColor="text1"/>
                <w:kern w:val="0"/>
                <w:szCs w:val="21"/>
                <w:lang w:eastAsia="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第二个信封</w:t>
            </w:r>
            <w:r>
              <w:rPr>
                <w:rFonts w:hint="eastAsia" w:ascii="宋体" w:hAnsi="宋体" w:cs="宋体"/>
                <w:color w:val="000000" w:themeColor="text1"/>
                <w:kern w:val="0"/>
                <w:szCs w:val="21"/>
                <w:lang w:eastAsia="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w:t>
            </w:r>
            <w:r>
              <w:rPr>
                <w:rFonts w:hint="eastAsia" w:ascii="宋体" w:hAnsi="宋体" w:cs="宋体"/>
                <w:color w:val="000000" w:themeColor="text1"/>
                <w:kern w:val="0"/>
                <w:szCs w:val="21"/>
                <w:lang w:val="en-US" w:eastAsia="zh-CN"/>
                <w14:textFill>
                  <w14:solidFill>
                    <w14:schemeClr w14:val="tx1"/>
                  </w14:solidFill>
                </w14:textFill>
              </w:rPr>
              <w:t>投标总报价</w:t>
            </w:r>
            <w:r>
              <w:rPr>
                <w:rFonts w:ascii="宋体" w:hAnsi="宋体" w:cs="宋体"/>
                <w:color w:val="auto"/>
                <w:szCs w:val="21"/>
                <w:highlight w:val="none"/>
              </w:rPr>
              <w:t>大写金额为准。</w:t>
            </w:r>
          </w:p>
          <w:p w14:paraId="76DDB3B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3）监理服务费用清单中的投标报价有其他错误的，评标阶段不作修正，在签订合同时以投标函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w:t>
            </w:r>
            <w:r>
              <w:rPr>
                <w:rFonts w:hint="eastAsia" w:ascii="宋体" w:hAnsi="宋体" w:cs="宋体"/>
                <w:color w:val="auto"/>
                <w:kern w:val="0"/>
                <w:szCs w:val="21"/>
                <w:highlight w:val="none"/>
              </w:rPr>
              <w:t>投标总报价</w:t>
            </w:r>
            <w:r>
              <w:rPr>
                <w:rFonts w:ascii="宋体" w:hAnsi="宋体" w:cs="宋体"/>
                <w:color w:val="auto"/>
                <w:szCs w:val="21"/>
                <w:highlight w:val="none"/>
              </w:rPr>
              <w:t>大写金额为准，按第二章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w:t>
            </w:r>
            <w:r>
              <w:rPr>
                <w:rFonts w:ascii="宋体" w:hAnsi="宋体" w:cs="宋体"/>
                <w:color w:val="auto"/>
                <w:szCs w:val="21"/>
                <w:highlight w:val="none"/>
              </w:rPr>
              <w:t>前附表第7.8.3项修正。</w:t>
            </w:r>
          </w:p>
          <w:p w14:paraId="3B0222B2">
            <w:pPr>
              <w:adjustRightInd w:val="0"/>
              <w:snapToGrid w:val="0"/>
              <w:spacing w:line="400" w:lineRule="exact"/>
              <w:rPr>
                <w:rFonts w:ascii="宋体" w:hAnsi="宋体" w:cs="宋体"/>
                <w:kern w:val="0"/>
                <w:szCs w:val="21"/>
              </w:rPr>
            </w:pPr>
            <w:r>
              <w:rPr>
                <w:rFonts w:hint="eastAsia" w:ascii="宋体" w:hAnsi="宋体" w:cs="宋体"/>
                <w:kern w:val="0"/>
                <w:szCs w:val="21"/>
              </w:rPr>
              <w:t>□ 方式二：</w:t>
            </w:r>
            <w:r>
              <w:rPr>
                <w:rStyle w:val="58"/>
                <w:rFonts w:hint="eastAsia" w:ascii="宋体" w:hAnsi="宋体" w:cs="宋体"/>
                <w:kern w:val="0"/>
                <w:szCs w:val="21"/>
              </w:rPr>
              <w:footnoteReference w:id="145"/>
            </w:r>
          </w:p>
          <w:p w14:paraId="42854B42">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szCs w:val="21"/>
              </w:rPr>
              <w:t>……</w:t>
            </w:r>
          </w:p>
        </w:tc>
      </w:tr>
      <w:tr w14:paraId="6921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6D76E962">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77BAD19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3.4.3</w:t>
            </w:r>
          </w:p>
        </w:tc>
        <w:tc>
          <w:tcPr>
            <w:tcW w:w="6525" w:type="dxa"/>
            <w:vAlign w:val="center"/>
          </w:tcPr>
          <w:p w14:paraId="4129803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投标人的投标报价若超过最高投标限价（如有），评标委员会应否决其投标。</w:t>
            </w:r>
          </w:p>
        </w:tc>
      </w:tr>
      <w:tr w14:paraId="1643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689FA83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w:t>
            </w:r>
          </w:p>
          <w:p w14:paraId="2D2DB2A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第二个信封详细评审</w:t>
            </w:r>
          </w:p>
        </w:tc>
        <w:tc>
          <w:tcPr>
            <w:tcW w:w="1241" w:type="dxa"/>
            <w:vAlign w:val="center"/>
          </w:tcPr>
          <w:p w14:paraId="4C78EDE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3.5.1</w:t>
            </w:r>
          </w:p>
        </w:tc>
        <w:tc>
          <w:tcPr>
            <w:tcW w:w="6525" w:type="dxa"/>
            <w:vAlign w:val="center"/>
          </w:tcPr>
          <w:p w14:paraId="50DB3D4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按本章第</w:t>
            </w:r>
            <w:r>
              <w:rPr>
                <w:rFonts w:ascii="宋体" w:hAnsi="宋体" w:cs="宋体"/>
                <w:color w:val="auto"/>
                <w:szCs w:val="21"/>
                <w:highlight w:val="none"/>
              </w:rPr>
              <w:t>2.2.4</w:t>
            </w:r>
            <w:r>
              <w:rPr>
                <w:rFonts w:hint="eastAsia" w:ascii="宋体" w:hAnsi="宋体" w:cs="宋体"/>
                <w:color w:val="auto"/>
                <w:szCs w:val="21"/>
                <w:highlight w:val="none"/>
                <w:lang w:val="en-US" w:eastAsia="zh-CN"/>
              </w:rPr>
              <w:t>项</w:t>
            </w:r>
            <w:r>
              <w:rPr>
                <w:rFonts w:ascii="宋体" w:hAnsi="宋体" w:cs="宋体"/>
                <w:color w:val="auto"/>
                <w:szCs w:val="21"/>
                <w:highlight w:val="none"/>
              </w:rPr>
              <w:t xml:space="preserve">（3）目规定的评审因素和分值对评标价计算出得分F，评标价得分分值计算 </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ascii="宋体" w:hAnsi="宋体" w:cs="宋体"/>
                <w:color w:val="auto"/>
                <w:szCs w:val="21"/>
                <w:highlight w:val="none"/>
              </w:rPr>
              <w:t>。</w:t>
            </w:r>
          </w:p>
        </w:tc>
      </w:tr>
      <w:tr w14:paraId="537E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5" w:type="dxa"/>
            <w:vMerge w:val="continue"/>
            <w:vAlign w:val="center"/>
          </w:tcPr>
          <w:p w14:paraId="24BE716A">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70968E0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3.5.2</w:t>
            </w:r>
          </w:p>
        </w:tc>
        <w:tc>
          <w:tcPr>
            <w:tcW w:w="6525" w:type="dxa"/>
            <w:vAlign w:val="center"/>
          </w:tcPr>
          <w:p w14:paraId="7BEB8A15">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投标人综合得分</w:t>
            </w:r>
            <w:r>
              <w:rPr>
                <w:rFonts w:hint="eastAsia" w:ascii="宋体" w:hAnsi="宋体" w:eastAsia="宋体" w:cs="宋体"/>
                <w:color w:val="auto"/>
                <w:szCs w:val="21"/>
                <w:highlight w:val="none"/>
              </w:rPr>
              <w:t>＝</w:t>
            </w:r>
            <w:r>
              <w:rPr>
                <w:rFonts w:ascii="宋体" w:hAnsi="宋体" w:cs="宋体"/>
                <w:color w:val="auto"/>
                <w:szCs w:val="21"/>
                <w:highlight w:val="none"/>
              </w:rPr>
              <w:t>投标人的商务和技术得分＋F</w:t>
            </w:r>
            <w:r>
              <w:rPr>
                <w:rFonts w:hint="eastAsia" w:ascii="宋体" w:hAnsi="宋体" w:cs="宋体"/>
                <w:color w:val="auto"/>
                <w:szCs w:val="21"/>
                <w:highlight w:val="none"/>
                <w:lang w:eastAsia="zh-CN"/>
              </w:rPr>
              <w:t>。</w:t>
            </w:r>
          </w:p>
        </w:tc>
      </w:tr>
      <w:tr w14:paraId="347D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5" w:type="dxa"/>
            <w:vMerge w:val="continue"/>
            <w:vAlign w:val="center"/>
          </w:tcPr>
          <w:p w14:paraId="48B6A197">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0D7DF50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3.5.3</w:t>
            </w:r>
          </w:p>
        </w:tc>
        <w:tc>
          <w:tcPr>
            <w:tcW w:w="6525" w:type="dxa"/>
            <w:vAlign w:val="center"/>
          </w:tcPr>
          <w:p w14:paraId="51D3819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评标委员会认定投标人以低于成本报价的，其投标将予以否决。</w:t>
            </w:r>
          </w:p>
        </w:tc>
      </w:tr>
      <w:tr w14:paraId="7827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restart"/>
            <w:vAlign w:val="center"/>
          </w:tcPr>
          <w:p w14:paraId="44640F7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3.6投标文件相关信息</w:t>
            </w:r>
            <w:r>
              <w:rPr>
                <w:rFonts w:hint="eastAsia" w:ascii="宋体" w:hAnsi="宋体" w:cs="宋体"/>
                <w:color w:val="auto"/>
                <w:szCs w:val="21"/>
                <w:highlight w:val="none"/>
                <w:lang w:val="en-US" w:eastAsia="zh-CN"/>
              </w:rPr>
              <w:t>的</w:t>
            </w:r>
            <w:r>
              <w:rPr>
                <w:rFonts w:ascii="宋体" w:hAnsi="宋体" w:cs="宋体"/>
                <w:color w:val="auto"/>
                <w:szCs w:val="21"/>
                <w:highlight w:val="none"/>
              </w:rPr>
              <w:t>核查</w:t>
            </w:r>
          </w:p>
        </w:tc>
        <w:tc>
          <w:tcPr>
            <w:tcW w:w="1241" w:type="dxa"/>
            <w:vAlign w:val="center"/>
          </w:tcPr>
          <w:p w14:paraId="664733C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3.6.1</w:t>
            </w:r>
          </w:p>
        </w:tc>
        <w:tc>
          <w:tcPr>
            <w:tcW w:w="6525" w:type="dxa"/>
            <w:vAlign w:val="center"/>
          </w:tcPr>
          <w:p w14:paraId="2B6308A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经核实评标委员会认定投标人</w:t>
            </w:r>
            <w:r>
              <w:rPr>
                <w:rFonts w:hint="eastAsia" w:ascii="宋体" w:hAnsi="宋体" w:cs="宋体"/>
                <w:color w:val="auto"/>
                <w:szCs w:val="21"/>
                <w:highlight w:val="none"/>
                <w:lang w:val="en-US" w:eastAsia="zh-CN"/>
              </w:rPr>
              <w:t>按招标文件</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七</w:t>
            </w:r>
            <w:r>
              <w:rPr>
                <w:rFonts w:hint="eastAsia" w:ascii="宋体" w:hAnsi="宋体" w:cs="宋体"/>
                <w:color w:val="auto"/>
                <w:szCs w:val="21"/>
                <w:highlight w:val="none"/>
              </w:rPr>
              <w:t>章“投标文件格式”要求</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提供的信息与</w:t>
            </w:r>
            <w:r>
              <w:rPr>
                <w:rFonts w:hint="eastAsia" w:ascii="宋体" w:hAnsi="宋体"/>
                <w:color w:val="auto"/>
                <w:szCs w:val="21"/>
                <w:highlight w:val="none"/>
              </w:rPr>
              <w:t>交通运输主管部门</w:t>
            </w:r>
            <w:r>
              <w:rPr>
                <w:rFonts w:ascii="宋体" w:hAnsi="宋体"/>
                <w:color w:val="auto"/>
                <w:szCs w:val="21"/>
                <w:highlight w:val="none"/>
              </w:rPr>
              <w:t>“</w:t>
            </w:r>
            <w:r>
              <w:rPr>
                <w:rFonts w:hint="eastAsia" w:ascii="宋体" w:hAnsi="宋体" w:cs="宋体"/>
                <w:color w:val="auto"/>
                <w:kern w:val="2"/>
                <w:sz w:val="21"/>
                <w:szCs w:val="21"/>
                <w:highlight w:val="none"/>
              </w:rPr>
              <w:t>全国公路建设市场监督管理系统</w:t>
            </w:r>
            <w:r>
              <w:rPr>
                <w:rFonts w:ascii="宋体" w:hAnsi="宋体"/>
                <w:color w:val="auto"/>
                <w:szCs w:val="21"/>
                <w:highlight w:val="none"/>
              </w:rPr>
              <w:t>”</w:t>
            </w:r>
            <w:r>
              <w:rPr>
                <w:rStyle w:val="58"/>
                <w:rFonts w:ascii="宋体" w:hAnsi="宋体"/>
                <w:color w:val="auto"/>
                <w:szCs w:val="21"/>
                <w:highlight w:val="none"/>
              </w:rPr>
              <w:footnoteReference w:id="146"/>
            </w:r>
            <w:r>
              <w:rPr>
                <w:rFonts w:hint="eastAsia" w:ascii="宋体" w:hAnsi="宋体"/>
                <w:color w:val="auto"/>
                <w:szCs w:val="21"/>
                <w:highlight w:val="none"/>
              </w:rPr>
              <w:t>以及“信用交通·四川”</w:t>
            </w:r>
            <w:r>
              <w:rPr>
                <w:rFonts w:hint="eastAsia" w:ascii="宋体" w:hAnsi="宋体"/>
                <w:color w:val="auto"/>
                <w:szCs w:val="21"/>
                <w:highlight w:val="none"/>
                <w:lang w:val="en-US" w:eastAsia="zh-CN"/>
              </w:rPr>
              <w:t>等相关网站</w:t>
            </w:r>
            <w:r>
              <w:rPr>
                <w:rFonts w:hint="eastAsia" w:ascii="宋体" w:hAnsi="宋体"/>
                <w:color w:val="auto"/>
                <w:szCs w:val="21"/>
                <w:highlight w:val="none"/>
              </w:rPr>
              <w:t>发布的信息不符</w:t>
            </w:r>
            <w:r>
              <w:rPr>
                <w:rFonts w:hint="eastAsia" w:ascii="宋体" w:hAnsi="宋体" w:cs="宋体"/>
                <w:color w:val="auto"/>
                <w:szCs w:val="21"/>
                <w:highlight w:val="none"/>
              </w:rPr>
              <w:t>，使得投标人的资格条件不符合招标文件规定的，评标委员会应否决其投标。</w:t>
            </w:r>
          </w:p>
        </w:tc>
      </w:tr>
      <w:tr w14:paraId="7A92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Merge w:val="continue"/>
            <w:vAlign w:val="center"/>
          </w:tcPr>
          <w:p w14:paraId="2F1B99B5">
            <w:pPr>
              <w:pStyle w:val="276"/>
              <w:adjustRightInd w:val="0"/>
              <w:snapToGrid w:val="0"/>
              <w:spacing w:line="400" w:lineRule="exact"/>
              <w:jc w:val="center"/>
              <w:rPr>
                <w:rFonts w:ascii="宋体" w:hAnsi="宋体" w:cs="宋体"/>
                <w:color w:val="auto"/>
                <w:szCs w:val="21"/>
                <w:highlight w:val="none"/>
              </w:rPr>
            </w:pPr>
          </w:p>
        </w:tc>
        <w:tc>
          <w:tcPr>
            <w:tcW w:w="1241" w:type="dxa"/>
            <w:vAlign w:val="center"/>
          </w:tcPr>
          <w:p w14:paraId="36BCCC2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3.6.2</w:t>
            </w:r>
          </w:p>
        </w:tc>
        <w:tc>
          <w:tcPr>
            <w:tcW w:w="6525" w:type="dxa"/>
            <w:vAlign w:val="center"/>
          </w:tcPr>
          <w:p w14:paraId="2675A10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评标委员会在评标过程中发现投标人存在串通投标、虚假作假、行贿等违法行为情形的，评标委员会应否决其投标。</w:t>
            </w:r>
          </w:p>
        </w:tc>
      </w:tr>
      <w:tr w14:paraId="6E00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vAlign w:val="center"/>
          </w:tcPr>
          <w:p w14:paraId="7675150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3.7</w:t>
            </w:r>
          </w:p>
          <w:p w14:paraId="2D843E2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投标文件的澄清和说明</w:t>
            </w:r>
          </w:p>
        </w:tc>
        <w:tc>
          <w:tcPr>
            <w:tcW w:w="1241" w:type="dxa"/>
            <w:vAlign w:val="center"/>
          </w:tcPr>
          <w:p w14:paraId="3304CCA5">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3.7.1</w:t>
            </w:r>
          </w:p>
        </w:tc>
        <w:tc>
          <w:tcPr>
            <w:tcW w:w="6525" w:type="dxa"/>
            <w:vAlign w:val="center"/>
          </w:tcPr>
          <w:p w14:paraId="19DE44A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本项细化为：</w:t>
            </w:r>
          </w:p>
          <w:p w14:paraId="6F9875E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1）在评标过程中，评标委员会通过“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”要求投标人对投标文件中含义不明确的内容、明显文字或计算错误进行澄清或说明。评标委员会不接受投标人主动提出的澄清、说明。</w:t>
            </w:r>
          </w:p>
          <w:p w14:paraId="4890BC3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2）投标人收到问题澄清通知后必须在规定时间内通过“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”给予澄清，投标人的澄清必须加盖投标人单位电子印章或法定代表人或其委托代理人的</w:t>
            </w:r>
            <w:r>
              <w:rPr>
                <w:rFonts w:hint="eastAsia" w:ascii="宋体" w:hAnsi="宋体" w:cs="宋体"/>
                <w:color w:val="auto"/>
                <w:szCs w:val="21"/>
                <w:highlight w:val="none"/>
                <w:lang w:val="en-US" w:eastAsia="zh-CN"/>
              </w:rPr>
              <w:t>个人</w:t>
            </w:r>
            <w:r>
              <w:rPr>
                <w:rFonts w:ascii="宋体" w:hAnsi="宋体" w:cs="宋体"/>
                <w:color w:val="auto"/>
                <w:szCs w:val="21"/>
                <w:highlight w:val="none"/>
              </w:rPr>
              <w:t>电子签名章</w:t>
            </w:r>
            <w:r>
              <w:rPr>
                <w:rFonts w:hint="eastAsia" w:ascii="宋体" w:hAnsi="宋体" w:cs="宋体"/>
                <w:color w:val="auto"/>
                <w:szCs w:val="21"/>
                <w:highlight w:val="none"/>
              </w:rPr>
              <w:t>或个人电子印章</w:t>
            </w:r>
            <w:r>
              <w:rPr>
                <w:rFonts w:ascii="宋体" w:hAnsi="宋体" w:cs="宋体"/>
                <w:color w:val="auto"/>
                <w:szCs w:val="21"/>
                <w:highlight w:val="none"/>
              </w:rPr>
              <w:t>。</w:t>
            </w:r>
          </w:p>
          <w:p w14:paraId="0465367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3）投标人不按评标委员会要求澄清或说明的，评标委员会应否决其投标。</w:t>
            </w:r>
          </w:p>
        </w:tc>
      </w:tr>
      <w:tr w14:paraId="69C0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1" w:type="dxa"/>
            <w:gridSpan w:val="3"/>
            <w:vAlign w:val="center"/>
          </w:tcPr>
          <w:p w14:paraId="5DB96512">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32DA97C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60C99CF3">
      <w:pPr>
        <w:rPr>
          <w:rFonts w:ascii="宋体" w:hAnsi="宋体" w:cs="宋体"/>
          <w:color w:val="auto"/>
          <w:highlight w:val="none"/>
        </w:rPr>
      </w:pPr>
    </w:p>
    <w:p w14:paraId="426E173D">
      <w:pPr>
        <w:rPr>
          <w:rFonts w:ascii="宋体" w:hAnsi="宋体" w:cs="宋体"/>
          <w:color w:val="auto"/>
          <w:highlight w:val="none"/>
        </w:rPr>
      </w:pPr>
    </w:p>
    <w:p w14:paraId="3BCF4E95">
      <w:pPr>
        <w:ind w:firstLine="0" w:firstLineChars="0"/>
        <w:rPr>
          <w:rFonts w:ascii="黑体" w:hAnsi="黑体" w:eastAsia="黑体" w:cs="宋体"/>
          <w:color w:val="auto"/>
          <w:sz w:val="28"/>
          <w:szCs w:val="28"/>
          <w:highlight w:val="none"/>
          <w:u w:val="single"/>
        </w:rPr>
      </w:pPr>
      <w:r>
        <w:rPr>
          <w:rFonts w:ascii="黑体" w:hAnsi="黑体" w:eastAsia="黑体" w:cs="宋体"/>
          <w:color w:val="auto"/>
          <w:sz w:val="28"/>
          <w:szCs w:val="28"/>
          <w:highlight w:val="none"/>
          <w:u w:val="single"/>
        </w:rPr>
        <w:br w:type="page"/>
      </w:r>
    </w:p>
    <w:p w14:paraId="51C458C7">
      <w:pPr>
        <w:ind w:firstLine="2800" w:firstLineChars="1000"/>
        <w:rPr>
          <w:rFonts w:ascii="黑体" w:hAnsi="黑体" w:eastAsia="黑体" w:cs="宋体"/>
          <w:color w:val="auto"/>
          <w:sz w:val="28"/>
          <w:szCs w:val="28"/>
          <w:highlight w:val="none"/>
        </w:rPr>
      </w:pP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标段评分因素与权重分值</w:t>
      </w:r>
    </w:p>
    <w:p w14:paraId="4C27FB8A">
      <w:pPr>
        <w:rPr>
          <w:rFonts w:ascii="宋体" w:hAnsi="宋体" w:cs="宋体"/>
          <w:color w:val="auto"/>
          <w:highlight w:val="none"/>
        </w:rPr>
      </w:pPr>
    </w:p>
    <w:tbl>
      <w:tblPr>
        <w:tblStyle w:val="4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76"/>
        <w:gridCol w:w="1276"/>
        <w:gridCol w:w="1985"/>
        <w:gridCol w:w="794"/>
        <w:gridCol w:w="1750"/>
      </w:tblGrid>
      <w:tr w14:paraId="6CFC3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089" w:type="dxa"/>
            <w:vMerge w:val="restart"/>
            <w:vAlign w:val="center"/>
          </w:tcPr>
          <w:p w14:paraId="1412D8A8">
            <w:pPr>
              <w:pStyle w:val="276"/>
              <w:adjustRightInd w:val="0"/>
              <w:snapToGrid w:val="0"/>
              <w:spacing w:line="400" w:lineRule="exact"/>
              <w:jc w:val="center"/>
              <w:rPr>
                <w:rFonts w:ascii="宋体" w:hAnsi="宋体" w:cs="宋体"/>
                <w:b/>
                <w:color w:val="auto"/>
                <w:szCs w:val="21"/>
                <w:highlight w:val="none"/>
              </w:rPr>
            </w:pPr>
            <w:bookmarkStart w:id="375" w:name="_Toc523921671"/>
            <w:r>
              <w:rPr>
                <w:rFonts w:hint="eastAsia" w:ascii="宋体" w:hAnsi="宋体" w:cs="宋体"/>
                <w:b/>
                <w:color w:val="auto"/>
                <w:szCs w:val="21"/>
                <w:highlight w:val="none"/>
              </w:rPr>
              <w:t>条款号</w:t>
            </w:r>
          </w:p>
        </w:tc>
        <w:tc>
          <w:tcPr>
            <w:tcW w:w="7681" w:type="dxa"/>
            <w:gridSpan w:val="5"/>
            <w:vAlign w:val="center"/>
          </w:tcPr>
          <w:p w14:paraId="455C4488">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p>
        </w:tc>
      </w:tr>
      <w:tr w14:paraId="74E3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089" w:type="dxa"/>
            <w:vMerge w:val="continue"/>
            <w:vAlign w:val="center"/>
          </w:tcPr>
          <w:p w14:paraId="72975E8A">
            <w:pPr>
              <w:pStyle w:val="276"/>
              <w:adjustRightInd w:val="0"/>
              <w:snapToGrid w:val="0"/>
              <w:spacing w:line="400" w:lineRule="exact"/>
              <w:jc w:val="center"/>
              <w:rPr>
                <w:rFonts w:ascii="宋体" w:hAnsi="宋体" w:cs="宋体"/>
                <w:b/>
                <w:color w:val="auto"/>
                <w:szCs w:val="21"/>
                <w:highlight w:val="none"/>
              </w:rPr>
            </w:pPr>
          </w:p>
        </w:tc>
        <w:tc>
          <w:tcPr>
            <w:tcW w:w="1876" w:type="dxa"/>
            <w:vAlign w:val="center"/>
          </w:tcPr>
          <w:p w14:paraId="63DD2113">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1276" w:type="dxa"/>
            <w:vAlign w:val="center"/>
          </w:tcPr>
          <w:p w14:paraId="3115249A">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评分因素权重分值</w:t>
            </w:r>
          </w:p>
        </w:tc>
        <w:tc>
          <w:tcPr>
            <w:tcW w:w="1985" w:type="dxa"/>
            <w:vAlign w:val="center"/>
          </w:tcPr>
          <w:p w14:paraId="2E39D491">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各评分因素</w:t>
            </w:r>
          </w:p>
          <w:p w14:paraId="40252282">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细分项</w:t>
            </w:r>
          </w:p>
        </w:tc>
        <w:tc>
          <w:tcPr>
            <w:tcW w:w="794" w:type="dxa"/>
            <w:vAlign w:val="center"/>
          </w:tcPr>
          <w:p w14:paraId="3DB3A6DD">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1750" w:type="dxa"/>
            <w:vAlign w:val="center"/>
          </w:tcPr>
          <w:p w14:paraId="37C40F7B">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评分标准</w:t>
            </w:r>
            <w:r>
              <w:rPr>
                <w:rStyle w:val="58"/>
                <w:rFonts w:ascii="宋体" w:hAnsi="宋体" w:cs="宋体"/>
                <w:b/>
                <w:color w:val="auto"/>
                <w:szCs w:val="21"/>
                <w:highlight w:val="none"/>
              </w:rPr>
              <w:footnoteReference w:id="147"/>
            </w:r>
          </w:p>
        </w:tc>
      </w:tr>
      <w:tr w14:paraId="4B18B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dxa"/>
            <w:vMerge w:val="restart"/>
            <w:vAlign w:val="center"/>
          </w:tcPr>
          <w:p w14:paraId="67B0A3B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2.2.4（1）</w:t>
            </w:r>
          </w:p>
        </w:tc>
        <w:tc>
          <w:tcPr>
            <w:tcW w:w="1876" w:type="dxa"/>
            <w:vMerge w:val="restart"/>
            <w:vAlign w:val="center"/>
          </w:tcPr>
          <w:p w14:paraId="5269900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技术建议书</w:t>
            </w:r>
            <w:r>
              <w:rPr>
                <w:rFonts w:ascii="宋体" w:hAnsi="宋体" w:cs="宋体"/>
                <w:color w:val="auto"/>
                <w:szCs w:val="21"/>
                <w:highlight w:val="none"/>
              </w:rPr>
              <w:t>A</w:t>
            </w:r>
          </w:p>
        </w:tc>
        <w:tc>
          <w:tcPr>
            <w:tcW w:w="1276" w:type="dxa"/>
            <w:vMerge w:val="restart"/>
            <w:vAlign w:val="center"/>
          </w:tcPr>
          <w:p w14:paraId="7773154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Fonts w:ascii="宋体" w:hAnsi="宋体" w:cs="宋体"/>
                <w:color w:val="auto"/>
                <w:szCs w:val="21"/>
                <w:highlight w:val="none"/>
              </w:rPr>
              <w:t xml:space="preserve"> </w:t>
            </w:r>
          </w:p>
        </w:tc>
        <w:tc>
          <w:tcPr>
            <w:tcW w:w="1985" w:type="dxa"/>
            <w:vAlign w:val="center"/>
          </w:tcPr>
          <w:p w14:paraId="65976A8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监理大纲和措施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1</w:t>
            </w:r>
          </w:p>
        </w:tc>
        <w:tc>
          <w:tcPr>
            <w:tcW w:w="794" w:type="dxa"/>
            <w:vAlign w:val="center"/>
          </w:tcPr>
          <w:p w14:paraId="4F5C1FA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3353217F">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tc>
      </w:tr>
      <w:tr w14:paraId="5087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dxa"/>
            <w:vMerge w:val="continue"/>
            <w:vAlign w:val="center"/>
          </w:tcPr>
          <w:p w14:paraId="122B76C2">
            <w:pPr>
              <w:pStyle w:val="276"/>
              <w:adjustRightInd w:val="0"/>
              <w:snapToGrid w:val="0"/>
              <w:spacing w:line="400" w:lineRule="exact"/>
              <w:jc w:val="center"/>
              <w:rPr>
                <w:rFonts w:ascii="宋体" w:hAnsi="宋体" w:cs="宋体"/>
                <w:color w:val="auto"/>
                <w:szCs w:val="21"/>
                <w:highlight w:val="none"/>
              </w:rPr>
            </w:pPr>
          </w:p>
        </w:tc>
        <w:tc>
          <w:tcPr>
            <w:tcW w:w="1876" w:type="dxa"/>
            <w:vMerge w:val="continue"/>
            <w:vAlign w:val="center"/>
          </w:tcPr>
          <w:p w14:paraId="2CB8EB98">
            <w:pPr>
              <w:pStyle w:val="276"/>
              <w:adjustRightInd w:val="0"/>
              <w:snapToGrid w:val="0"/>
              <w:spacing w:line="400" w:lineRule="exact"/>
              <w:jc w:val="center"/>
              <w:rPr>
                <w:rFonts w:ascii="宋体" w:hAnsi="宋体" w:cs="宋体"/>
                <w:color w:val="auto"/>
                <w:szCs w:val="21"/>
                <w:highlight w:val="none"/>
              </w:rPr>
            </w:pPr>
          </w:p>
        </w:tc>
        <w:tc>
          <w:tcPr>
            <w:tcW w:w="1276" w:type="dxa"/>
            <w:vMerge w:val="continue"/>
            <w:vAlign w:val="center"/>
          </w:tcPr>
          <w:p w14:paraId="66898C03">
            <w:pPr>
              <w:pStyle w:val="276"/>
              <w:adjustRightInd w:val="0"/>
              <w:snapToGrid w:val="0"/>
              <w:spacing w:line="400" w:lineRule="exact"/>
              <w:rPr>
                <w:rFonts w:ascii="宋体" w:hAnsi="宋体" w:cs="宋体"/>
                <w:color w:val="auto"/>
                <w:szCs w:val="21"/>
                <w:highlight w:val="none"/>
              </w:rPr>
            </w:pPr>
          </w:p>
        </w:tc>
        <w:tc>
          <w:tcPr>
            <w:tcW w:w="1985" w:type="dxa"/>
            <w:vAlign w:val="center"/>
          </w:tcPr>
          <w:p w14:paraId="70EB454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本工程监理工作的重点与难点分析</w:t>
            </w:r>
            <w:r>
              <w:rPr>
                <w:rFonts w:ascii="宋体" w:hAnsi="宋体" w:cs="宋体"/>
                <w:color w:val="auto"/>
                <w:szCs w:val="21"/>
                <w:highlight w:val="none"/>
                <w:u w:val="none"/>
              </w:rPr>
              <w:t>A</w:t>
            </w:r>
            <w:r>
              <w:rPr>
                <w:rFonts w:ascii="宋体" w:hAnsi="宋体" w:cs="宋体"/>
                <w:color w:val="auto"/>
                <w:szCs w:val="21"/>
                <w:highlight w:val="none"/>
                <w:u w:val="none"/>
                <w:vertAlign w:val="subscript"/>
              </w:rPr>
              <w:t>2</w:t>
            </w:r>
          </w:p>
        </w:tc>
        <w:tc>
          <w:tcPr>
            <w:tcW w:w="794" w:type="dxa"/>
            <w:vAlign w:val="center"/>
          </w:tcPr>
          <w:p w14:paraId="3C0D0393">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3E5AA976">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72E6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dxa"/>
            <w:vMerge w:val="continue"/>
            <w:vAlign w:val="center"/>
          </w:tcPr>
          <w:p w14:paraId="64D5A0B6">
            <w:pPr>
              <w:pStyle w:val="276"/>
              <w:adjustRightInd w:val="0"/>
              <w:snapToGrid w:val="0"/>
              <w:spacing w:line="400" w:lineRule="exact"/>
              <w:jc w:val="center"/>
              <w:rPr>
                <w:rFonts w:ascii="宋体" w:hAnsi="宋体" w:cs="宋体"/>
                <w:color w:val="auto"/>
                <w:szCs w:val="21"/>
                <w:highlight w:val="none"/>
              </w:rPr>
            </w:pPr>
          </w:p>
        </w:tc>
        <w:tc>
          <w:tcPr>
            <w:tcW w:w="1876" w:type="dxa"/>
            <w:vMerge w:val="continue"/>
            <w:vAlign w:val="center"/>
          </w:tcPr>
          <w:p w14:paraId="4BFCA5A3">
            <w:pPr>
              <w:pStyle w:val="276"/>
              <w:adjustRightInd w:val="0"/>
              <w:snapToGrid w:val="0"/>
              <w:spacing w:line="400" w:lineRule="exact"/>
              <w:jc w:val="center"/>
              <w:rPr>
                <w:rFonts w:ascii="宋体" w:hAnsi="宋体" w:cs="宋体"/>
                <w:color w:val="auto"/>
                <w:szCs w:val="21"/>
                <w:highlight w:val="none"/>
              </w:rPr>
            </w:pPr>
          </w:p>
        </w:tc>
        <w:tc>
          <w:tcPr>
            <w:tcW w:w="1276" w:type="dxa"/>
            <w:vMerge w:val="continue"/>
            <w:vAlign w:val="center"/>
          </w:tcPr>
          <w:p w14:paraId="14D12DFC">
            <w:pPr>
              <w:pStyle w:val="276"/>
              <w:adjustRightInd w:val="0"/>
              <w:snapToGrid w:val="0"/>
              <w:spacing w:line="400" w:lineRule="exact"/>
              <w:rPr>
                <w:rFonts w:ascii="宋体" w:hAnsi="宋体" w:cs="宋体"/>
                <w:color w:val="auto"/>
                <w:szCs w:val="21"/>
                <w:highlight w:val="none"/>
              </w:rPr>
            </w:pPr>
          </w:p>
        </w:tc>
        <w:tc>
          <w:tcPr>
            <w:tcW w:w="1985" w:type="dxa"/>
            <w:vAlign w:val="center"/>
          </w:tcPr>
          <w:p w14:paraId="20A90AC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对本工程的建议</w:t>
            </w:r>
            <w:r>
              <w:rPr>
                <w:rFonts w:ascii="宋体" w:hAnsi="宋体" w:cs="宋体"/>
                <w:color w:val="auto"/>
                <w:szCs w:val="21"/>
                <w:highlight w:val="none"/>
                <w:u w:val="none"/>
              </w:rPr>
              <w:t>A</w:t>
            </w:r>
            <w:r>
              <w:rPr>
                <w:rFonts w:ascii="宋体" w:hAnsi="宋体" w:cs="宋体"/>
                <w:color w:val="auto"/>
                <w:szCs w:val="21"/>
                <w:highlight w:val="none"/>
                <w:u w:val="none"/>
                <w:vertAlign w:val="subscript"/>
              </w:rPr>
              <w:t>3</w:t>
            </w:r>
          </w:p>
        </w:tc>
        <w:tc>
          <w:tcPr>
            <w:tcW w:w="794" w:type="dxa"/>
            <w:vAlign w:val="center"/>
          </w:tcPr>
          <w:p w14:paraId="70FDD465">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0D0057A4">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25FA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dxa"/>
            <w:vMerge w:val="continue"/>
            <w:vAlign w:val="center"/>
          </w:tcPr>
          <w:p w14:paraId="6C2DDEC5">
            <w:pPr>
              <w:pStyle w:val="276"/>
              <w:adjustRightInd w:val="0"/>
              <w:snapToGrid w:val="0"/>
              <w:spacing w:line="400" w:lineRule="exact"/>
              <w:jc w:val="center"/>
              <w:rPr>
                <w:rFonts w:ascii="宋体" w:hAnsi="宋体" w:cs="宋体"/>
                <w:color w:val="auto"/>
                <w:szCs w:val="21"/>
                <w:highlight w:val="none"/>
              </w:rPr>
            </w:pPr>
          </w:p>
        </w:tc>
        <w:tc>
          <w:tcPr>
            <w:tcW w:w="1876" w:type="dxa"/>
            <w:vMerge w:val="continue"/>
            <w:vAlign w:val="center"/>
          </w:tcPr>
          <w:p w14:paraId="5D2EA752">
            <w:pPr>
              <w:pStyle w:val="276"/>
              <w:adjustRightInd w:val="0"/>
              <w:snapToGrid w:val="0"/>
              <w:spacing w:line="400" w:lineRule="exact"/>
              <w:jc w:val="center"/>
              <w:rPr>
                <w:rFonts w:ascii="宋体" w:hAnsi="宋体" w:cs="宋体"/>
                <w:color w:val="auto"/>
                <w:szCs w:val="21"/>
                <w:highlight w:val="none"/>
              </w:rPr>
            </w:pPr>
          </w:p>
        </w:tc>
        <w:tc>
          <w:tcPr>
            <w:tcW w:w="1276" w:type="dxa"/>
            <w:vMerge w:val="continue"/>
            <w:vAlign w:val="center"/>
          </w:tcPr>
          <w:p w14:paraId="2E850C5C">
            <w:pPr>
              <w:pStyle w:val="276"/>
              <w:adjustRightInd w:val="0"/>
              <w:snapToGrid w:val="0"/>
              <w:spacing w:line="400" w:lineRule="exact"/>
              <w:rPr>
                <w:rFonts w:ascii="宋体" w:hAnsi="宋体" w:cs="宋体"/>
                <w:color w:val="auto"/>
                <w:szCs w:val="21"/>
                <w:highlight w:val="none"/>
              </w:rPr>
            </w:pPr>
          </w:p>
        </w:tc>
        <w:tc>
          <w:tcPr>
            <w:tcW w:w="1985" w:type="dxa"/>
            <w:vAlign w:val="center"/>
          </w:tcPr>
          <w:p w14:paraId="689151C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94" w:type="dxa"/>
            <w:vAlign w:val="center"/>
          </w:tcPr>
          <w:p w14:paraId="642D8650">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29DB419C">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5DC3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89" w:type="dxa"/>
            <w:vMerge w:val="continue"/>
            <w:vAlign w:val="center"/>
          </w:tcPr>
          <w:p w14:paraId="67ADA910">
            <w:pPr>
              <w:pStyle w:val="276"/>
              <w:adjustRightInd w:val="0"/>
              <w:snapToGrid w:val="0"/>
              <w:spacing w:line="400" w:lineRule="exact"/>
              <w:jc w:val="center"/>
              <w:rPr>
                <w:rFonts w:ascii="宋体" w:hAnsi="宋体" w:cs="宋体"/>
                <w:color w:val="auto"/>
                <w:szCs w:val="21"/>
                <w:highlight w:val="none"/>
              </w:rPr>
            </w:pPr>
          </w:p>
        </w:tc>
        <w:tc>
          <w:tcPr>
            <w:tcW w:w="1876" w:type="dxa"/>
            <w:vMerge w:val="continue"/>
            <w:vAlign w:val="center"/>
          </w:tcPr>
          <w:p w14:paraId="27FBD262">
            <w:pPr>
              <w:pStyle w:val="276"/>
              <w:adjustRightInd w:val="0"/>
              <w:snapToGrid w:val="0"/>
              <w:spacing w:line="400" w:lineRule="exact"/>
              <w:jc w:val="center"/>
              <w:rPr>
                <w:rFonts w:ascii="宋体" w:hAnsi="宋体" w:cs="宋体"/>
                <w:color w:val="auto"/>
                <w:szCs w:val="21"/>
                <w:highlight w:val="none"/>
              </w:rPr>
            </w:pPr>
          </w:p>
        </w:tc>
        <w:tc>
          <w:tcPr>
            <w:tcW w:w="1276" w:type="dxa"/>
            <w:vMerge w:val="continue"/>
            <w:vAlign w:val="center"/>
          </w:tcPr>
          <w:p w14:paraId="21E2376A">
            <w:pPr>
              <w:pStyle w:val="276"/>
              <w:adjustRightInd w:val="0"/>
              <w:snapToGrid w:val="0"/>
              <w:spacing w:line="400" w:lineRule="exact"/>
              <w:rPr>
                <w:rFonts w:ascii="宋体" w:hAnsi="宋体" w:cs="宋体"/>
                <w:color w:val="auto"/>
                <w:szCs w:val="21"/>
                <w:highlight w:val="none"/>
              </w:rPr>
            </w:pPr>
          </w:p>
        </w:tc>
        <w:tc>
          <w:tcPr>
            <w:tcW w:w="4529" w:type="dxa"/>
            <w:gridSpan w:val="3"/>
            <w:vAlign w:val="center"/>
          </w:tcPr>
          <w:p w14:paraId="0287E67E">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注</w:t>
            </w:r>
            <w:r>
              <w:rPr>
                <w:rFonts w:hint="eastAsia" w:ascii="宋体" w:hAnsi="宋体" w:cs="宋体"/>
                <w:color w:val="auto"/>
                <w:szCs w:val="21"/>
                <w:highlight w:val="none"/>
              </w:rPr>
              <w:t>：</w:t>
            </w:r>
          </w:p>
          <w:p w14:paraId="691E2F7C">
            <w:pPr>
              <w:pStyle w:val="276"/>
              <w:adjustRightInd w:val="0"/>
              <w:snapToGrid w:val="0"/>
              <w:spacing w:line="400" w:lineRule="exact"/>
              <w:rPr>
                <w:color w:val="auto"/>
                <w:highlight w:val="none"/>
              </w:rPr>
            </w:pPr>
            <w:r>
              <w:rPr>
                <w:rFonts w:hint="eastAsia" w:ascii="宋体" w:hAnsi="宋体" w:cs="宋体"/>
                <w:color w:val="auto"/>
                <w:szCs w:val="21"/>
                <w:highlight w:val="none"/>
              </w:rPr>
              <w:t>（1）</w:t>
            </w:r>
            <w:r>
              <w:rPr>
                <w:rFonts w:hint="eastAsia"/>
                <w:color w:val="auto"/>
                <w:highlight w:val="none"/>
              </w:rPr>
              <w:t>招标人应根据项目具体情况确定各评分因素及评分因素权重分值，并对各评分因素进行细分（如有）、确定各评分因素细分项的分值，各评分因素权重分值合计应为</w:t>
            </w:r>
            <w:r>
              <w:rPr>
                <w:rFonts w:hint="eastAsia"/>
                <w:lang w:val="en-US" w:eastAsia="zh-CN"/>
              </w:rPr>
              <w:t>本项评分因素权重分值满分</w:t>
            </w:r>
            <w:r>
              <w:rPr>
                <w:rFonts w:hint="eastAsia"/>
                <w:color w:val="auto"/>
                <w:highlight w:val="none"/>
              </w:rPr>
              <w:t>。各评分因素得分均不应低于其权重分值的60%，评标委员会成员对某一项评分因素的评分低于权重分值60%的，应在评标报告中作出说明。</w:t>
            </w:r>
          </w:p>
          <w:p w14:paraId="541C44B4">
            <w:pPr>
              <w:pStyle w:val="276"/>
              <w:adjustRightInd w:val="0"/>
              <w:snapToGrid w:val="0"/>
              <w:spacing w:line="400" w:lineRule="exact"/>
            </w:pPr>
            <w:r>
              <w:rPr>
                <w:rFonts w:hint="eastAsia"/>
                <w:color w:val="auto"/>
                <w:highlight w:val="none"/>
              </w:rPr>
              <w:t>（2）</w:t>
            </w:r>
            <w:r>
              <w:rPr>
                <w:rFonts w:hint="eastAsia"/>
              </w:rPr>
              <w:t xml:space="preserve">各评分因素细分项得分计算方式：  </w:t>
            </w:r>
          </w:p>
          <w:p w14:paraId="28BFC00D">
            <w:pPr>
              <w:pStyle w:val="276"/>
              <w:adjustRightInd w:val="0"/>
              <w:snapToGrid w:val="0"/>
              <w:spacing w:line="400" w:lineRule="exact"/>
              <w:ind w:firstLine="210" w:firstLineChars="100"/>
            </w:pPr>
            <w:r>
              <w:rPr>
                <w:rFonts w:hint="eastAsia"/>
                <w:color w:val="000000"/>
                <w:szCs w:val="21"/>
              </w:rPr>
              <w:sym w:font="Wingdings 2" w:char="00A3"/>
            </w:r>
            <w:r>
              <w:rPr>
                <w:rFonts w:hint="eastAsia"/>
                <w:color w:val="000000"/>
                <w:szCs w:val="21"/>
              </w:rPr>
              <w:t xml:space="preserve"> 方式一：</w:t>
            </w:r>
            <w:r>
              <w:rPr>
                <w:rFonts w:hint="eastAsia"/>
              </w:rPr>
              <w:t>各评分因素细分项得分应以评标委员会各成员的打分平均值确定。</w:t>
            </w:r>
          </w:p>
          <w:p w14:paraId="4159F446">
            <w:pPr>
              <w:pStyle w:val="276"/>
              <w:adjustRightInd w:val="0"/>
              <w:snapToGrid w:val="0"/>
              <w:spacing w:line="400" w:lineRule="exact"/>
              <w:ind w:firstLine="210" w:firstLineChars="100"/>
              <w:rPr>
                <w:rFonts w:hint="eastAsia" w:eastAsia="宋体"/>
                <w:color w:val="000000"/>
                <w:szCs w:val="21"/>
                <w:lang w:val="en-US" w:eastAsia="zh-CN"/>
              </w:rPr>
            </w:pPr>
            <w:r>
              <w:rPr>
                <w:rFonts w:hint="eastAsia"/>
                <w:color w:val="000000"/>
                <w:szCs w:val="21"/>
              </w:rPr>
              <w:sym w:font="Wingdings 2" w:char="00A3"/>
            </w:r>
            <w:r>
              <w:rPr>
                <w:rFonts w:hint="eastAsia"/>
                <w:color w:val="000000"/>
                <w:szCs w:val="21"/>
              </w:rPr>
              <w:t xml:space="preserve"> </w:t>
            </w:r>
            <w:r>
              <w:rPr>
                <w:rFonts w:hint="eastAsia"/>
                <w:color w:val="000000"/>
                <w:szCs w:val="21"/>
                <w:lang w:val="en-US" w:eastAsia="zh-CN"/>
              </w:rPr>
              <w:t>方式二：</w:t>
            </w:r>
            <w:r>
              <w:rPr>
                <w:rFonts w:hint="eastAsia"/>
                <w:color w:val="auto"/>
                <w:highlight w:val="none"/>
              </w:rPr>
              <w:t>评标委员会成员总数为</w:t>
            </w:r>
            <w:r>
              <w:rPr>
                <w:color w:val="auto"/>
                <w:highlight w:val="none"/>
              </w:rPr>
              <w:t>7</w:t>
            </w:r>
            <w:r>
              <w:rPr>
                <w:rFonts w:hint="eastAsia"/>
                <w:color w:val="auto"/>
                <w:highlight w:val="none"/>
              </w:rPr>
              <w:t>人（含</w:t>
            </w:r>
            <w:r>
              <w:rPr>
                <w:color w:val="auto"/>
                <w:highlight w:val="none"/>
              </w:rPr>
              <w:t>7</w:t>
            </w:r>
            <w:r>
              <w:rPr>
                <w:rFonts w:hint="eastAsia"/>
                <w:color w:val="auto"/>
                <w:highlight w:val="none"/>
              </w:rPr>
              <w:t>人）以上时，该平均值以去掉一个最高和一个最低分后计算。</w:t>
            </w:r>
          </w:p>
          <w:p w14:paraId="38DE7D11">
            <w:pPr>
              <w:pStyle w:val="276"/>
              <w:adjustRightInd w:val="0"/>
              <w:snapToGrid w:val="0"/>
              <w:spacing w:line="400" w:lineRule="exact"/>
              <w:ind w:firstLine="210" w:firstLineChars="100"/>
            </w:pPr>
            <w:r>
              <w:rPr>
                <w:rFonts w:hint="eastAsia" w:ascii="宋体" w:hAnsi="宋体" w:eastAsia="宋体" w:cs="宋体"/>
                <w:color w:val="000000"/>
                <w:szCs w:val="21"/>
              </w:rPr>
              <w:t>□</w:t>
            </w:r>
            <w:r>
              <w:rPr>
                <w:rFonts w:hint="eastAsia" w:eastAsia="宋体"/>
                <w:color w:val="000000"/>
                <w:szCs w:val="21"/>
                <w:lang w:val="en-US" w:eastAsia="zh-CN"/>
              </w:rPr>
              <w:t xml:space="preserve"> </w:t>
            </w:r>
            <w:r>
              <w:rPr>
                <w:rFonts w:hint="eastAsia"/>
                <w:color w:val="000000"/>
                <w:szCs w:val="21"/>
              </w:rPr>
              <w:t>方式</w:t>
            </w:r>
            <w:r>
              <w:rPr>
                <w:rFonts w:hint="eastAsia"/>
                <w:color w:val="000000"/>
                <w:szCs w:val="21"/>
                <w:lang w:val="en-US" w:eastAsia="zh-CN"/>
              </w:rPr>
              <w:t>三</w:t>
            </w:r>
            <w:r>
              <w:rPr>
                <w:rFonts w:hint="eastAsia"/>
                <w:color w:val="000000"/>
                <w:szCs w:val="21"/>
              </w:rPr>
              <w:t>：</w:t>
            </w:r>
            <w:r>
              <w:rPr>
                <w:rFonts w:hint="eastAsia"/>
              </w:rPr>
              <w:t>各评分因素细分项得分计算步骤如下：</w:t>
            </w:r>
          </w:p>
          <w:p w14:paraId="57F6E474">
            <w:pPr>
              <w:pStyle w:val="276"/>
              <w:numPr>
                <w:ilvl w:val="255"/>
                <w:numId w:val="0"/>
              </w:numPr>
              <w:adjustRightInd w:val="0"/>
              <w:snapToGrid w:val="0"/>
              <w:spacing w:line="400" w:lineRule="exact"/>
              <w:ind w:firstLine="420" w:firstLineChars="200"/>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计算各专家对所有投标人评分因素细分项最高评分与最低评分的差值（简称“分差值”），确定分差值最大专家的个数。</w:t>
            </w:r>
          </w:p>
          <w:p w14:paraId="516CA8AB">
            <w:pPr>
              <w:pStyle w:val="276"/>
              <w:numPr>
                <w:ilvl w:val="255"/>
                <w:numId w:val="0"/>
              </w:numPr>
              <w:adjustRightInd w:val="0"/>
              <w:snapToGrid w:val="0"/>
              <w:spacing w:line="400" w:lineRule="exact"/>
              <w:ind w:firstLine="420" w:firstLineChars="200"/>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同一细分项，若分差值最大的专家个数≤2名，则去掉分差值最大的专家该细分项评分；若分差值最大的专家个数≥3名，则保留所有专家细分项评分。</w:t>
            </w:r>
          </w:p>
          <w:p w14:paraId="4B6F4594">
            <w:pPr>
              <w:pStyle w:val="276"/>
              <w:adjustRightInd w:val="0"/>
              <w:snapToGrid w:val="0"/>
              <w:spacing w:line="400" w:lineRule="exact"/>
              <w:ind w:firstLine="420" w:firstLineChars="200"/>
              <w:rPr>
                <w:rFonts w:hint="eastAsia"/>
                <w:color w:val="auto"/>
                <w:highlight w:val="none"/>
              </w:rPr>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各评分因素细分项最终得分应以完成上述</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步</w:t>
            </w:r>
            <w:r>
              <w:rPr>
                <w:rFonts w:hint="eastAsia"/>
              </w:rPr>
              <w:t>骤后，再对仍保留的专家细分项评分去掉一个最高和一个最低分后计算平均值。</w:t>
            </w:r>
          </w:p>
          <w:p w14:paraId="61E25D42">
            <w:pPr>
              <w:pStyle w:val="276"/>
              <w:adjustRightInd w:val="0"/>
              <w:snapToGrid w:val="0"/>
              <w:spacing w:line="400" w:lineRule="exact"/>
              <w:rPr>
                <w:color w:val="auto"/>
                <w:highlight w:val="none"/>
              </w:rPr>
            </w:pPr>
            <w:r>
              <w:rPr>
                <w:rFonts w:hint="eastAsia"/>
                <w:color w:val="auto"/>
                <w:highlight w:val="none"/>
                <w:lang w:val="en-US" w:eastAsia="zh-CN"/>
              </w:rPr>
              <w:t>（3）</w:t>
            </w:r>
            <w:r>
              <w:rPr>
                <w:color w:val="auto"/>
                <w:highlight w:val="none"/>
              </w:rPr>
              <w:t>投标人投标文件中</w:t>
            </w:r>
            <w:r>
              <w:rPr>
                <w:rFonts w:hint="eastAsia"/>
                <w:color w:val="auto"/>
                <w:highlight w:val="none"/>
              </w:rPr>
              <w:t>技术建议书</w:t>
            </w:r>
            <w:r>
              <w:rPr>
                <w:color w:val="auto"/>
                <w:highlight w:val="none"/>
              </w:rPr>
              <w:t>各评分因素细分项无</w:t>
            </w:r>
            <w:r>
              <w:rPr>
                <w:rFonts w:hint="eastAsia"/>
                <w:color w:val="auto"/>
                <w:highlight w:val="none"/>
              </w:rPr>
              <w:t>内容的得0分。</w:t>
            </w:r>
          </w:p>
          <w:p w14:paraId="08CCD3DA">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color w:val="auto"/>
                <w:highlight w:val="none"/>
              </w:rPr>
              <w:t>招标人对</w:t>
            </w:r>
            <w:r>
              <w:rPr>
                <w:rFonts w:hint="eastAsia"/>
                <w:color w:val="auto"/>
                <w:highlight w:val="none"/>
              </w:rPr>
              <w:t>技术建议书</w:t>
            </w:r>
            <w:r>
              <w:rPr>
                <w:color w:val="auto"/>
                <w:highlight w:val="none"/>
              </w:rPr>
              <w:t>评审采用暗标方式的</w:t>
            </w:r>
            <w:r>
              <w:rPr>
                <w:rFonts w:hint="eastAsia"/>
                <w:color w:val="auto"/>
                <w:highlight w:val="none"/>
              </w:rPr>
              <w:t>，投标人技术建议书</w:t>
            </w:r>
            <w:r>
              <w:rPr>
                <w:rFonts w:hint="eastAsia" w:ascii="宋体" w:hAnsi="宋体"/>
                <w:color w:val="auto"/>
                <w:kern w:val="0"/>
                <w:highlight w:val="none"/>
              </w:rPr>
              <w:t>中出现投标人的名称和其他可识别投标人身份的文字、符号、标识等时，其技术建议书评审得分为</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0 </w:t>
            </w:r>
            <w:r>
              <w:rPr>
                <w:rFonts w:hint="eastAsia" w:ascii="宋体" w:hAnsi="宋体"/>
                <w:color w:val="auto"/>
                <w:kern w:val="0"/>
                <w:highlight w:val="none"/>
              </w:rPr>
              <w:t>分。</w:t>
            </w:r>
          </w:p>
          <w:p w14:paraId="1D8CABB8">
            <w:pPr>
              <w:pStyle w:val="276"/>
              <w:adjustRightInd w:val="0"/>
              <w:snapToGrid w:val="0"/>
              <w:spacing w:line="400" w:lineRule="exact"/>
              <w:ind w:firstLine="0" w:firstLineChars="0"/>
              <w:rPr>
                <w:rFonts w:ascii="宋体" w:hAnsi="宋体" w:cs="宋体"/>
                <w:color w:val="auto"/>
                <w:szCs w:val="21"/>
                <w:highlight w:val="none"/>
                <w:u w:val="single"/>
              </w:rPr>
            </w:pPr>
            <w:r>
              <w:rPr>
                <w:rFonts w:hint="eastAsia" w:ascii="宋体" w:hAnsi="宋体" w:cs="宋体"/>
                <w:color w:val="auto"/>
                <w:szCs w:val="21"/>
                <w:highlight w:val="none"/>
              </w:rPr>
              <w:t>……</w:t>
            </w:r>
          </w:p>
        </w:tc>
      </w:tr>
      <w:tr w14:paraId="7EB3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70" w:type="dxa"/>
            <w:gridSpan w:val="6"/>
            <w:vAlign w:val="center"/>
          </w:tcPr>
          <w:p w14:paraId="0016169C">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0F58E3F3">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0C911849">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68"/>
        <w:gridCol w:w="709"/>
        <w:gridCol w:w="992"/>
        <w:gridCol w:w="709"/>
        <w:gridCol w:w="637"/>
        <w:gridCol w:w="709"/>
        <w:gridCol w:w="3757"/>
      </w:tblGrid>
      <w:tr w14:paraId="369B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6FBC090E">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081" w:type="dxa"/>
            <w:gridSpan w:val="7"/>
            <w:tcBorders>
              <w:top w:val="single" w:color="auto" w:sz="4" w:space="0"/>
              <w:left w:val="single" w:color="auto" w:sz="4" w:space="0"/>
              <w:bottom w:val="single" w:color="auto" w:sz="4" w:space="0"/>
              <w:right w:val="single" w:color="auto" w:sz="4" w:space="0"/>
            </w:tcBorders>
            <w:vAlign w:val="center"/>
          </w:tcPr>
          <w:p w14:paraId="700922FB">
            <w:pPr>
              <w:adjustRightInd w:val="0"/>
              <w:snapToGrid w:val="0"/>
              <w:spacing w:line="360" w:lineRule="exact"/>
              <w:ind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r>
              <w:rPr>
                <w:rFonts w:ascii="宋体" w:hAnsi="宋体" w:cs="宋体"/>
                <w:b/>
                <w:szCs w:val="21"/>
                <w:vertAlign w:val="superscript"/>
              </w:rPr>
              <w:footnoteReference w:id="148"/>
            </w:r>
          </w:p>
        </w:tc>
      </w:tr>
      <w:tr w14:paraId="71C2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724E288E">
            <w:pPr>
              <w:pStyle w:val="276"/>
              <w:adjustRightInd w:val="0"/>
              <w:snapToGrid w:val="0"/>
              <w:spacing w:line="360" w:lineRule="exact"/>
              <w:jc w:val="center"/>
              <w:rPr>
                <w:rFonts w:ascii="宋体" w:hAnsi="宋体" w:cs="宋体"/>
                <w:b/>
                <w:color w:val="auto"/>
                <w:szCs w:val="21"/>
                <w:highlight w:val="none"/>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14:paraId="656B8BFD">
            <w:pPr>
              <w:pStyle w:val="276"/>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评分</w:t>
            </w:r>
          </w:p>
          <w:p w14:paraId="3B774D2C">
            <w:pPr>
              <w:pStyle w:val="276"/>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因素</w:t>
            </w:r>
          </w:p>
        </w:tc>
        <w:tc>
          <w:tcPr>
            <w:tcW w:w="992" w:type="dxa"/>
            <w:tcBorders>
              <w:top w:val="single" w:color="auto" w:sz="4" w:space="0"/>
              <w:left w:val="single" w:color="auto" w:sz="4" w:space="0"/>
              <w:bottom w:val="single" w:color="auto" w:sz="4" w:space="0"/>
              <w:right w:val="single" w:color="auto" w:sz="4" w:space="0"/>
            </w:tcBorders>
            <w:vAlign w:val="center"/>
          </w:tcPr>
          <w:p w14:paraId="7F0A1631">
            <w:pPr>
              <w:pStyle w:val="276"/>
              <w:adjustRightInd w:val="0"/>
              <w:snapToGrid w:val="0"/>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评分因素权重分值</w:t>
            </w: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2C1FC01F">
            <w:pPr>
              <w:pStyle w:val="276"/>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各评分因素细分项</w:t>
            </w:r>
          </w:p>
        </w:tc>
        <w:tc>
          <w:tcPr>
            <w:tcW w:w="709" w:type="dxa"/>
            <w:tcBorders>
              <w:top w:val="single" w:color="auto" w:sz="4" w:space="0"/>
              <w:left w:val="single" w:color="auto" w:sz="4" w:space="0"/>
              <w:bottom w:val="single" w:color="auto" w:sz="4" w:space="0"/>
              <w:right w:val="single" w:color="auto" w:sz="4" w:space="0"/>
            </w:tcBorders>
            <w:vAlign w:val="center"/>
          </w:tcPr>
          <w:p w14:paraId="18DE9250">
            <w:pPr>
              <w:pStyle w:val="276"/>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3757" w:type="dxa"/>
            <w:tcBorders>
              <w:top w:val="single" w:color="auto" w:sz="4" w:space="0"/>
              <w:left w:val="single" w:color="auto" w:sz="4" w:space="0"/>
              <w:bottom w:val="single" w:color="auto" w:sz="4" w:space="0"/>
              <w:right w:val="single" w:color="auto" w:sz="4" w:space="0"/>
            </w:tcBorders>
            <w:vAlign w:val="center"/>
          </w:tcPr>
          <w:p w14:paraId="3B8A2DAE">
            <w:pPr>
              <w:pStyle w:val="276"/>
              <w:adjustRightInd w:val="0"/>
              <w:snapToGrid w:val="0"/>
              <w:spacing w:line="360" w:lineRule="exact"/>
              <w:ind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72A9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tcBorders>
              <w:top w:val="single" w:color="auto" w:sz="4" w:space="0"/>
              <w:bottom w:val="single" w:color="auto" w:sz="4" w:space="0"/>
            </w:tcBorders>
            <w:vAlign w:val="center"/>
          </w:tcPr>
          <w:p w14:paraId="59C738A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1277" w:type="dxa"/>
            <w:gridSpan w:val="2"/>
            <w:tcBorders>
              <w:top w:val="single" w:color="auto" w:sz="4" w:space="0"/>
            </w:tcBorders>
            <w:vAlign w:val="center"/>
          </w:tcPr>
          <w:p w14:paraId="192B064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w:t>
            </w:r>
          </w:p>
          <w:p w14:paraId="000E910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40CF3EB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B</w:t>
            </w:r>
          </w:p>
        </w:tc>
        <w:tc>
          <w:tcPr>
            <w:tcW w:w="992" w:type="dxa"/>
            <w:tcBorders>
              <w:top w:val="single" w:color="auto" w:sz="4" w:space="0"/>
            </w:tcBorders>
            <w:vAlign w:val="center"/>
          </w:tcPr>
          <w:p w14:paraId="5FBC4F5E">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8"/>
                <w:rFonts w:hint="eastAsia" w:ascii="宋体" w:hAnsi="宋体" w:cs="宋体"/>
                <w:color w:val="auto"/>
                <w:szCs w:val="21"/>
                <w:highlight w:val="none"/>
              </w:rPr>
              <w:footnoteReference w:id="149"/>
            </w:r>
          </w:p>
        </w:tc>
        <w:tc>
          <w:tcPr>
            <w:tcW w:w="1346" w:type="dxa"/>
            <w:gridSpan w:val="2"/>
            <w:tcBorders>
              <w:top w:val="single" w:color="auto" w:sz="4" w:space="0"/>
            </w:tcBorders>
            <w:vAlign w:val="center"/>
          </w:tcPr>
          <w:p w14:paraId="28A09BD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总监理工程师任职资格与业绩</w:t>
            </w:r>
            <w:r>
              <w:rPr>
                <w:rFonts w:hint="eastAsia" w:ascii="宋体" w:hAnsi="宋体" w:cs="宋体"/>
                <w:color w:val="auto"/>
                <w:szCs w:val="21"/>
                <w:highlight w:val="none"/>
                <w:u w:val="none"/>
              </w:rPr>
              <w:t>B</w:t>
            </w:r>
            <w:r>
              <w:rPr>
                <w:rFonts w:hint="eastAsia" w:ascii="宋体" w:hAnsi="宋体" w:cs="宋体"/>
                <w:color w:val="auto"/>
                <w:szCs w:val="21"/>
                <w:highlight w:val="none"/>
                <w:u w:val="none"/>
                <w:vertAlign w:val="subscript"/>
              </w:rPr>
              <w:t>1</w:t>
            </w:r>
            <w:r>
              <w:rPr>
                <w:rStyle w:val="58"/>
                <w:rFonts w:hint="eastAsia" w:ascii="宋体" w:hAnsi="宋体" w:cs="宋体"/>
                <w:color w:val="auto"/>
                <w:kern w:val="0"/>
                <w:szCs w:val="21"/>
                <w:highlight w:val="none"/>
              </w:rPr>
              <w:footnoteReference w:id="150"/>
            </w:r>
          </w:p>
        </w:tc>
        <w:tc>
          <w:tcPr>
            <w:tcW w:w="709" w:type="dxa"/>
            <w:tcBorders>
              <w:top w:val="single" w:color="auto" w:sz="4" w:space="0"/>
            </w:tcBorders>
            <w:vAlign w:val="center"/>
          </w:tcPr>
          <w:p w14:paraId="62D2ABA5">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tcBorders>
            <w:vAlign w:val="center"/>
          </w:tcPr>
          <w:p w14:paraId="2F344DDF">
            <w:pPr>
              <w:widowControl/>
              <w:adjustRightInd w:val="0"/>
              <w:snapToGrid w:val="0"/>
              <w:spacing w:line="400" w:lineRule="exact"/>
              <w:ind w:left="0" w:leftChars="0" w:firstLine="0" w:firstLineChars="0"/>
              <w:rPr>
                <w:rFonts w:ascii="宋体" w:hAnsi="宋体" w:cs="宋体"/>
                <w:color w:val="auto"/>
                <w:kern w:val="0"/>
                <w:szCs w:val="21"/>
                <w:highlight w:val="none"/>
                <w:u w:val="single"/>
              </w:rPr>
            </w:pPr>
            <w:r>
              <w:rPr>
                <w:rFonts w:hint="eastAsia" w:ascii="宋体" w:hAnsi="宋体" w:cs="宋体"/>
                <w:color w:val="auto"/>
                <w:kern w:val="0"/>
                <w:szCs w:val="21"/>
                <w:highlight w:val="none"/>
              </w:rPr>
              <w:t>（1）满足资格审查条件最低要求得</w:t>
            </w:r>
          </w:p>
          <w:p w14:paraId="2D96D7D8">
            <w:pPr>
              <w:widowControl/>
              <w:adjustRightInd w:val="0"/>
              <w:snapToGrid w:val="0"/>
              <w:spacing w:line="400" w:lineRule="exact"/>
              <w:ind w:left="210" w:leftChars="100" w:firstLine="0" w:firstLineChars="0"/>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0F40FE92">
            <w:pPr>
              <w:widowControl/>
              <w:adjustRightInd w:val="0"/>
              <w:snapToGrid w:val="0"/>
              <w:spacing w:line="40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（2）技术职称每升高一级加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Style w:val="58"/>
                <w:rFonts w:hint="eastAsia" w:ascii="宋体" w:hAnsi="宋体" w:cs="宋体"/>
                <w:color w:val="auto"/>
                <w:kern w:val="0"/>
                <w:szCs w:val="21"/>
                <w:highlight w:val="none"/>
              </w:rPr>
              <w:footnoteReference w:id="151"/>
            </w:r>
          </w:p>
          <w:p w14:paraId="1758BD65">
            <w:pPr>
              <w:widowControl/>
              <w:adjustRightInd w:val="0"/>
              <w:snapToGrid w:val="0"/>
              <w:spacing w:line="40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（3）扣除满足资格条件最低要求的业绩数量后：</w:t>
            </w:r>
          </w:p>
          <w:p w14:paraId="74F6D3D2">
            <w:pPr>
              <w:widowControl/>
              <w:adjustRightInd w:val="0"/>
              <w:snapToGrid w:val="0"/>
              <w:spacing w:line="40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公路路基土建工程</w:t>
            </w:r>
            <w:r>
              <w:rPr>
                <w:rStyle w:val="58"/>
                <w:rFonts w:ascii="宋体" w:hAnsi="宋体" w:cs="宋体"/>
                <w:color w:val="auto"/>
                <w:szCs w:val="21"/>
                <w:highlight w:val="none"/>
              </w:rPr>
              <w:footnoteReference w:id="152"/>
            </w:r>
            <w:r>
              <w:rPr>
                <w:rFonts w:hint="eastAsia" w:ascii="宋体" w:hAnsi="宋体" w:cs="宋体"/>
                <w:color w:val="auto"/>
                <w:kern w:val="0"/>
                <w:szCs w:val="21"/>
                <w:highlight w:val="none"/>
              </w:rPr>
              <w:t>施工监理资格审查要求职务业绩加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53FB2AAB">
            <w:pPr>
              <w:widowControl/>
              <w:adjustRightInd w:val="0"/>
              <w:snapToGrid w:val="0"/>
              <w:spacing w:line="400" w:lineRule="exact"/>
              <w:ind w:left="211" w:leftChars="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座国内新建或改扩建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公路特大桥</w:t>
            </w:r>
            <w:r>
              <w:rPr>
                <w:rFonts w:ascii="宋体" w:hAnsi="宋体" w:cs="宋体"/>
                <w:color w:val="auto"/>
                <w:szCs w:val="21"/>
                <w:highlight w:val="none"/>
                <w:vertAlign w:val="superscript"/>
              </w:rPr>
              <w:footnoteReference w:id="153"/>
            </w:r>
            <w:r>
              <w:rPr>
                <w:rFonts w:hint="eastAsia" w:ascii="宋体" w:hAnsi="宋体" w:cs="宋体"/>
                <w:color w:val="auto"/>
                <w:kern w:val="0"/>
                <w:szCs w:val="21"/>
                <w:highlight w:val="none"/>
              </w:rPr>
              <w:t>施工监理资格审查要求职务业绩加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p>
          <w:p w14:paraId="606E31EF">
            <w:pPr>
              <w:widowControl/>
              <w:adjustRightInd w:val="0"/>
              <w:snapToGrid w:val="0"/>
              <w:spacing w:line="400" w:lineRule="exact"/>
              <w:ind w:left="210" w:leftChars="100"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Style w:val="58"/>
                <w:rFonts w:hint="eastAsia" w:ascii="宋体" w:hAnsi="宋体" w:cs="宋体"/>
                <w:color w:val="auto"/>
                <w:kern w:val="0"/>
                <w:szCs w:val="21"/>
                <w:highlight w:val="none"/>
              </w:rPr>
              <w:footnoteReference w:id="154"/>
            </w:r>
            <w:r>
              <w:rPr>
                <w:rFonts w:hint="eastAsia" w:ascii="宋体" w:hAnsi="宋体" w:cs="宋体"/>
                <w:color w:val="auto"/>
                <w:kern w:val="0"/>
                <w:szCs w:val="21"/>
                <w:highlight w:val="none"/>
              </w:rPr>
              <w:t>特大桥加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p>
          <w:p w14:paraId="4E8EA379">
            <w:pPr>
              <w:widowControl/>
              <w:adjustRightInd w:val="0"/>
              <w:snapToGrid w:val="0"/>
              <w:spacing w:line="400" w:lineRule="exact"/>
              <w:ind w:left="210" w:leftChars="100" w:firstLine="0" w:firstLineChars="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w:t>
            </w:r>
          </w:p>
          <w:p w14:paraId="2F990063">
            <w:pPr>
              <w:widowControl/>
              <w:adjustRightInd w:val="0"/>
              <w:snapToGrid w:val="0"/>
              <w:spacing w:line="400" w:lineRule="exact"/>
              <w:ind w:left="0" w:leftChars="0" w:firstLine="0" w:firstLineChars="0"/>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1</w:t>
            </w:r>
            <w:r>
              <w:rPr>
                <w:rFonts w:hint="eastAsia" w:ascii="宋体" w:hAnsi="宋体" w:cs="宋体"/>
                <w:color w:val="auto"/>
                <w:szCs w:val="21"/>
                <w:highlight w:val="none"/>
              </w:rPr>
              <w:t>座国内新建或改扩建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w:t>
            </w:r>
          </w:p>
          <w:p w14:paraId="37B9ACC3">
            <w:pPr>
              <w:widowControl/>
              <w:adjustRightInd w:val="0"/>
              <w:snapToGrid w:val="0"/>
              <w:spacing w:line="400" w:lineRule="exact"/>
              <w:ind w:left="210" w:leftChars="100" w:firstLine="0" w:firstLineChars="0"/>
              <w:rPr>
                <w:rFonts w:ascii="宋体" w:hAnsi="宋体" w:cs="宋体"/>
                <w:color w:val="auto"/>
                <w:kern w:val="0"/>
                <w:szCs w:val="21"/>
                <w:highlight w:val="none"/>
              </w:rPr>
            </w:pPr>
            <w:r>
              <w:rPr>
                <w:rFonts w:ascii="宋体" w:hAnsi="宋体" w:cs="宋体"/>
                <w:color w:val="auto"/>
                <w:kern w:val="0"/>
                <w:szCs w:val="21"/>
                <w:highlight w:val="none"/>
              </w:rPr>
              <w:t>及以上</w:t>
            </w:r>
            <w:r>
              <w:rPr>
                <w:rFonts w:hint="eastAsia" w:ascii="宋体" w:hAnsi="宋体" w:cs="宋体"/>
                <w:color w:val="auto"/>
                <w:szCs w:val="21"/>
                <w:highlight w:val="none"/>
              </w:rPr>
              <w:t>公路（□中隧道及以上；□长隧道及以上；□特长隧道；□单洞长度</w:t>
            </w:r>
            <w:r>
              <w:rPr>
                <w:rStyle w:val="58"/>
                <w:rFonts w:ascii="宋体" w:hAnsi="宋体" w:cs="宋体"/>
                <w:color w:val="auto"/>
                <w:szCs w:val="21"/>
                <w:highlight w:val="none"/>
              </w:rPr>
              <w:footnoteReference w:id="155"/>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米及以上特长隧道）</w:t>
            </w:r>
            <w:r>
              <w:rPr>
                <w:rStyle w:val="58"/>
                <w:rFonts w:ascii="宋体" w:hAnsi="宋体" w:cs="宋体"/>
                <w:color w:val="auto"/>
                <w:szCs w:val="21"/>
                <w:highlight w:val="none"/>
              </w:rPr>
              <w:footnoteReference w:id="156"/>
            </w:r>
            <w:r>
              <w:rPr>
                <w:rFonts w:hint="eastAsia" w:ascii="宋体" w:hAnsi="宋体" w:cs="宋体"/>
                <w:color w:val="auto"/>
                <w:szCs w:val="21"/>
                <w:highlight w:val="none"/>
              </w:rPr>
              <w:t>施工监</w:t>
            </w:r>
          </w:p>
        </w:tc>
      </w:tr>
      <w:tr w14:paraId="0B24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6" w:hRule="atLeast"/>
          <w:jc w:val="center"/>
        </w:trPr>
        <w:tc>
          <w:tcPr>
            <w:tcW w:w="845" w:type="dxa"/>
            <w:vMerge w:val="restart"/>
            <w:tcBorders>
              <w:top w:val="single" w:color="auto" w:sz="4" w:space="0"/>
              <w:left w:val="single" w:color="auto" w:sz="4" w:space="0"/>
              <w:bottom w:val="single" w:color="auto" w:sz="4" w:space="0"/>
              <w:right w:val="single" w:color="auto" w:sz="4" w:space="0"/>
            </w:tcBorders>
            <w:vAlign w:val="center"/>
          </w:tcPr>
          <w:p w14:paraId="3A2528E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1277" w:type="dxa"/>
            <w:gridSpan w:val="2"/>
            <w:vMerge w:val="restart"/>
            <w:tcBorders>
              <w:left w:val="single" w:color="auto" w:sz="4" w:space="0"/>
            </w:tcBorders>
            <w:vAlign w:val="center"/>
          </w:tcPr>
          <w:p w14:paraId="2B305A9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w:t>
            </w:r>
          </w:p>
          <w:p w14:paraId="278C756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10C177A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B</w:t>
            </w:r>
          </w:p>
        </w:tc>
        <w:tc>
          <w:tcPr>
            <w:tcW w:w="992" w:type="dxa"/>
            <w:vMerge w:val="restart"/>
            <w:vAlign w:val="center"/>
          </w:tcPr>
          <w:p w14:paraId="774FAA73">
            <w:pPr>
              <w:pStyle w:val="276"/>
              <w:adjustRightInd w:val="0"/>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vAlign w:val="center"/>
          </w:tcPr>
          <w:p w14:paraId="4D1EDC2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总监理工程师任职资格与业绩</w:t>
            </w:r>
            <w:r>
              <w:rPr>
                <w:rFonts w:hint="eastAsia" w:ascii="宋体" w:hAnsi="宋体" w:cs="宋体"/>
                <w:color w:val="auto"/>
                <w:szCs w:val="21"/>
                <w:highlight w:val="none"/>
                <w:u w:val="none"/>
              </w:rPr>
              <w:t>B</w:t>
            </w:r>
            <w:r>
              <w:rPr>
                <w:rFonts w:hint="eastAsia" w:ascii="宋体" w:hAnsi="宋体" w:cs="宋体"/>
                <w:color w:val="auto"/>
                <w:szCs w:val="21"/>
                <w:highlight w:val="none"/>
                <w:u w:val="none"/>
                <w:vertAlign w:val="subscript"/>
              </w:rPr>
              <w:t>1</w:t>
            </w:r>
          </w:p>
        </w:tc>
        <w:tc>
          <w:tcPr>
            <w:tcW w:w="709" w:type="dxa"/>
            <w:vAlign w:val="center"/>
          </w:tcPr>
          <w:p w14:paraId="784A4504">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3A5EF4B5">
            <w:pPr>
              <w:widowControl/>
              <w:adjustRightInd w:val="0"/>
              <w:snapToGrid w:val="0"/>
              <w:spacing w:line="400" w:lineRule="exact"/>
              <w:ind w:left="210" w:leftChars="100" w:firstLine="0" w:firstLineChars="0"/>
              <w:rPr>
                <w:rFonts w:hint="eastAsia" w:ascii="宋体" w:hAnsi="宋体" w:cs="宋体"/>
                <w:color w:val="auto"/>
                <w:kern w:val="0"/>
                <w:szCs w:val="21"/>
                <w:highlight w:val="none"/>
              </w:rPr>
            </w:pPr>
            <w:r>
              <w:rPr>
                <w:rFonts w:hint="eastAsia" w:ascii="宋体" w:hAnsi="宋体" w:cs="宋体"/>
                <w:color w:val="auto"/>
                <w:szCs w:val="21"/>
                <w:highlight w:val="none"/>
              </w:rPr>
              <w:t>理项目</w:t>
            </w:r>
            <w:r>
              <w:rPr>
                <w:rFonts w:hint="eastAsia" w:ascii="宋体" w:hAnsi="宋体" w:cs="宋体"/>
                <w:color w:val="auto"/>
                <w:kern w:val="0"/>
                <w:szCs w:val="21"/>
                <w:highlight w:val="none"/>
              </w:rPr>
              <w:t>资格审查要求职务业绩加</w:t>
            </w:r>
          </w:p>
          <w:p w14:paraId="77FBAFC9">
            <w:pPr>
              <w:widowControl/>
              <w:adjustRightInd w:val="0"/>
              <w:snapToGrid w:val="0"/>
              <w:spacing w:line="400" w:lineRule="exact"/>
              <w:ind w:left="210" w:leftChars="100"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58DB945">
            <w:pPr>
              <w:widowControl/>
              <w:adjustRightInd w:val="0"/>
              <w:snapToGrid w:val="0"/>
              <w:spacing w:line="400" w:lineRule="exact"/>
              <w:ind w:left="211" w:hanging="211" w:hangingChars="1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公路路面工程施工监理项目</w:t>
            </w:r>
          </w:p>
          <w:p w14:paraId="3012F1A3">
            <w:pPr>
              <w:widowControl/>
              <w:adjustRightInd w:val="0"/>
              <w:snapToGrid w:val="0"/>
              <w:spacing w:line="400" w:lineRule="exact"/>
              <w:ind w:firstLine="210" w:firstLineChars="100"/>
              <w:rPr>
                <w:rFonts w:hint="eastAsia" w:ascii="宋体" w:hAnsi="宋体" w:eastAsia="宋体" w:cs="宋体"/>
                <w:color w:val="auto"/>
                <w:kern w:val="0"/>
                <w:szCs w:val="21"/>
                <w:highlight w:val="none"/>
                <w:lang w:val="en-US" w:eastAsia="zh-CN"/>
              </w:rPr>
            </w:pPr>
            <w:r>
              <w:rPr>
                <w:rFonts w:hint="eastAsia" w:ascii="宋体" w:hAnsi="宋体" w:cs="宋体"/>
                <w:color w:val="auto"/>
                <w:szCs w:val="21"/>
                <w:highlight w:val="none"/>
              </w:rPr>
              <w:t>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p>
          <w:p w14:paraId="5263EF93">
            <w:pPr>
              <w:widowControl/>
              <w:adjustRightInd w:val="0"/>
              <w:snapToGrid w:val="0"/>
              <w:spacing w:line="400" w:lineRule="exact"/>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5910B37">
            <w:pPr>
              <w:widowControl/>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公路机电工程施工监理项目中担任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p>
          <w:p w14:paraId="4FA90DF1">
            <w:pPr>
              <w:widowControl/>
              <w:adjustRightInd w:val="0"/>
              <w:snapToGrid w:val="0"/>
              <w:spacing w:line="400" w:lineRule="exact"/>
              <w:ind w:left="210" w:leftChars="100"/>
              <w:rPr>
                <w:rFonts w:ascii="宋体" w:hAnsi="宋体" w:cs="宋体"/>
                <w:color w:val="auto"/>
                <w:kern w:val="0"/>
                <w:szCs w:val="21"/>
                <w:highlight w:val="none"/>
              </w:rPr>
            </w:pP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7B55184B">
            <w:pPr>
              <w:widowControl/>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座单洞长度不小于</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米的</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公路隧道机电施工监理项目中担任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09835C4F">
            <w:pPr>
              <w:widowControl/>
              <w:adjustRightInd w:val="0"/>
              <w:snapToGrid w:val="0"/>
              <w:spacing w:line="40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w:t>
            </w:r>
            <w:r>
              <w:rPr>
                <w:rFonts w:hint="eastAsia" w:ascii="宋体" w:hAnsi="宋体"/>
                <w:color w:val="auto"/>
                <w:szCs w:val="21"/>
                <w:highlight w:val="none"/>
              </w:rPr>
              <w:t>国内房建工程施工</w:t>
            </w:r>
            <w:r>
              <w:rPr>
                <w:rFonts w:hint="eastAsia" w:ascii="宋体" w:hAnsi="宋体"/>
                <w:color w:val="auto"/>
                <w:szCs w:val="21"/>
                <w:highlight w:val="none"/>
                <w:lang w:val="en-US" w:eastAsia="zh-CN"/>
              </w:rPr>
              <w:t>监理</w:t>
            </w:r>
            <w:r>
              <w:rPr>
                <w:rFonts w:hint="eastAsia" w:ascii="宋体" w:hAnsi="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1A6B825E">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37EC8036">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（2） 、（3）合计得分最多至满分为止。</w:t>
            </w:r>
          </w:p>
        </w:tc>
      </w:tr>
      <w:tr w14:paraId="19C6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845" w:type="dxa"/>
            <w:vMerge w:val="continue"/>
            <w:tcBorders>
              <w:top w:val="single" w:color="auto" w:sz="4" w:space="0"/>
              <w:left w:val="single" w:color="auto" w:sz="4" w:space="0"/>
              <w:bottom w:val="single" w:color="auto" w:sz="4" w:space="0"/>
              <w:right w:val="single" w:color="auto" w:sz="4" w:space="0"/>
            </w:tcBorders>
            <w:vAlign w:val="center"/>
          </w:tcPr>
          <w:p w14:paraId="6E926C55">
            <w:pPr>
              <w:pStyle w:val="276"/>
              <w:adjustRightInd w:val="0"/>
              <w:snapToGrid w:val="0"/>
              <w:spacing w:line="400" w:lineRule="exact"/>
              <w:jc w:val="center"/>
              <w:rPr>
                <w:rFonts w:ascii="宋体" w:hAnsi="宋体" w:cs="宋体"/>
                <w:color w:val="auto"/>
                <w:szCs w:val="21"/>
                <w:highlight w:val="none"/>
              </w:rPr>
            </w:pPr>
          </w:p>
        </w:tc>
        <w:tc>
          <w:tcPr>
            <w:tcW w:w="1277" w:type="dxa"/>
            <w:gridSpan w:val="2"/>
            <w:vMerge w:val="continue"/>
            <w:tcBorders>
              <w:left w:val="single" w:color="auto" w:sz="4" w:space="0"/>
            </w:tcBorders>
            <w:vAlign w:val="center"/>
          </w:tcPr>
          <w:p w14:paraId="75D1B349">
            <w:pPr>
              <w:pStyle w:val="276"/>
              <w:adjustRightInd w:val="0"/>
              <w:snapToGrid w:val="0"/>
              <w:spacing w:line="400" w:lineRule="exact"/>
              <w:jc w:val="center"/>
              <w:rPr>
                <w:rFonts w:ascii="宋体" w:hAnsi="宋体" w:cs="宋体"/>
                <w:color w:val="auto"/>
                <w:szCs w:val="21"/>
                <w:highlight w:val="none"/>
              </w:rPr>
            </w:pPr>
          </w:p>
        </w:tc>
        <w:tc>
          <w:tcPr>
            <w:tcW w:w="992" w:type="dxa"/>
            <w:vMerge w:val="continue"/>
            <w:vAlign w:val="center"/>
          </w:tcPr>
          <w:p w14:paraId="3A103B24">
            <w:pPr>
              <w:pStyle w:val="276"/>
              <w:adjustRightInd w:val="0"/>
              <w:snapToGrid w:val="0"/>
              <w:spacing w:line="400" w:lineRule="exact"/>
              <w:rPr>
                <w:rFonts w:ascii="宋体" w:hAnsi="宋体" w:cs="宋体"/>
                <w:color w:val="auto"/>
                <w:szCs w:val="21"/>
                <w:highlight w:val="none"/>
                <w:u w:val="single"/>
              </w:rPr>
            </w:pPr>
          </w:p>
        </w:tc>
        <w:tc>
          <w:tcPr>
            <w:tcW w:w="1346" w:type="dxa"/>
            <w:gridSpan w:val="2"/>
            <w:vAlign w:val="center"/>
          </w:tcPr>
          <w:p w14:paraId="1D969205">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副总监理工程师任职资格与业绩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2</w:t>
            </w:r>
          </w:p>
        </w:tc>
        <w:tc>
          <w:tcPr>
            <w:tcW w:w="709" w:type="dxa"/>
            <w:vAlign w:val="center"/>
          </w:tcPr>
          <w:p w14:paraId="7BC7417B">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210F8DD1">
            <w:pPr>
              <w:widowControl/>
              <w:adjustRightInd w:val="0"/>
              <w:snapToGrid w:val="0"/>
              <w:spacing w:line="400" w:lineRule="exact"/>
              <w:ind w:left="210" w:leftChars="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（1）满足资格审查条件最低要求得</w:t>
            </w:r>
          </w:p>
          <w:p w14:paraId="76958D0E">
            <w:pPr>
              <w:widowControl/>
              <w:adjustRightInd w:val="0"/>
              <w:snapToGrid w:val="0"/>
              <w:spacing w:line="400" w:lineRule="exact"/>
              <w:ind w:left="210" w:leftChars="0" w:hanging="210" w:hangingChars="100"/>
              <w:rPr>
                <w:color w:val="auto"/>
                <w:highlight w:val="none"/>
              </w:rPr>
            </w:pPr>
            <w:r>
              <w:rPr>
                <w:rFonts w:hint="eastAsia"/>
                <w:color w:val="auto"/>
                <w:highlight w:val="none"/>
                <w:u w:val="single"/>
              </w:rPr>
              <w:t xml:space="preserve">   </w:t>
            </w:r>
            <w:r>
              <w:rPr>
                <w:rFonts w:hint="eastAsia"/>
                <w:color w:val="auto"/>
                <w:highlight w:val="none"/>
              </w:rPr>
              <w:t>分；</w:t>
            </w:r>
          </w:p>
          <w:p w14:paraId="56BEB98B">
            <w:pPr>
              <w:widowControl/>
              <w:adjustRightInd w:val="0"/>
              <w:snapToGrid w:val="0"/>
              <w:spacing w:line="400" w:lineRule="exact"/>
              <w:ind w:left="210" w:leftChars="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（2）技术职称每升高一级加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2887429">
            <w:pPr>
              <w:widowControl/>
              <w:adjustRightInd w:val="0"/>
              <w:snapToGrid w:val="0"/>
              <w:spacing w:line="400" w:lineRule="exact"/>
              <w:ind w:left="210" w:leftChars="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（3）扣除满足资格条件最低要求的业绩数量后：</w:t>
            </w:r>
          </w:p>
          <w:p w14:paraId="45A4E621">
            <w:pPr>
              <w:widowControl/>
              <w:adjustRightInd w:val="0"/>
              <w:snapToGrid w:val="0"/>
              <w:spacing w:line="40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公路路基土建工程施工监理资格审查要求职务业绩加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tc>
      </w:tr>
      <w:tr w14:paraId="6E03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top w:val="single" w:color="auto" w:sz="4" w:space="0"/>
            </w:tcBorders>
            <w:vAlign w:val="center"/>
          </w:tcPr>
          <w:p w14:paraId="01E47CE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1277" w:type="dxa"/>
            <w:gridSpan w:val="2"/>
            <w:vMerge w:val="restart"/>
            <w:vAlign w:val="center"/>
          </w:tcPr>
          <w:p w14:paraId="5AD145B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w:t>
            </w:r>
          </w:p>
          <w:p w14:paraId="63FF0D0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070F498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B</w:t>
            </w:r>
          </w:p>
        </w:tc>
        <w:tc>
          <w:tcPr>
            <w:tcW w:w="992" w:type="dxa"/>
            <w:vMerge w:val="restart"/>
            <w:vAlign w:val="center"/>
          </w:tcPr>
          <w:p w14:paraId="72C43410">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vAlign w:val="center"/>
          </w:tcPr>
          <w:p w14:paraId="5CC219C3">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副总监理工程师任职资格与业绩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2</w:t>
            </w:r>
          </w:p>
        </w:tc>
        <w:tc>
          <w:tcPr>
            <w:tcW w:w="709" w:type="dxa"/>
            <w:vAlign w:val="center"/>
          </w:tcPr>
          <w:p w14:paraId="767F0C8C">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6D592442">
            <w:pPr>
              <w:widowControl/>
              <w:numPr>
                <w:ilvl w:val="0"/>
                <w:numId w:val="0"/>
              </w:numPr>
              <w:adjustRightInd w:val="0"/>
              <w:snapToGrid w:val="0"/>
              <w:spacing w:line="390" w:lineRule="exact"/>
              <w:ind w:left="21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座国内新建或改扩建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公路特大桥</w:t>
            </w:r>
            <w:r>
              <w:rPr>
                <w:rFonts w:hint="eastAsia" w:ascii="宋体" w:hAnsi="宋体" w:cs="宋体"/>
                <w:color w:val="auto"/>
                <w:kern w:val="0"/>
                <w:szCs w:val="21"/>
                <w:highlight w:val="none"/>
              </w:rPr>
              <w:t>施工监理资格审查要求职务业绩加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p>
          <w:p w14:paraId="481D1483">
            <w:pPr>
              <w:widowControl/>
              <w:numPr>
                <w:ilvl w:val="0"/>
                <w:numId w:val="0"/>
              </w:numPr>
              <w:adjustRightInd w:val="0"/>
              <w:snapToGrid w:val="0"/>
              <w:spacing w:line="390" w:lineRule="exact"/>
              <w:ind w:left="199" w:leftChars="95"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val="en-US" w:eastAsia="zh-CN"/>
              </w:rPr>
              <w:t>累计</w:t>
            </w:r>
            <w:r>
              <w:rPr>
                <w:rFonts w:hint="eastAsia" w:ascii="宋体" w:hAnsi="宋体" w:cs="宋体"/>
                <w:color w:val="auto"/>
                <w:kern w:val="0"/>
                <w:szCs w:val="21"/>
                <w:highlight w:val="none"/>
              </w:rPr>
              <w:t>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p>
          <w:p w14:paraId="192A82C7">
            <w:pPr>
              <w:widowControl/>
              <w:numPr>
                <w:ilvl w:val="0"/>
                <w:numId w:val="0"/>
              </w:numPr>
              <w:adjustRightInd w:val="0"/>
              <w:snapToGrid w:val="0"/>
              <w:spacing w:line="390" w:lineRule="exact"/>
              <w:ind w:left="0" w:leftChars="0" w:firstLine="210" w:firstLineChars="1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1120A5CD">
            <w:pPr>
              <w:widowControl/>
              <w:numPr>
                <w:ilvl w:val="0"/>
                <w:numId w:val="0"/>
              </w:numPr>
              <w:adjustRightInd w:val="0"/>
              <w:snapToGrid w:val="0"/>
              <w:spacing w:line="390" w:lineRule="exact"/>
              <w:rPr>
                <w:rFonts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座国内新建或改扩建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w:t>
            </w:r>
          </w:p>
          <w:p w14:paraId="6B90F112">
            <w:pPr>
              <w:widowControl/>
              <w:numPr>
                <w:ilvl w:val="0"/>
                <w:numId w:val="0"/>
              </w:numPr>
              <w:adjustRightInd w:val="0"/>
              <w:snapToGrid w:val="0"/>
              <w:spacing w:line="390" w:lineRule="exact"/>
              <w:ind w:firstLine="210" w:firstLineChars="100"/>
              <w:rPr>
                <w:rFonts w:ascii="宋体" w:hAnsi="宋体" w:cs="宋体"/>
                <w:color w:val="auto"/>
                <w:szCs w:val="21"/>
                <w:highlight w:val="none"/>
              </w:rPr>
            </w:pPr>
            <w:r>
              <w:rPr>
                <w:rFonts w:ascii="宋体" w:hAnsi="宋体" w:cs="宋体"/>
                <w:color w:val="auto"/>
                <w:kern w:val="0"/>
                <w:szCs w:val="21"/>
                <w:highlight w:val="none"/>
              </w:rPr>
              <w:t>及以上</w:t>
            </w:r>
            <w:r>
              <w:rPr>
                <w:rFonts w:hint="eastAsia" w:ascii="宋体" w:hAnsi="宋体" w:cs="宋体"/>
                <w:color w:val="auto"/>
                <w:szCs w:val="21"/>
                <w:highlight w:val="none"/>
              </w:rPr>
              <w:t>公路（□中隧道及以上；□长</w:t>
            </w:r>
          </w:p>
          <w:p w14:paraId="5759354C">
            <w:pPr>
              <w:widowControl/>
              <w:numPr>
                <w:ilvl w:val="0"/>
                <w:numId w:val="0"/>
              </w:numPr>
              <w:adjustRightInd w:val="0"/>
              <w:snapToGrid w:val="0"/>
              <w:spacing w:line="39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隧道及以上；□特长隧道；□单洞长</w:t>
            </w:r>
          </w:p>
          <w:p w14:paraId="1ADFD1B2">
            <w:pPr>
              <w:widowControl/>
              <w:numPr>
                <w:ilvl w:val="0"/>
                <w:numId w:val="0"/>
              </w:numPr>
              <w:adjustRightInd w:val="0"/>
              <w:snapToGrid w:val="0"/>
              <w:spacing w:line="39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度</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米及以上特长隧道）施工监</w:t>
            </w:r>
          </w:p>
          <w:p w14:paraId="7DEF309C">
            <w:pPr>
              <w:widowControl/>
              <w:numPr>
                <w:ilvl w:val="0"/>
                <w:numId w:val="0"/>
              </w:numPr>
              <w:adjustRightInd w:val="0"/>
              <w:snapToGrid w:val="0"/>
              <w:spacing w:line="390" w:lineRule="exact"/>
              <w:ind w:firstLine="210" w:firstLineChars="100"/>
              <w:rPr>
                <w:rFonts w:hint="eastAsia" w:ascii="宋体" w:hAnsi="宋体" w:cs="宋体"/>
                <w:color w:val="auto"/>
                <w:kern w:val="0"/>
                <w:szCs w:val="21"/>
                <w:highlight w:val="none"/>
              </w:rPr>
            </w:pPr>
            <w:r>
              <w:rPr>
                <w:rFonts w:hint="eastAsia" w:ascii="宋体" w:hAnsi="宋体" w:cs="宋体"/>
                <w:color w:val="auto"/>
                <w:szCs w:val="21"/>
                <w:highlight w:val="none"/>
              </w:rPr>
              <w:t>理项目</w:t>
            </w:r>
            <w:r>
              <w:rPr>
                <w:rFonts w:hint="eastAsia" w:ascii="宋体" w:hAnsi="宋体" w:cs="宋体"/>
                <w:color w:val="auto"/>
                <w:kern w:val="0"/>
                <w:szCs w:val="21"/>
                <w:highlight w:val="none"/>
              </w:rPr>
              <w:t>资格审查要求职务业绩加</w:t>
            </w:r>
          </w:p>
          <w:p w14:paraId="60DED2DB">
            <w:pPr>
              <w:widowControl/>
              <w:numPr>
                <w:ilvl w:val="0"/>
                <w:numId w:val="0"/>
              </w:numPr>
              <w:adjustRightInd w:val="0"/>
              <w:snapToGrid w:val="0"/>
              <w:spacing w:line="390" w:lineRule="exact"/>
              <w:ind w:firstLine="210" w:firstLineChars="1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005961E4">
            <w:pPr>
              <w:widowControl/>
              <w:numPr>
                <w:ilvl w:val="0"/>
                <w:numId w:val="0"/>
              </w:numPr>
              <w:adjustRightInd w:val="0"/>
              <w:snapToGrid w:val="0"/>
              <w:spacing w:line="39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公路路面工程施工监理项目中担任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p>
          <w:p w14:paraId="0114C7B3">
            <w:pPr>
              <w:widowControl/>
              <w:numPr>
                <w:ilvl w:val="0"/>
                <w:numId w:val="0"/>
              </w:numPr>
              <w:adjustRightInd w:val="0"/>
              <w:snapToGrid w:val="0"/>
              <w:spacing w:line="390" w:lineRule="exact"/>
              <w:ind w:left="0" w:leftChars="0" w:firstLine="210" w:firstLineChars="1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2382ED71">
            <w:pPr>
              <w:widowControl/>
              <w:numPr>
                <w:ilvl w:val="0"/>
                <w:numId w:val="0"/>
              </w:numPr>
              <w:adjustRightInd w:val="0"/>
              <w:snapToGrid w:val="0"/>
              <w:spacing w:line="39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个国内新建或改扩建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公路机电工程施工监理项目中担任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p>
          <w:p w14:paraId="2984D65F">
            <w:pPr>
              <w:widowControl/>
              <w:numPr>
                <w:ilvl w:val="0"/>
                <w:numId w:val="0"/>
              </w:numPr>
              <w:adjustRightInd w:val="0"/>
              <w:snapToGrid w:val="0"/>
              <w:spacing w:line="390" w:lineRule="exact"/>
              <w:ind w:left="0" w:leftChars="0" w:firstLine="210" w:firstLineChars="1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77001C84">
            <w:pPr>
              <w:widowControl/>
              <w:numPr>
                <w:ilvl w:val="0"/>
                <w:numId w:val="0"/>
              </w:numPr>
              <w:adjustRightInd w:val="0"/>
              <w:snapToGrid w:val="0"/>
              <w:spacing w:line="39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座单洞长度不小于</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米的</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公路隧道机电施工监理项目中担任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5EC6764">
            <w:pPr>
              <w:widowControl/>
              <w:numPr>
                <w:ilvl w:val="0"/>
                <w:numId w:val="0"/>
              </w:numPr>
              <w:adjustRightInd w:val="0"/>
              <w:snapToGrid w:val="0"/>
              <w:spacing w:line="39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w:t>
            </w:r>
            <w:r>
              <w:rPr>
                <w:rFonts w:hint="eastAsia" w:ascii="宋体" w:hAnsi="宋体"/>
                <w:color w:val="auto"/>
                <w:szCs w:val="21"/>
                <w:highlight w:val="none"/>
              </w:rPr>
              <w:t>国内房建工程施工</w:t>
            </w:r>
            <w:r>
              <w:rPr>
                <w:rFonts w:hint="eastAsia" w:ascii="宋体" w:hAnsi="宋体"/>
                <w:color w:val="auto"/>
                <w:szCs w:val="21"/>
                <w:highlight w:val="none"/>
                <w:lang w:val="en-US" w:eastAsia="zh-CN"/>
              </w:rPr>
              <w:t>监理</w:t>
            </w:r>
            <w:r>
              <w:rPr>
                <w:rFonts w:hint="eastAsia" w:ascii="宋体" w:hAnsi="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045C424F">
            <w:pPr>
              <w:widowControl/>
              <w:numPr>
                <w:ilvl w:val="0"/>
                <w:numId w:val="0"/>
              </w:numPr>
              <w:adjustRightInd w:val="0"/>
              <w:snapToGrid w:val="0"/>
              <w:spacing w:line="390" w:lineRule="exac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18ABB612">
            <w:pPr>
              <w:widowControl/>
              <w:numPr>
                <w:ilvl w:val="-1"/>
                <w:numId w:val="0"/>
              </w:numPr>
              <w:adjustRightInd w:val="0"/>
              <w:snapToGrid w:val="0"/>
              <w:spacing w:line="39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szCs w:val="21"/>
                <w:highlight w:val="none"/>
              </w:rPr>
              <w:t>、</w:t>
            </w:r>
            <w:r>
              <w:rPr>
                <w:rFonts w:hint="eastAsia" w:ascii="宋体" w:hAnsi="宋体" w:cs="宋体"/>
                <w:color w:val="auto"/>
                <w:kern w:val="0"/>
                <w:szCs w:val="21"/>
                <w:highlight w:val="none"/>
              </w:rPr>
              <w:t>（2） 、（3）合计得分最多至满分为止。</w:t>
            </w:r>
          </w:p>
        </w:tc>
      </w:tr>
      <w:tr w14:paraId="77A9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2BF09645">
            <w:pPr>
              <w:pStyle w:val="276"/>
              <w:adjustRightInd w:val="0"/>
              <w:snapToGrid w:val="0"/>
              <w:spacing w:line="400" w:lineRule="exact"/>
              <w:jc w:val="center"/>
              <w:rPr>
                <w:rFonts w:ascii="宋体" w:hAnsi="宋体" w:cs="宋体"/>
                <w:color w:val="auto"/>
                <w:szCs w:val="21"/>
                <w:highlight w:val="none"/>
              </w:rPr>
            </w:pPr>
          </w:p>
        </w:tc>
        <w:tc>
          <w:tcPr>
            <w:tcW w:w="1277" w:type="dxa"/>
            <w:gridSpan w:val="2"/>
            <w:vMerge w:val="continue"/>
            <w:vAlign w:val="center"/>
          </w:tcPr>
          <w:p w14:paraId="10A74E5C">
            <w:pPr>
              <w:pStyle w:val="276"/>
              <w:adjustRightInd w:val="0"/>
              <w:snapToGrid w:val="0"/>
              <w:spacing w:line="400" w:lineRule="exact"/>
              <w:jc w:val="center"/>
              <w:rPr>
                <w:rFonts w:ascii="宋体" w:hAnsi="宋体" w:cs="宋体"/>
                <w:color w:val="auto"/>
                <w:szCs w:val="21"/>
                <w:highlight w:val="none"/>
              </w:rPr>
            </w:pPr>
          </w:p>
        </w:tc>
        <w:tc>
          <w:tcPr>
            <w:tcW w:w="992" w:type="dxa"/>
            <w:vMerge w:val="continue"/>
            <w:vAlign w:val="center"/>
          </w:tcPr>
          <w:p w14:paraId="2C218AA9">
            <w:pPr>
              <w:pStyle w:val="276"/>
              <w:adjustRightInd w:val="0"/>
              <w:snapToGrid w:val="0"/>
              <w:spacing w:line="400" w:lineRule="exact"/>
              <w:rPr>
                <w:rFonts w:ascii="宋体" w:hAnsi="宋体" w:cs="宋体"/>
                <w:color w:val="auto"/>
                <w:szCs w:val="21"/>
                <w:highlight w:val="none"/>
                <w:u w:val="single"/>
              </w:rPr>
            </w:pPr>
          </w:p>
        </w:tc>
        <w:tc>
          <w:tcPr>
            <w:tcW w:w="1346" w:type="dxa"/>
            <w:gridSpan w:val="2"/>
            <w:vAlign w:val="center"/>
          </w:tcPr>
          <w:p w14:paraId="42A65AC1">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驻地监理工程师任职资格与业绩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3</w:t>
            </w:r>
          </w:p>
        </w:tc>
        <w:tc>
          <w:tcPr>
            <w:tcW w:w="709" w:type="dxa"/>
            <w:vAlign w:val="center"/>
          </w:tcPr>
          <w:p w14:paraId="12BC05AD">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01CE60F8">
            <w:pPr>
              <w:widowControl/>
              <w:adjustRightInd w:val="0"/>
              <w:snapToGrid w:val="0"/>
              <w:spacing w:line="40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（1） 满足资格审查条件最低要求得</w:t>
            </w:r>
          </w:p>
          <w:p w14:paraId="08D11964">
            <w:pPr>
              <w:widowControl/>
              <w:adjustRightInd w:val="0"/>
              <w:snapToGrid w:val="0"/>
              <w:spacing w:line="400" w:lineRule="exact"/>
              <w:ind w:left="210" w:leftChars="100" w:firstLine="0" w:firstLineChars="0"/>
              <w:rPr>
                <w:rFonts w:hint="eastAsia"/>
                <w:color w:val="auto"/>
                <w:highlight w:val="none"/>
              </w:rPr>
            </w:pPr>
            <w:r>
              <w:rPr>
                <w:rFonts w:hint="eastAsia"/>
                <w:color w:val="auto"/>
                <w:highlight w:val="none"/>
                <w:u w:val="single"/>
              </w:rPr>
              <w:t xml:space="preserve">   </w:t>
            </w:r>
            <w:r>
              <w:rPr>
                <w:rFonts w:hint="eastAsia"/>
                <w:color w:val="auto"/>
                <w:highlight w:val="none"/>
              </w:rPr>
              <w:t>分；</w:t>
            </w:r>
          </w:p>
          <w:p w14:paraId="12A3504F">
            <w:pPr>
              <w:widowControl/>
              <w:adjustRightInd w:val="0"/>
              <w:snapToGrid w:val="0"/>
              <w:spacing w:line="40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（2）技术职称每升高一级加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5DB0153">
            <w:pPr>
              <w:widowControl/>
              <w:adjustRightInd w:val="0"/>
              <w:snapToGrid w:val="0"/>
              <w:spacing w:line="40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（3）扣除满足资格条件最低要求的业绩数量后：</w:t>
            </w:r>
          </w:p>
          <w:p w14:paraId="057224E7">
            <w:pPr>
              <w:widowControl/>
              <w:adjustRightInd w:val="0"/>
              <w:snapToGrid w:val="0"/>
              <w:spacing w:line="400" w:lineRule="exact"/>
              <w:ind w:left="211" w:leftChars="0" w:hanging="211" w:hangingChars="100"/>
              <w:rPr>
                <w:rFonts w:hint="eastAsia" w:ascii="宋体" w:hAnsi="宋体" w:cs="宋体"/>
                <w:color w:val="auto"/>
                <w:kern w:val="0"/>
                <w:szCs w:val="21"/>
                <w:highlight w:val="none"/>
                <w:lang w:eastAsia="zh-CN"/>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公路路基土建工程施工监理资格审查要求职务业绩加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4CE1766E">
            <w:pPr>
              <w:widowControl/>
              <w:adjustRightInd w:val="0"/>
              <w:snapToGrid w:val="0"/>
              <w:spacing w:line="400" w:lineRule="exact"/>
              <w:ind w:left="211" w:leftChars="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座国内新建或改扩建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公路特大桥</w:t>
            </w:r>
            <w:r>
              <w:rPr>
                <w:rFonts w:hint="eastAsia" w:ascii="宋体" w:hAnsi="宋体" w:cs="宋体"/>
                <w:color w:val="auto"/>
                <w:kern w:val="0"/>
                <w:szCs w:val="21"/>
                <w:highlight w:val="none"/>
              </w:rPr>
              <w:t>施工监理资格审查要求职务业绩加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p>
          <w:p w14:paraId="3BF9B855">
            <w:pPr>
              <w:widowControl/>
              <w:adjustRightInd w:val="0"/>
              <w:snapToGrid w:val="0"/>
              <w:spacing w:line="400" w:lineRule="exact"/>
              <w:ind w:left="210" w:leftChars="10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w:t>
            </w:r>
          </w:p>
          <w:p w14:paraId="0A270730">
            <w:pPr>
              <w:widowControl/>
              <w:adjustRightInd w:val="0"/>
              <w:snapToGrid w:val="0"/>
              <w:spacing w:line="400" w:lineRule="exact"/>
              <w:ind w:left="210" w:leftChars="100"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rPr>
              <w:t>座资格审查条件设置跨径的桥型</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特大桥加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2A166F93">
            <w:pPr>
              <w:widowControl/>
              <w:adjustRightInd w:val="0"/>
              <w:snapToGrid w:val="0"/>
              <w:spacing w:line="400" w:lineRule="exact"/>
              <w:ind w:left="210" w:leftChars="10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77B0FE98">
            <w:pPr>
              <w:widowControl/>
              <w:adjustRightInd w:val="0"/>
              <w:snapToGrid w:val="0"/>
              <w:spacing w:line="400" w:lineRule="exact"/>
              <w:ind w:left="0" w:leftChars="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rPr>
              <w:t>座国内新建或改扩建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w:t>
            </w:r>
          </w:p>
          <w:p w14:paraId="23990003">
            <w:pPr>
              <w:widowControl/>
              <w:adjustRightInd w:val="0"/>
              <w:snapToGrid w:val="0"/>
              <w:spacing w:line="400" w:lineRule="exact"/>
              <w:ind w:left="210" w:leftChars="100" w:firstLine="0" w:firstLineChars="0"/>
              <w:rPr>
                <w:rFonts w:ascii="宋体" w:hAnsi="宋体" w:cs="宋体"/>
                <w:color w:val="auto"/>
                <w:szCs w:val="21"/>
                <w:highlight w:val="none"/>
              </w:rPr>
            </w:pPr>
            <w:r>
              <w:rPr>
                <w:rFonts w:ascii="宋体" w:hAnsi="宋体" w:cs="宋体"/>
                <w:color w:val="auto"/>
                <w:kern w:val="0"/>
                <w:szCs w:val="21"/>
                <w:highlight w:val="none"/>
              </w:rPr>
              <w:t>及以上</w:t>
            </w:r>
            <w:r>
              <w:rPr>
                <w:rFonts w:hint="eastAsia" w:ascii="宋体" w:hAnsi="宋体" w:cs="宋体"/>
                <w:color w:val="auto"/>
                <w:szCs w:val="21"/>
                <w:highlight w:val="none"/>
              </w:rPr>
              <w:t>公路（□中隧道及以上；□长</w:t>
            </w:r>
          </w:p>
          <w:p w14:paraId="4682E7FF">
            <w:pPr>
              <w:widowControl/>
              <w:adjustRightInd w:val="0"/>
              <w:snapToGrid w:val="0"/>
              <w:spacing w:line="400" w:lineRule="exact"/>
              <w:ind w:left="210" w:leftChars="100" w:firstLine="0" w:firstLineChars="0"/>
              <w:rPr>
                <w:rFonts w:ascii="宋体" w:hAnsi="宋体" w:cs="宋体"/>
                <w:color w:val="auto"/>
                <w:szCs w:val="21"/>
                <w:highlight w:val="none"/>
              </w:rPr>
            </w:pPr>
            <w:r>
              <w:rPr>
                <w:rFonts w:hint="eastAsia" w:ascii="宋体" w:hAnsi="宋体" w:cs="宋体"/>
                <w:color w:val="auto"/>
                <w:szCs w:val="21"/>
                <w:highlight w:val="none"/>
              </w:rPr>
              <w:t>隧道及以上；□特长隧道；□单洞长</w:t>
            </w:r>
          </w:p>
          <w:p w14:paraId="3D7A67A9">
            <w:pPr>
              <w:widowControl/>
              <w:adjustRightInd w:val="0"/>
              <w:snapToGrid w:val="0"/>
              <w:spacing w:line="400" w:lineRule="exact"/>
              <w:ind w:left="210" w:leftChars="100" w:firstLine="0" w:firstLineChars="0"/>
              <w:rPr>
                <w:rFonts w:ascii="宋体" w:hAnsi="宋体" w:cs="宋体"/>
                <w:color w:val="auto"/>
                <w:szCs w:val="21"/>
                <w:highlight w:val="none"/>
              </w:rPr>
            </w:pPr>
            <w:r>
              <w:rPr>
                <w:rFonts w:hint="eastAsia" w:ascii="宋体" w:hAnsi="宋体" w:cs="宋体"/>
                <w:color w:val="auto"/>
                <w:szCs w:val="21"/>
                <w:highlight w:val="none"/>
              </w:rPr>
              <w:t>度</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米及以上特长隧道）施工监</w:t>
            </w:r>
          </w:p>
          <w:p w14:paraId="1D566244">
            <w:pPr>
              <w:widowControl/>
              <w:adjustRightInd w:val="0"/>
              <w:snapToGrid w:val="0"/>
              <w:spacing w:line="400" w:lineRule="exact"/>
              <w:ind w:left="210" w:leftChars="100" w:firstLine="0" w:firstLineChars="0"/>
              <w:rPr>
                <w:rFonts w:hint="eastAsia" w:ascii="宋体" w:hAnsi="宋体" w:cs="宋体"/>
                <w:color w:val="auto"/>
                <w:kern w:val="0"/>
                <w:szCs w:val="21"/>
                <w:highlight w:val="none"/>
              </w:rPr>
            </w:pPr>
            <w:r>
              <w:rPr>
                <w:rFonts w:hint="eastAsia" w:ascii="宋体" w:hAnsi="宋体" w:cs="宋体"/>
                <w:color w:val="auto"/>
                <w:szCs w:val="21"/>
                <w:highlight w:val="none"/>
              </w:rPr>
              <w:t>理项目</w:t>
            </w:r>
            <w:r>
              <w:rPr>
                <w:rFonts w:hint="eastAsia" w:ascii="宋体" w:hAnsi="宋体" w:cs="宋体"/>
                <w:color w:val="auto"/>
                <w:kern w:val="0"/>
                <w:szCs w:val="21"/>
                <w:highlight w:val="none"/>
              </w:rPr>
              <w:t>资格审查要求职务业绩加</w:t>
            </w:r>
          </w:p>
          <w:p w14:paraId="65A90082">
            <w:pPr>
              <w:widowControl/>
              <w:adjustRightInd w:val="0"/>
              <w:snapToGrid w:val="0"/>
              <w:spacing w:line="400" w:lineRule="exact"/>
              <w:ind w:left="210" w:leftChars="100" w:firstLine="0" w:firstLineChars="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58E348FB">
            <w:pPr>
              <w:widowControl/>
              <w:adjustRightInd w:val="0"/>
              <w:snapToGrid w:val="0"/>
              <w:spacing w:line="400" w:lineRule="exact"/>
              <w:ind w:left="211" w:leftChars="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公路路面工程施工监理项目中担任</w:t>
            </w:r>
            <w:r>
              <w:rPr>
                <w:rFonts w:hint="eastAsia" w:ascii="宋体" w:hAnsi="宋体" w:cs="宋体"/>
                <w:color w:val="auto"/>
                <w:kern w:val="0"/>
                <w:szCs w:val="21"/>
                <w:highlight w:val="none"/>
              </w:rPr>
              <w:t>资格审查要求职务业绩加</w:t>
            </w:r>
          </w:p>
          <w:p w14:paraId="7E44C9E4">
            <w:pPr>
              <w:widowControl/>
              <w:adjustRightInd w:val="0"/>
              <w:snapToGrid w:val="0"/>
              <w:spacing w:line="400" w:lineRule="exact"/>
              <w:ind w:left="210" w:leftChars="100" w:firstLine="0" w:firstLineChars="0"/>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6390E9D1">
            <w:pPr>
              <w:widowControl/>
              <w:adjustRightInd w:val="0"/>
              <w:snapToGrid w:val="0"/>
              <w:spacing w:line="400" w:lineRule="exact"/>
              <w:ind w:left="211" w:leftChars="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公路机电工程施工监理项目中担任</w:t>
            </w:r>
            <w:r>
              <w:rPr>
                <w:rFonts w:hint="eastAsia" w:ascii="宋体" w:hAnsi="宋体" w:cs="宋体"/>
                <w:color w:val="auto"/>
                <w:kern w:val="0"/>
                <w:szCs w:val="21"/>
                <w:highlight w:val="none"/>
              </w:rPr>
              <w:t>资格审查要求职务业绩加</w:t>
            </w:r>
          </w:p>
          <w:p w14:paraId="54CCA476">
            <w:pPr>
              <w:widowControl/>
              <w:adjustRightInd w:val="0"/>
              <w:snapToGrid w:val="0"/>
              <w:spacing w:line="400" w:lineRule="exact"/>
              <w:ind w:left="210" w:leftChars="100" w:firstLine="0" w:firstLineChars="0"/>
              <w:rPr>
                <w:rFonts w:ascii="宋体" w:hAnsi="宋体" w:cs="宋体"/>
                <w:color w:val="auto"/>
                <w:kern w:val="0"/>
                <w:szCs w:val="21"/>
                <w:highlight w:val="none"/>
                <w:u w:val="single"/>
              </w:rPr>
            </w:pPr>
            <w:r>
              <w:rPr>
                <w:rFonts w:hint="eastAsia" w:ascii="宋体" w:hAnsi="宋体" w:cs="宋体"/>
                <w:b/>
                <w:color w:val="auto"/>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tc>
      </w:tr>
      <w:tr w14:paraId="7043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14:paraId="2A77676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2.2.4（2）</w:t>
            </w:r>
          </w:p>
        </w:tc>
        <w:tc>
          <w:tcPr>
            <w:tcW w:w="1277" w:type="dxa"/>
            <w:gridSpan w:val="2"/>
            <w:vMerge w:val="restart"/>
            <w:vAlign w:val="center"/>
          </w:tcPr>
          <w:p w14:paraId="1019394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w:t>
            </w:r>
          </w:p>
          <w:p w14:paraId="0887EB6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33C9299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B</w:t>
            </w:r>
          </w:p>
        </w:tc>
        <w:tc>
          <w:tcPr>
            <w:tcW w:w="992" w:type="dxa"/>
            <w:vMerge w:val="restart"/>
            <w:vAlign w:val="center"/>
          </w:tcPr>
          <w:p w14:paraId="17B8F5F1">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vAlign w:val="center"/>
          </w:tcPr>
          <w:p w14:paraId="6AB61EF8">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驻地监理工程师任职资格与业绩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3</w:t>
            </w:r>
          </w:p>
        </w:tc>
        <w:tc>
          <w:tcPr>
            <w:tcW w:w="709" w:type="dxa"/>
            <w:vAlign w:val="center"/>
          </w:tcPr>
          <w:p w14:paraId="0BDF3311">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68FB4D9F">
            <w:pPr>
              <w:widowControl/>
              <w:adjustRightInd/>
              <w:snapToGrid/>
              <w:spacing w:line="400" w:lineRule="exact"/>
              <w:ind w:left="211" w:hanging="211" w:hangingChars="100"/>
              <w:rPr>
                <w:rFonts w:hint="eastAsia" w:ascii="宋体" w:hAnsi="宋体" w:cs="宋体"/>
                <w:color w:val="auto"/>
                <w:kern w:val="0"/>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座单洞长度不小于</w:t>
            </w:r>
            <w:r>
              <w:rPr>
                <w:rFonts w:hint="eastAsia" w:ascii="宋体" w:hAnsi="宋体" w:cs="宋体"/>
                <w:color w:val="auto"/>
                <w:kern w:val="0"/>
                <w:szCs w:val="21"/>
                <w:highlight w:val="none"/>
                <w:u w:val="single"/>
              </w:rPr>
              <w:t xml:space="preserve">   </w:t>
            </w:r>
            <w:r>
              <w:rPr>
                <w:rFonts w:hint="eastAsia" w:ascii="宋体" w:hAnsi="宋体" w:cs="宋体"/>
                <w:color w:val="auto"/>
                <w:szCs w:val="21"/>
                <w:highlight w:val="none"/>
              </w:rPr>
              <w:t>米的</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公路隧道机电施工监理项目中担任</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336F1F79">
            <w:pPr>
              <w:widowControl/>
              <w:adjustRightInd w:val="0"/>
              <w:snapToGrid w:val="0"/>
              <w:spacing w:line="400" w:lineRule="exact"/>
              <w:ind w:left="211" w:hanging="211" w:hangingChars="100"/>
              <w:rPr>
                <w:rFonts w:hint="eastAsia" w:ascii="宋体" w:hAnsi="宋体" w:cs="宋体"/>
                <w:color w:val="auto"/>
                <w:kern w:val="0"/>
                <w:szCs w:val="21"/>
                <w:highlight w:val="none"/>
                <w:lang w:eastAsia="zh-CN"/>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w:t>
            </w:r>
            <w:r>
              <w:rPr>
                <w:rFonts w:hint="eastAsia" w:ascii="宋体" w:hAnsi="宋体"/>
                <w:color w:val="auto"/>
                <w:szCs w:val="21"/>
                <w:highlight w:val="none"/>
              </w:rPr>
              <w:t>国内房建工程施工</w:t>
            </w:r>
            <w:r>
              <w:rPr>
                <w:rFonts w:hint="eastAsia" w:ascii="宋体" w:hAnsi="宋体"/>
                <w:color w:val="auto"/>
                <w:szCs w:val="21"/>
                <w:highlight w:val="none"/>
                <w:lang w:val="en-US" w:eastAsia="zh-CN"/>
              </w:rPr>
              <w:t>监理</w:t>
            </w:r>
            <w:r>
              <w:rPr>
                <w:rFonts w:hint="eastAsia" w:ascii="宋体" w:hAnsi="宋体"/>
                <w:color w:val="auto"/>
                <w:szCs w:val="21"/>
                <w:highlight w:val="none"/>
              </w:rPr>
              <w:t>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color w:val="auto"/>
                <w:kern w:val="0"/>
                <w:szCs w:val="21"/>
                <w:highlight w:val="none"/>
                <w:lang w:eastAsia="zh-CN"/>
              </w:rPr>
              <w:t>；</w:t>
            </w:r>
          </w:p>
          <w:p w14:paraId="5B1D9F48">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14:paraId="63930A2E">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（2） 、（3）合计得分最多至满分为止。</w:t>
            </w:r>
          </w:p>
        </w:tc>
      </w:tr>
      <w:tr w14:paraId="229A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continue"/>
            <w:vAlign w:val="center"/>
          </w:tcPr>
          <w:p w14:paraId="37409866">
            <w:pPr>
              <w:pStyle w:val="276"/>
              <w:adjustRightInd w:val="0"/>
              <w:snapToGrid w:val="0"/>
              <w:spacing w:line="400" w:lineRule="exact"/>
              <w:jc w:val="center"/>
              <w:rPr>
                <w:rFonts w:ascii="宋体" w:hAnsi="宋体" w:cs="宋体"/>
                <w:color w:val="auto"/>
                <w:szCs w:val="21"/>
                <w:highlight w:val="none"/>
              </w:rPr>
            </w:pPr>
          </w:p>
        </w:tc>
        <w:tc>
          <w:tcPr>
            <w:tcW w:w="1277" w:type="dxa"/>
            <w:gridSpan w:val="2"/>
            <w:vMerge w:val="continue"/>
            <w:vAlign w:val="center"/>
          </w:tcPr>
          <w:p w14:paraId="47371096">
            <w:pPr>
              <w:pStyle w:val="276"/>
              <w:adjustRightInd w:val="0"/>
              <w:snapToGrid w:val="0"/>
              <w:spacing w:line="400" w:lineRule="exact"/>
              <w:jc w:val="center"/>
              <w:rPr>
                <w:rFonts w:ascii="宋体" w:hAnsi="宋体" w:cs="宋体"/>
                <w:color w:val="auto"/>
                <w:szCs w:val="21"/>
                <w:highlight w:val="none"/>
              </w:rPr>
            </w:pPr>
          </w:p>
        </w:tc>
        <w:tc>
          <w:tcPr>
            <w:tcW w:w="992" w:type="dxa"/>
            <w:vMerge w:val="continue"/>
            <w:vAlign w:val="center"/>
          </w:tcPr>
          <w:p w14:paraId="52B8F7EA">
            <w:pPr>
              <w:pStyle w:val="276"/>
              <w:adjustRightInd w:val="0"/>
              <w:snapToGrid w:val="0"/>
              <w:spacing w:line="400" w:lineRule="exact"/>
              <w:rPr>
                <w:rFonts w:ascii="宋体" w:hAnsi="宋体" w:cs="宋体"/>
                <w:color w:val="auto"/>
                <w:szCs w:val="21"/>
                <w:highlight w:val="none"/>
                <w:u w:val="single"/>
              </w:rPr>
            </w:pPr>
          </w:p>
        </w:tc>
        <w:tc>
          <w:tcPr>
            <w:tcW w:w="1346" w:type="dxa"/>
            <w:gridSpan w:val="2"/>
            <w:vAlign w:val="center"/>
          </w:tcPr>
          <w:p w14:paraId="32921853">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试验室主任任职资格与业绩</w:t>
            </w:r>
            <w:r>
              <w:rPr>
                <w:rFonts w:hint="eastAsia" w:ascii="宋体" w:hAnsi="宋体" w:cs="宋体"/>
                <w:color w:val="auto"/>
                <w:szCs w:val="21"/>
                <w:highlight w:val="none"/>
                <w:u w:val="none"/>
                <w:vertAlign w:val="baseline"/>
              </w:rPr>
              <w:t>B</w:t>
            </w:r>
            <w:r>
              <w:rPr>
                <w:rFonts w:hint="eastAsia" w:ascii="宋体" w:hAnsi="宋体" w:cs="宋体"/>
                <w:color w:val="auto"/>
                <w:szCs w:val="21"/>
                <w:highlight w:val="none"/>
                <w:u w:val="none"/>
                <w:vertAlign w:val="subscript"/>
              </w:rPr>
              <w:t>4</w:t>
            </w:r>
          </w:p>
        </w:tc>
        <w:tc>
          <w:tcPr>
            <w:tcW w:w="709" w:type="dxa"/>
            <w:vAlign w:val="center"/>
          </w:tcPr>
          <w:p w14:paraId="06A4E31E">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00F87390">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（1）满足资格审查条件最低要求得</w:t>
            </w:r>
          </w:p>
          <w:p w14:paraId="44B322DC">
            <w:pPr>
              <w:widowControl/>
              <w:spacing w:line="400" w:lineRule="exact"/>
              <w:rPr>
                <w:color w:val="auto"/>
                <w:highlight w:val="none"/>
              </w:rPr>
            </w:pPr>
            <w:r>
              <w:rPr>
                <w:rFonts w:hint="eastAsia"/>
                <w:color w:val="auto"/>
                <w:highlight w:val="none"/>
                <w:u w:val="single"/>
              </w:rPr>
              <w:t xml:space="preserve">   </w:t>
            </w:r>
            <w:r>
              <w:rPr>
                <w:rFonts w:hint="eastAsia"/>
                <w:color w:val="auto"/>
                <w:highlight w:val="none"/>
              </w:rPr>
              <w:t>分；</w:t>
            </w:r>
          </w:p>
          <w:p w14:paraId="4BCDAD0C">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（2）技术职称每升高一级加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71BB102F">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（3）扣除满足资格条件最低要求的业绩数量后根据项目要求设置对应职务的要求：</w:t>
            </w:r>
          </w:p>
          <w:p w14:paraId="69F6D820">
            <w:pPr>
              <w:pStyle w:val="276"/>
              <w:widowControl/>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rPr>
              <w:t>个新建或改扩建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公路工程</w:t>
            </w:r>
            <w:r>
              <w:rPr>
                <w:rFonts w:hint="eastAsia" w:ascii="宋体" w:hAnsi="宋体" w:cs="宋体"/>
                <w:color w:val="auto"/>
                <w:szCs w:val="21"/>
                <w:highlight w:val="none"/>
              </w:rPr>
              <w:t>项目中担任过</w:t>
            </w:r>
            <w:r>
              <w:rPr>
                <w:rFonts w:hint="eastAsia" w:ascii="宋体" w:hAnsi="宋体" w:cs="宋体"/>
                <w:color w:val="auto"/>
                <w:kern w:val="0"/>
                <w:szCs w:val="21"/>
                <w:highlight w:val="none"/>
              </w:rPr>
              <w:t>资格审查要求职务业绩加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lang w:val="en-US" w:eastAsia="zh-CN"/>
              </w:rPr>
              <w:t>分</w:t>
            </w:r>
            <w:r>
              <w:rPr>
                <w:rFonts w:hint="eastAsia" w:ascii="宋体" w:hAnsi="宋体" w:cs="宋体"/>
                <w:color w:val="auto"/>
                <w:kern w:val="0"/>
                <w:szCs w:val="21"/>
                <w:highlight w:val="none"/>
              </w:rPr>
              <w:t>，累计加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63DBA00">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（2） 、（3）</w:t>
            </w:r>
            <w:r>
              <w:rPr>
                <w:rFonts w:hint="eastAsia" w:ascii="宋体" w:hAnsi="宋体" w:cs="宋体"/>
                <w:color w:val="auto"/>
                <w:szCs w:val="21"/>
                <w:highlight w:val="none"/>
              </w:rPr>
              <w:t>合计得分最多至满分为止。</w:t>
            </w:r>
          </w:p>
        </w:tc>
      </w:tr>
      <w:tr w14:paraId="44C8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vAlign w:val="center"/>
          </w:tcPr>
          <w:p w14:paraId="34B2AE26">
            <w:pPr>
              <w:pStyle w:val="276"/>
              <w:adjustRightInd w:val="0"/>
              <w:snapToGrid w:val="0"/>
              <w:spacing w:line="400" w:lineRule="exact"/>
              <w:jc w:val="center"/>
              <w:rPr>
                <w:rFonts w:ascii="宋体" w:hAnsi="宋体" w:cs="宋体"/>
                <w:color w:val="auto"/>
                <w:szCs w:val="21"/>
                <w:highlight w:val="none"/>
              </w:rPr>
            </w:pPr>
          </w:p>
        </w:tc>
        <w:tc>
          <w:tcPr>
            <w:tcW w:w="1277" w:type="dxa"/>
            <w:gridSpan w:val="2"/>
            <w:vMerge w:val="continue"/>
            <w:vAlign w:val="center"/>
          </w:tcPr>
          <w:p w14:paraId="03116247">
            <w:pPr>
              <w:pStyle w:val="276"/>
              <w:adjustRightInd w:val="0"/>
              <w:snapToGrid w:val="0"/>
              <w:spacing w:line="400" w:lineRule="exact"/>
              <w:jc w:val="center"/>
              <w:rPr>
                <w:rFonts w:ascii="宋体" w:hAnsi="宋体" w:cs="宋体"/>
                <w:color w:val="auto"/>
                <w:szCs w:val="21"/>
                <w:highlight w:val="none"/>
              </w:rPr>
            </w:pPr>
          </w:p>
        </w:tc>
        <w:tc>
          <w:tcPr>
            <w:tcW w:w="992" w:type="dxa"/>
            <w:vMerge w:val="continue"/>
            <w:vAlign w:val="center"/>
          </w:tcPr>
          <w:p w14:paraId="76B36B86">
            <w:pPr>
              <w:pStyle w:val="276"/>
              <w:adjustRightInd w:val="0"/>
              <w:snapToGrid w:val="0"/>
              <w:spacing w:line="400" w:lineRule="exact"/>
              <w:rPr>
                <w:rFonts w:ascii="宋体" w:hAnsi="宋体" w:cs="宋体"/>
                <w:color w:val="auto"/>
                <w:szCs w:val="21"/>
                <w:highlight w:val="none"/>
                <w:u w:val="single"/>
              </w:rPr>
            </w:pPr>
          </w:p>
        </w:tc>
        <w:tc>
          <w:tcPr>
            <w:tcW w:w="709" w:type="dxa"/>
            <w:vAlign w:val="center"/>
          </w:tcPr>
          <w:p w14:paraId="5740C46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szCs w:val="21"/>
                <w:highlight w:val="none"/>
              </w:rPr>
              <w:t>其他主要监理人员任职资格与业绩B</w:t>
            </w:r>
            <w:r>
              <w:rPr>
                <w:rFonts w:hint="eastAsia" w:ascii="宋体" w:hAnsi="宋体" w:cs="宋体"/>
                <w:color w:val="auto"/>
                <w:szCs w:val="21"/>
                <w:highlight w:val="none"/>
                <w:vertAlign w:val="subscript"/>
              </w:rPr>
              <w:t>5</w:t>
            </w:r>
            <w:r>
              <w:rPr>
                <w:rStyle w:val="58"/>
                <w:rFonts w:hint="eastAsia" w:ascii="宋体" w:hAnsi="宋体" w:cs="宋体"/>
                <w:color w:val="auto"/>
                <w:szCs w:val="21"/>
                <w:highlight w:val="none"/>
              </w:rPr>
              <w:t xml:space="preserve"> </w:t>
            </w:r>
            <w:r>
              <w:rPr>
                <w:rStyle w:val="58"/>
                <w:rFonts w:hint="eastAsia" w:ascii="宋体" w:hAnsi="宋体" w:cs="宋体"/>
                <w:color w:val="auto"/>
                <w:szCs w:val="21"/>
                <w:highlight w:val="none"/>
              </w:rPr>
              <w:footnoteReference w:id="157"/>
            </w:r>
          </w:p>
        </w:tc>
        <w:tc>
          <w:tcPr>
            <w:tcW w:w="637" w:type="dxa"/>
            <w:vAlign w:val="center"/>
          </w:tcPr>
          <w:p w14:paraId="4297E22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□桥梁专业监理工程师</w:t>
            </w:r>
            <w:r>
              <w:rPr>
                <w:rFonts w:hint="eastAsia" w:ascii="宋体" w:hAnsi="宋体" w:cs="宋体"/>
                <w:color w:val="auto"/>
                <w:szCs w:val="21"/>
                <w:highlight w:val="none"/>
                <w:u w:val="none"/>
              </w:rPr>
              <w:t>B</w:t>
            </w:r>
            <w:r>
              <w:rPr>
                <w:rFonts w:hint="eastAsia" w:ascii="宋体" w:hAnsi="宋体" w:cs="宋体"/>
                <w:color w:val="auto"/>
                <w:szCs w:val="21"/>
                <w:highlight w:val="none"/>
                <w:u w:val="none"/>
                <w:vertAlign w:val="subscript"/>
              </w:rPr>
              <w:t>5.1</w:t>
            </w:r>
          </w:p>
        </w:tc>
        <w:tc>
          <w:tcPr>
            <w:tcW w:w="709" w:type="dxa"/>
            <w:vAlign w:val="center"/>
          </w:tcPr>
          <w:p w14:paraId="15869A47">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580AA190">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（1）满足资格审查条件最低要求得</w:t>
            </w:r>
          </w:p>
          <w:p w14:paraId="3B9B0198">
            <w:pPr>
              <w:spacing w:line="400" w:lineRule="exact"/>
              <w:rPr>
                <w:color w:val="auto"/>
                <w:highlight w:val="none"/>
              </w:rPr>
            </w:pPr>
            <w:r>
              <w:rPr>
                <w:rFonts w:hint="eastAsia"/>
                <w:color w:val="auto"/>
                <w:highlight w:val="none"/>
                <w:u w:val="single"/>
              </w:rPr>
              <w:t xml:space="preserve">   </w:t>
            </w:r>
            <w:r>
              <w:rPr>
                <w:rFonts w:hint="eastAsia"/>
                <w:color w:val="auto"/>
                <w:highlight w:val="none"/>
              </w:rPr>
              <w:t>分；</w:t>
            </w:r>
          </w:p>
          <w:p w14:paraId="269388DC">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（2）技术职称每升高一级加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1CAEDBC8">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（3）扣除满足资格审查条件最低要求的业绩数量后根据项目要求设置对应专业监理工程师的要求：</w:t>
            </w:r>
          </w:p>
          <w:p w14:paraId="639924F0">
            <w:pPr>
              <w:pStyle w:val="276"/>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座新建或改扩建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w:t>
            </w:r>
            <w:r>
              <w:rPr>
                <w:rFonts w:hint="eastAsia" w:ascii="宋体" w:hAnsi="宋体" w:cs="宋体"/>
                <w:color w:val="auto"/>
                <w:szCs w:val="21"/>
                <w:highlight w:val="none"/>
              </w:rPr>
              <w:t>（□大桥及以上；□特大桥）施工监理项目</w:t>
            </w:r>
            <w:r>
              <w:rPr>
                <w:rFonts w:hint="eastAsia" w:ascii="宋体" w:hAnsi="宋体" w:cs="宋体"/>
                <w:color w:val="auto"/>
                <w:szCs w:val="21"/>
                <w:highlight w:val="none"/>
                <w:u w:val="single"/>
              </w:rPr>
              <w:t>桥梁</w:t>
            </w:r>
            <w:r>
              <w:rPr>
                <w:rFonts w:hint="eastAsia" w:ascii="宋体" w:hAnsi="宋体" w:cs="宋体"/>
                <w:color w:val="auto"/>
                <w:szCs w:val="21"/>
                <w:highlight w:val="none"/>
              </w:rPr>
              <w:t>专业监理工程师</w:t>
            </w:r>
            <w:r>
              <w:rPr>
                <w:rFonts w:hint="eastAsia" w:ascii="宋体" w:hAnsi="宋体" w:cs="宋体"/>
                <w:color w:val="auto"/>
                <w:kern w:val="0"/>
                <w:szCs w:val="21"/>
                <w:highlight w:val="none"/>
              </w:rPr>
              <w:t>职务业绩加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275A0EA">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（2）、（3）</w:t>
            </w:r>
            <w:r>
              <w:rPr>
                <w:rFonts w:hint="eastAsia" w:ascii="宋体" w:hAnsi="宋体" w:cs="宋体"/>
                <w:color w:val="auto"/>
                <w:szCs w:val="21"/>
                <w:highlight w:val="none"/>
              </w:rPr>
              <w:t>合计得分最多至满分为止。</w:t>
            </w:r>
          </w:p>
        </w:tc>
      </w:tr>
      <w:tr w14:paraId="3A0A5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restart"/>
            <w:vAlign w:val="center"/>
          </w:tcPr>
          <w:p w14:paraId="586DC20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2.2.4（2）</w:t>
            </w:r>
          </w:p>
        </w:tc>
        <w:tc>
          <w:tcPr>
            <w:tcW w:w="1277" w:type="dxa"/>
            <w:gridSpan w:val="2"/>
            <w:vMerge w:val="restart"/>
            <w:vAlign w:val="center"/>
          </w:tcPr>
          <w:p w14:paraId="2B83779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w:t>
            </w:r>
          </w:p>
          <w:p w14:paraId="03CF5FE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32677972">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B</w:t>
            </w:r>
          </w:p>
        </w:tc>
        <w:tc>
          <w:tcPr>
            <w:tcW w:w="992" w:type="dxa"/>
            <w:vMerge w:val="restart"/>
            <w:vAlign w:val="center"/>
          </w:tcPr>
          <w:p w14:paraId="369A73AC">
            <w:pPr>
              <w:pStyle w:val="276"/>
              <w:adjustRightInd w:val="0"/>
              <w:snapToGrid w:val="0"/>
              <w:spacing w:line="400" w:lineRule="exact"/>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709" w:type="dxa"/>
            <w:vMerge w:val="restart"/>
            <w:vAlign w:val="center"/>
          </w:tcPr>
          <w:p w14:paraId="27D910F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其他主要监理人员任职资格与业绩 B</w:t>
            </w:r>
            <w:r>
              <w:rPr>
                <w:rFonts w:hint="eastAsia" w:ascii="宋体" w:hAnsi="宋体" w:cs="宋体"/>
                <w:color w:val="auto"/>
                <w:szCs w:val="21"/>
                <w:highlight w:val="none"/>
                <w:vertAlign w:val="subscript"/>
              </w:rPr>
              <w:t>5</w:t>
            </w:r>
            <w:r>
              <w:rPr>
                <w:rStyle w:val="58"/>
                <w:rFonts w:hint="eastAsia" w:ascii="宋体" w:hAnsi="宋体" w:cs="宋体"/>
                <w:color w:val="auto"/>
                <w:szCs w:val="21"/>
                <w:highlight w:val="none"/>
              </w:rPr>
              <w:t xml:space="preserve"> </w:t>
            </w:r>
          </w:p>
        </w:tc>
        <w:tc>
          <w:tcPr>
            <w:tcW w:w="637" w:type="dxa"/>
            <w:vAlign w:val="center"/>
          </w:tcPr>
          <w:p w14:paraId="5F4D219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□隧道专业监理工程师</w:t>
            </w:r>
            <w:r>
              <w:rPr>
                <w:rFonts w:hint="eastAsia" w:ascii="宋体" w:hAnsi="宋体" w:cs="宋体"/>
                <w:color w:val="auto"/>
                <w:szCs w:val="21"/>
                <w:highlight w:val="none"/>
                <w:u w:val="none"/>
                <w:vertAlign w:val="baseline"/>
              </w:rPr>
              <w:t>B</w:t>
            </w:r>
            <w:r>
              <w:rPr>
                <w:rFonts w:hint="eastAsia" w:ascii="宋体" w:hAnsi="宋体" w:cs="宋体"/>
                <w:color w:val="auto"/>
                <w:szCs w:val="21"/>
                <w:highlight w:val="none"/>
                <w:u w:val="none"/>
                <w:vertAlign w:val="subscript"/>
              </w:rPr>
              <w:t>5.2</w:t>
            </w:r>
          </w:p>
        </w:tc>
        <w:tc>
          <w:tcPr>
            <w:tcW w:w="709" w:type="dxa"/>
            <w:vAlign w:val="center"/>
          </w:tcPr>
          <w:p w14:paraId="4DDC78F8">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30291349">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（1）满足资格审查条件最低要求得</w:t>
            </w:r>
          </w:p>
          <w:p w14:paraId="6F419DE9">
            <w:pPr>
              <w:spacing w:line="380" w:lineRule="exact"/>
              <w:rPr>
                <w:color w:val="auto"/>
                <w:highlight w:val="none"/>
              </w:rPr>
            </w:pPr>
            <w:r>
              <w:rPr>
                <w:rFonts w:hint="eastAsia"/>
                <w:color w:val="auto"/>
                <w:highlight w:val="none"/>
                <w:u w:val="single"/>
              </w:rPr>
              <w:t xml:space="preserve">  </w:t>
            </w:r>
            <w:r>
              <w:rPr>
                <w:color w:val="auto"/>
                <w:highlight w:val="none"/>
                <w:u w:val="single"/>
              </w:rPr>
              <w:t xml:space="preserve"> </w:t>
            </w:r>
            <w:r>
              <w:rPr>
                <w:rFonts w:hint="eastAsia"/>
                <w:color w:val="auto"/>
                <w:highlight w:val="none"/>
              </w:rPr>
              <w:t>分；</w:t>
            </w:r>
          </w:p>
          <w:p w14:paraId="1A9B0B2A">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（2）技术职称每升高一级加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318FC65">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（3）扣除满足资格审查条件最低要求的业绩数量后根据项目要求设置对应专业监理工程师的要求：</w:t>
            </w:r>
          </w:p>
          <w:p w14:paraId="5E29E566">
            <w:pPr>
              <w:pStyle w:val="276"/>
              <w:adjustRightInd w:val="0"/>
              <w:snapToGrid w:val="0"/>
              <w:spacing w:line="380" w:lineRule="exact"/>
              <w:ind w:left="211"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座新建或改扩建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w:t>
            </w:r>
            <w:r>
              <w:rPr>
                <w:rFonts w:hint="eastAsia" w:ascii="宋体" w:hAnsi="宋体" w:cs="宋体"/>
                <w:color w:val="auto"/>
                <w:szCs w:val="21"/>
                <w:highlight w:val="none"/>
              </w:rPr>
              <w:t>（□中隧道及以上；□长隧道及以上；□特长隧道）施工监理项目隧道专业监理工程师</w:t>
            </w:r>
            <w:r>
              <w:rPr>
                <w:rFonts w:hint="eastAsia" w:ascii="宋体" w:hAnsi="宋体" w:cs="宋体"/>
                <w:color w:val="auto"/>
                <w:kern w:val="0"/>
                <w:szCs w:val="21"/>
                <w:highlight w:val="none"/>
              </w:rPr>
              <w:t>职务业绩加</w:t>
            </w:r>
          </w:p>
          <w:p w14:paraId="30A7C198">
            <w:pPr>
              <w:pStyle w:val="276"/>
              <w:adjustRightInd w:val="0"/>
              <w:snapToGrid w:val="0"/>
              <w:spacing w:line="380" w:lineRule="exact"/>
              <w:ind w:left="210" w:leftChars="100" w:firstLine="0" w:firstLineChars="0"/>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40545C55">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（2） 、（3）</w:t>
            </w:r>
            <w:r>
              <w:rPr>
                <w:rFonts w:hint="eastAsia" w:ascii="宋体" w:hAnsi="宋体" w:cs="宋体"/>
                <w:color w:val="auto"/>
                <w:szCs w:val="21"/>
                <w:highlight w:val="none"/>
              </w:rPr>
              <w:t>合计得分最多至满分为止。</w:t>
            </w:r>
          </w:p>
        </w:tc>
      </w:tr>
      <w:tr w14:paraId="5C4B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vAlign w:val="center"/>
          </w:tcPr>
          <w:p w14:paraId="673E3963">
            <w:pPr>
              <w:pStyle w:val="276"/>
              <w:adjustRightInd w:val="0"/>
              <w:snapToGrid w:val="0"/>
              <w:spacing w:line="400" w:lineRule="exact"/>
              <w:jc w:val="center"/>
              <w:rPr>
                <w:rFonts w:ascii="宋体" w:hAnsi="宋体" w:cs="宋体"/>
                <w:color w:val="auto"/>
                <w:szCs w:val="21"/>
                <w:highlight w:val="none"/>
              </w:rPr>
            </w:pPr>
          </w:p>
        </w:tc>
        <w:tc>
          <w:tcPr>
            <w:tcW w:w="1277" w:type="dxa"/>
            <w:gridSpan w:val="2"/>
            <w:vMerge w:val="continue"/>
            <w:vAlign w:val="center"/>
          </w:tcPr>
          <w:p w14:paraId="00AC2606">
            <w:pPr>
              <w:pStyle w:val="276"/>
              <w:adjustRightInd w:val="0"/>
              <w:snapToGrid w:val="0"/>
              <w:spacing w:line="400" w:lineRule="exact"/>
              <w:jc w:val="center"/>
              <w:rPr>
                <w:rFonts w:ascii="宋体" w:hAnsi="宋体" w:cs="宋体"/>
                <w:color w:val="auto"/>
                <w:szCs w:val="21"/>
                <w:highlight w:val="none"/>
              </w:rPr>
            </w:pPr>
          </w:p>
        </w:tc>
        <w:tc>
          <w:tcPr>
            <w:tcW w:w="992" w:type="dxa"/>
            <w:vMerge w:val="continue"/>
            <w:vAlign w:val="center"/>
          </w:tcPr>
          <w:p w14:paraId="3AA75797">
            <w:pPr>
              <w:pStyle w:val="276"/>
              <w:adjustRightInd w:val="0"/>
              <w:snapToGrid w:val="0"/>
              <w:spacing w:line="400" w:lineRule="exact"/>
              <w:rPr>
                <w:rFonts w:ascii="宋体" w:hAnsi="宋体" w:cs="宋体"/>
                <w:color w:val="auto"/>
                <w:szCs w:val="21"/>
                <w:highlight w:val="none"/>
                <w:u w:val="single"/>
              </w:rPr>
            </w:pPr>
          </w:p>
        </w:tc>
        <w:tc>
          <w:tcPr>
            <w:tcW w:w="709" w:type="dxa"/>
            <w:vMerge w:val="continue"/>
            <w:vAlign w:val="center"/>
          </w:tcPr>
          <w:p w14:paraId="13A35141">
            <w:pPr>
              <w:pStyle w:val="276"/>
              <w:adjustRightInd w:val="0"/>
              <w:snapToGrid w:val="0"/>
              <w:spacing w:line="400" w:lineRule="exact"/>
              <w:jc w:val="center"/>
              <w:rPr>
                <w:rFonts w:ascii="宋体" w:hAnsi="宋体" w:cs="宋体"/>
                <w:color w:val="auto"/>
                <w:szCs w:val="21"/>
                <w:highlight w:val="none"/>
              </w:rPr>
            </w:pPr>
          </w:p>
        </w:tc>
        <w:tc>
          <w:tcPr>
            <w:tcW w:w="637" w:type="dxa"/>
            <w:vAlign w:val="center"/>
          </w:tcPr>
          <w:p w14:paraId="703CE1FA">
            <w:pPr>
              <w:pStyle w:val="276"/>
              <w:adjustRightInd w:val="0"/>
              <w:snapToGrid w:val="0"/>
              <w:spacing w:line="380" w:lineRule="exact"/>
              <w:jc w:val="center"/>
              <w:rPr>
                <w:rFonts w:hint="eastAsia" w:ascii="宋体" w:hAnsi="宋体" w:cs="宋体"/>
                <w:color w:val="auto"/>
                <w:szCs w:val="21"/>
                <w:highlight w:val="none"/>
              </w:rPr>
            </w:pPr>
            <w:r>
              <w:rPr>
                <w:rFonts w:hint="eastAsia" w:ascii="宋体" w:hAnsi="宋体" w:cs="宋体"/>
                <w:color w:val="auto"/>
                <w:szCs w:val="21"/>
                <w:highlight w:val="none"/>
              </w:rPr>
              <w:t>□</w:t>
            </w:r>
          </w:p>
          <w:p w14:paraId="0F7CD843">
            <w:pPr>
              <w:pStyle w:val="276"/>
              <w:adjustRightInd w:val="0"/>
              <w:snapToGrid w:val="0"/>
              <w:spacing w:line="38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其他</w:t>
            </w:r>
          </w:p>
          <w:p w14:paraId="02A12B54">
            <w:pPr>
              <w:pStyle w:val="276"/>
              <w:adjustRightInd w:val="0"/>
              <w:snapToGrid w:val="0"/>
              <w:spacing w:line="38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专业监理工程师</w:t>
            </w:r>
            <w:r>
              <w:rPr>
                <w:rFonts w:hint="eastAsia" w:ascii="宋体" w:hAnsi="宋体" w:cs="宋体"/>
                <w:color w:val="auto"/>
                <w:szCs w:val="21"/>
                <w:highlight w:val="none"/>
                <w:u w:val="none"/>
              </w:rPr>
              <w:t>B</w:t>
            </w:r>
            <w:r>
              <w:rPr>
                <w:rFonts w:hint="eastAsia" w:ascii="宋体" w:hAnsi="宋体" w:cs="宋体"/>
                <w:color w:val="auto"/>
                <w:szCs w:val="21"/>
                <w:highlight w:val="none"/>
                <w:u w:val="none"/>
                <w:vertAlign w:val="subscript"/>
              </w:rPr>
              <w:t>5.</w:t>
            </w:r>
            <w:r>
              <w:rPr>
                <w:rFonts w:hint="eastAsia" w:ascii="宋体" w:hAnsi="宋体" w:cs="宋体"/>
                <w:color w:val="auto"/>
                <w:szCs w:val="21"/>
                <w:highlight w:val="none"/>
                <w:u w:val="none"/>
                <w:vertAlign w:val="subscript"/>
                <w:lang w:val="en-US" w:eastAsia="zh-CN"/>
              </w:rPr>
              <w:t>3</w:t>
            </w:r>
          </w:p>
        </w:tc>
        <w:tc>
          <w:tcPr>
            <w:tcW w:w="709" w:type="dxa"/>
            <w:vAlign w:val="center"/>
          </w:tcPr>
          <w:p w14:paraId="35C6BD85">
            <w:pPr>
              <w:pStyle w:val="276"/>
              <w:adjustRightInd w:val="0"/>
              <w:snapToGrid w:val="0"/>
              <w:spacing w:line="380" w:lineRule="exac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vAlign w:val="center"/>
          </w:tcPr>
          <w:p w14:paraId="645A05B0">
            <w:pPr>
              <w:widowControl/>
              <w:adjustRightInd w:val="0"/>
              <w:snapToGrid w:val="0"/>
              <w:spacing w:line="380" w:lineRule="exact"/>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p>
        </w:tc>
      </w:tr>
      <w:tr w14:paraId="5B49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Align w:val="center"/>
          </w:tcPr>
          <w:p w14:paraId="046A2C2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2.2.4（3）</w:t>
            </w:r>
          </w:p>
        </w:tc>
        <w:tc>
          <w:tcPr>
            <w:tcW w:w="1277" w:type="dxa"/>
            <w:gridSpan w:val="2"/>
            <w:vAlign w:val="center"/>
          </w:tcPr>
          <w:p w14:paraId="234AD51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评标价F</w:t>
            </w:r>
          </w:p>
        </w:tc>
        <w:tc>
          <w:tcPr>
            <w:tcW w:w="992" w:type="dxa"/>
            <w:vAlign w:val="center"/>
          </w:tcPr>
          <w:p w14:paraId="7D884F4C">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5812" w:type="dxa"/>
            <w:gridSpan w:val="4"/>
            <w:vAlign w:val="center"/>
          </w:tcPr>
          <w:p w14:paraId="68AFD04A">
            <w:pPr>
              <w:pStyle w:val="276"/>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评标价得分F计算公式：</w:t>
            </w:r>
          </w:p>
          <w:p w14:paraId="6CF9D7B8">
            <w:pPr>
              <w:pStyle w:val="276"/>
              <w:adjustRightInd w:val="0"/>
              <w:snapToGrid w:val="0"/>
              <w:spacing w:line="380" w:lineRule="exact"/>
              <w:rPr>
                <w:rFonts w:ascii="宋体" w:hAnsi="宋体" w:cs="宋体"/>
                <w:color w:val="auto"/>
                <w:szCs w:val="21"/>
                <w:highlight w:val="none"/>
              </w:rPr>
            </w:pPr>
            <w:r>
              <w:rPr>
                <w:rFonts w:hint="eastAsia" w:ascii="宋体" w:hAnsi="宋体" w:cs="宋体"/>
                <w:b/>
                <w:bCs/>
                <w:color w:val="auto"/>
                <w:szCs w:val="21"/>
                <w:highlight w:val="none"/>
              </w:rPr>
              <w:t>□ 方式一</w:t>
            </w:r>
            <w:r>
              <w:rPr>
                <w:rFonts w:hint="eastAsia" w:ascii="宋体" w:hAnsi="宋体" w:cs="宋体"/>
                <w:color w:val="auto"/>
                <w:szCs w:val="21"/>
                <w:highlight w:val="none"/>
              </w:rPr>
              <w:t>：</w:t>
            </w:r>
          </w:p>
          <w:p w14:paraId="461283EA">
            <w:pPr>
              <w:pStyle w:val="276"/>
              <w:adjustRightInd w:val="0"/>
              <w:snapToGrid w:val="0"/>
              <w:spacing w:line="38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（1）如果投标人的评标价＞评标基准价，则</w:t>
            </w:r>
          </w:p>
          <w:p w14:paraId="5CFB3C4F">
            <w:pPr>
              <w:pStyle w:val="276"/>
              <w:adjustRightInd w:val="0"/>
              <w:snapToGrid w:val="0"/>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评标价得分F</w:t>
            </w:r>
            <w:r>
              <w:rPr>
                <w:rFonts w:hint="eastAsia" w:ascii="宋体" w:hAnsi="宋体" w:eastAsia="宋体" w:cs="宋体"/>
                <w:color w:val="auto"/>
                <w:szCs w:val="21"/>
                <w:highlight w:val="none"/>
              </w:rPr>
              <w:t>＝</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rPr>
              <w:t>－偏差率×100×</w:t>
            </w:r>
            <w:r>
              <w:rPr>
                <w:rFonts w:ascii="宋体" w:hAnsi="宋体" w:cs="宋体"/>
                <w:color w:val="auto"/>
                <w:szCs w:val="21"/>
                <w:highlight w:val="none"/>
              </w:rPr>
              <w:t>E</w:t>
            </w:r>
            <w:r>
              <w:rPr>
                <w:rFonts w:ascii="宋体" w:hAnsi="宋体" w:cs="宋体"/>
                <w:color w:val="auto"/>
                <w:szCs w:val="21"/>
                <w:highlight w:val="none"/>
                <w:vertAlign w:val="subscript"/>
              </w:rPr>
              <w:t>1</w:t>
            </w:r>
          </w:p>
          <w:p w14:paraId="72C2D338">
            <w:pPr>
              <w:pStyle w:val="276"/>
              <w:adjustRightInd w:val="0"/>
              <w:snapToGrid w:val="0"/>
              <w:spacing w:line="38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（2）如果投标人的评标价≤评标基准价，则</w:t>
            </w:r>
          </w:p>
          <w:p w14:paraId="300914EC">
            <w:pPr>
              <w:pStyle w:val="276"/>
              <w:adjustRightInd w:val="0"/>
              <w:snapToGrid w:val="0"/>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评标价得分F</w:t>
            </w:r>
            <w:r>
              <w:rPr>
                <w:rFonts w:hint="eastAsia" w:ascii="宋体" w:hAnsi="宋体" w:eastAsia="宋体" w:cs="宋体"/>
                <w:color w:val="auto"/>
                <w:szCs w:val="21"/>
                <w:highlight w:val="none"/>
              </w:rPr>
              <w:t>＝</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rPr>
              <w:t>－偏差率×100×</w:t>
            </w:r>
            <w:r>
              <w:rPr>
                <w:rFonts w:ascii="宋体" w:hAnsi="宋体" w:cs="宋体"/>
                <w:color w:val="auto"/>
                <w:szCs w:val="21"/>
                <w:highlight w:val="none"/>
              </w:rPr>
              <w:t>E</w:t>
            </w:r>
            <w:r>
              <w:rPr>
                <w:rFonts w:ascii="宋体" w:hAnsi="宋体" w:cs="宋体"/>
                <w:color w:val="auto"/>
                <w:szCs w:val="21"/>
                <w:highlight w:val="none"/>
                <w:vertAlign w:val="subscript"/>
              </w:rPr>
              <w:t>2</w:t>
            </w:r>
          </w:p>
          <w:p w14:paraId="79E2E187">
            <w:pPr>
              <w:pStyle w:val="276"/>
              <w:adjustRightInd w:val="0"/>
              <w:snapToGrid w:val="0"/>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其中：</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评标价所占的权重分值；</w:t>
            </w:r>
            <w:r>
              <w:rPr>
                <w:rFonts w:ascii="宋体" w:hAnsi="宋体" w:cs="宋体"/>
                <w:color w:val="auto"/>
                <w:szCs w:val="21"/>
                <w:highlight w:val="none"/>
              </w:rPr>
              <w:t>E</w:t>
            </w:r>
            <w:r>
              <w:rPr>
                <w:rFonts w:ascii="宋体" w:hAnsi="宋体" w:cs="宋体"/>
                <w:color w:val="auto"/>
                <w:szCs w:val="21"/>
                <w:highlight w:val="none"/>
                <w:vertAlign w:val="subscript"/>
              </w:rPr>
              <w:t>1</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 xml:space="preserve">评标价每高于评标基准价一个百分点的扣分值； </w:t>
            </w:r>
            <w:r>
              <w:rPr>
                <w:rFonts w:ascii="宋体" w:hAnsi="宋体" w:cs="宋体"/>
                <w:color w:val="auto"/>
                <w:szCs w:val="21"/>
                <w:highlight w:val="none"/>
              </w:rPr>
              <w:t>E</w:t>
            </w:r>
            <w:r>
              <w:rPr>
                <w:rFonts w:ascii="宋体" w:hAnsi="宋体" w:cs="宋体"/>
                <w:color w:val="auto"/>
                <w:szCs w:val="21"/>
                <w:highlight w:val="none"/>
                <w:vertAlign w:val="subscript"/>
              </w:rPr>
              <w:t>2</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评标价每低于评标基准价一个百分点的扣分值。投标人评标价得分最低为0分。</w:t>
            </w:r>
          </w:p>
          <w:p w14:paraId="5FF6245A">
            <w:pPr>
              <w:pStyle w:val="276"/>
              <w:adjustRightInd w:val="0"/>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本次招标 </w:t>
            </w:r>
            <w:r>
              <w:rPr>
                <w:rFonts w:ascii="宋体" w:hAnsi="宋体" w:cs="宋体"/>
                <w:color w:val="auto"/>
                <w:szCs w:val="21"/>
                <w:highlight w:val="none"/>
              </w:rPr>
              <w:t>E</w:t>
            </w:r>
            <w:r>
              <w:rPr>
                <w:rFonts w:ascii="宋体" w:hAnsi="宋体" w:cs="宋体"/>
                <w:color w:val="auto"/>
                <w:szCs w:val="21"/>
                <w:highlight w:val="none"/>
                <w:vertAlign w:val="subscript"/>
              </w:rPr>
              <w:t>1</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1AD91E67">
            <w:pPr>
              <w:pStyle w:val="276"/>
              <w:adjustRightInd w:val="0"/>
              <w:snapToGrid w:val="0"/>
              <w:spacing w:line="380" w:lineRule="exact"/>
              <w:ind w:firstLine="1365" w:firstLineChars="650"/>
              <w:rPr>
                <w:rFonts w:ascii="宋体" w:hAnsi="宋体" w:cs="宋体"/>
                <w:color w:val="auto"/>
                <w:szCs w:val="21"/>
                <w:highlight w:val="none"/>
                <w:u w:val="single"/>
              </w:rPr>
            </w:pPr>
            <w:r>
              <w:rPr>
                <w:rFonts w:ascii="宋体" w:hAnsi="宋体" w:cs="宋体"/>
                <w:color w:val="auto"/>
                <w:szCs w:val="21"/>
                <w:highlight w:val="none"/>
              </w:rPr>
              <w:t>E</w:t>
            </w:r>
            <w:r>
              <w:rPr>
                <w:rFonts w:ascii="宋体" w:hAnsi="宋体" w:cs="宋体"/>
                <w:color w:val="auto"/>
                <w:szCs w:val="21"/>
                <w:highlight w:val="none"/>
                <w:vertAlign w:val="subscript"/>
              </w:rPr>
              <w:t>2</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Style w:val="58"/>
                <w:rFonts w:hint="eastAsia" w:ascii="宋体" w:hAnsi="宋体" w:cs="宋体"/>
                <w:color w:val="auto"/>
                <w:szCs w:val="21"/>
                <w:highlight w:val="none"/>
              </w:rPr>
              <w:footnoteReference w:id="158"/>
            </w:r>
          </w:p>
          <w:p w14:paraId="082FAEEC">
            <w:pPr>
              <w:pStyle w:val="276"/>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方式二：</w:t>
            </w:r>
            <w:r>
              <w:rPr>
                <w:rStyle w:val="58"/>
                <w:rFonts w:hint="eastAsia" w:ascii="宋体" w:hAnsi="宋体" w:cs="宋体"/>
                <w:b/>
                <w:bCs/>
                <w:color w:val="auto"/>
                <w:szCs w:val="21"/>
                <w:highlight w:val="none"/>
              </w:rPr>
              <w:footnoteReference w:id="159"/>
            </w:r>
          </w:p>
          <w:p w14:paraId="5E1E9CBA">
            <w:pPr>
              <w:pStyle w:val="276"/>
              <w:adjustRightInd w:val="0"/>
              <w:snapToGrid w:val="0"/>
              <w:spacing w:line="38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评标价得分F</w:t>
            </w:r>
            <w:r>
              <w:rPr>
                <w:rFonts w:hint="eastAsia" w:ascii="宋体" w:hAnsi="宋体" w:eastAsia="宋体" w:cs="宋体"/>
                <w:color w:val="auto"/>
                <w:szCs w:val="21"/>
                <w:highlight w:val="none"/>
              </w:rPr>
              <w:t>＝</w:t>
            </w:r>
            <w:r>
              <w:rPr>
                <w:rFonts w:hint="eastAsia" w:ascii="宋体" w:hAnsi="宋体" w:cs="宋体"/>
                <w:color w:val="auto"/>
                <w:szCs w:val="21"/>
                <w:highlight w:val="none"/>
              </w:rPr>
              <w:t>（评标基准价／投标人的评标价）×评标价权重分</w:t>
            </w:r>
          </w:p>
          <w:p w14:paraId="1FA4473E">
            <w:pPr>
              <w:pStyle w:val="276"/>
              <w:adjustRightInd w:val="0"/>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方式三：</w:t>
            </w:r>
          </w:p>
          <w:p w14:paraId="3CDCDF1A">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szCs w:val="21"/>
                <w:highlight w:val="none"/>
              </w:rPr>
              <w:t>……</w:t>
            </w:r>
          </w:p>
        </w:tc>
      </w:tr>
      <w:tr w14:paraId="019E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45" w:type="dxa"/>
            <w:vMerge w:val="restart"/>
            <w:vAlign w:val="center"/>
          </w:tcPr>
          <w:p w14:paraId="05FFB07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2.2.4（4）</w:t>
            </w:r>
          </w:p>
        </w:tc>
        <w:tc>
          <w:tcPr>
            <w:tcW w:w="568" w:type="dxa"/>
            <w:vMerge w:val="restart"/>
            <w:vAlign w:val="center"/>
          </w:tcPr>
          <w:p w14:paraId="4D4FF6DA">
            <w:pPr>
              <w:pStyle w:val="276"/>
              <w:adjustRightInd w:val="0"/>
              <w:snapToGrid w:val="0"/>
              <w:spacing w:line="240" w:lineRule="auto"/>
              <w:jc w:val="center"/>
              <w:rPr>
                <w:rFonts w:ascii="宋体" w:hAnsi="宋体" w:cs="宋体"/>
                <w:color w:val="auto"/>
                <w:szCs w:val="21"/>
                <w:highlight w:val="none"/>
              </w:rPr>
            </w:pPr>
            <w:r>
              <w:rPr>
                <w:rFonts w:hint="eastAsia" w:ascii="宋体" w:hAnsi="宋体" w:cs="宋体"/>
                <w:color w:val="auto"/>
                <w:szCs w:val="21"/>
                <w:highlight w:val="none"/>
              </w:rPr>
              <w:t>其他因素D</w:t>
            </w:r>
            <w:r>
              <w:rPr>
                <w:rStyle w:val="58"/>
                <w:rFonts w:hint="eastAsia" w:ascii="宋体" w:hAnsi="宋体" w:cs="宋体"/>
                <w:color w:val="auto"/>
                <w:szCs w:val="21"/>
                <w:highlight w:val="none"/>
              </w:rPr>
              <w:footnoteReference w:id="160"/>
            </w:r>
          </w:p>
        </w:tc>
        <w:tc>
          <w:tcPr>
            <w:tcW w:w="709" w:type="dxa"/>
            <w:vMerge w:val="restart"/>
            <w:vAlign w:val="center"/>
          </w:tcPr>
          <w:p w14:paraId="28D3A8D9">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□技术能力 G</w:t>
            </w:r>
          </w:p>
        </w:tc>
        <w:tc>
          <w:tcPr>
            <w:tcW w:w="992" w:type="dxa"/>
            <w:vMerge w:val="restart"/>
            <w:vAlign w:val="center"/>
          </w:tcPr>
          <w:p w14:paraId="02A30C85">
            <w:pPr>
              <w:pStyle w:val="276"/>
              <w:adjustRightInd w:val="0"/>
              <w:snapToGrid w:val="0"/>
              <w:spacing w:line="360" w:lineRule="exact"/>
              <w:jc w:val="center"/>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vAlign w:val="center"/>
          </w:tcPr>
          <w:p w14:paraId="61D646D1">
            <w:pPr>
              <w:pStyle w:val="276"/>
              <w:adjustRightInd w:val="0"/>
              <w:snapToGrid w:val="0"/>
              <w:spacing w:line="36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tc>
        <w:tc>
          <w:tcPr>
            <w:tcW w:w="709" w:type="dxa"/>
            <w:vAlign w:val="center"/>
          </w:tcPr>
          <w:p w14:paraId="3092E4D9">
            <w:pPr>
              <w:pStyle w:val="276"/>
              <w:adjustRightInd w:val="0"/>
              <w:snapToGrid w:val="0"/>
              <w:spacing w:line="36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w:t>
            </w:r>
          </w:p>
        </w:tc>
        <w:tc>
          <w:tcPr>
            <w:tcW w:w="3757" w:type="dxa"/>
            <w:vAlign w:val="center"/>
          </w:tcPr>
          <w:p w14:paraId="23BAE736">
            <w:pPr>
              <w:widowControl/>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u w:val="single"/>
              </w:rPr>
              <w:t xml:space="preserve">       </w:t>
            </w:r>
          </w:p>
        </w:tc>
      </w:tr>
      <w:tr w14:paraId="4146C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vAlign w:val="center"/>
          </w:tcPr>
          <w:p w14:paraId="422FF017">
            <w:pPr>
              <w:pStyle w:val="276"/>
              <w:adjustRightInd w:val="0"/>
              <w:snapToGrid w:val="0"/>
              <w:spacing w:line="400" w:lineRule="exact"/>
              <w:jc w:val="center"/>
              <w:rPr>
                <w:rFonts w:ascii="宋体" w:hAnsi="宋体" w:cs="宋体"/>
                <w:color w:val="auto"/>
                <w:szCs w:val="21"/>
                <w:highlight w:val="none"/>
              </w:rPr>
            </w:pPr>
          </w:p>
        </w:tc>
        <w:tc>
          <w:tcPr>
            <w:tcW w:w="568" w:type="dxa"/>
            <w:vMerge w:val="continue"/>
            <w:vAlign w:val="center"/>
          </w:tcPr>
          <w:p w14:paraId="50D74DB3">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bottom w:val="single" w:color="auto" w:sz="4" w:space="0"/>
            </w:tcBorders>
            <w:vAlign w:val="center"/>
          </w:tcPr>
          <w:p w14:paraId="07922BD0">
            <w:pPr>
              <w:pStyle w:val="276"/>
              <w:adjustRightInd w:val="0"/>
              <w:snapToGrid w:val="0"/>
              <w:spacing w:line="360" w:lineRule="exact"/>
              <w:jc w:val="center"/>
              <w:rPr>
                <w:rFonts w:ascii="宋体" w:hAnsi="宋体" w:cs="宋体"/>
                <w:color w:val="auto"/>
                <w:szCs w:val="21"/>
                <w:highlight w:val="none"/>
              </w:rPr>
            </w:pPr>
          </w:p>
        </w:tc>
        <w:tc>
          <w:tcPr>
            <w:tcW w:w="992" w:type="dxa"/>
            <w:vMerge w:val="continue"/>
            <w:tcBorders>
              <w:bottom w:val="single" w:color="auto" w:sz="4" w:space="0"/>
            </w:tcBorders>
            <w:vAlign w:val="center"/>
          </w:tcPr>
          <w:p w14:paraId="77305EFC">
            <w:pPr>
              <w:pStyle w:val="276"/>
              <w:adjustRightInd w:val="0"/>
              <w:snapToGrid w:val="0"/>
              <w:spacing w:line="360" w:lineRule="exact"/>
              <w:jc w:val="center"/>
              <w:rPr>
                <w:rFonts w:ascii="宋体" w:hAnsi="宋体" w:cs="宋体"/>
                <w:color w:val="auto"/>
                <w:szCs w:val="21"/>
                <w:highlight w:val="none"/>
                <w:u w:val="single"/>
              </w:rPr>
            </w:pPr>
          </w:p>
        </w:tc>
        <w:tc>
          <w:tcPr>
            <w:tcW w:w="1346" w:type="dxa"/>
            <w:gridSpan w:val="2"/>
            <w:tcBorders>
              <w:bottom w:val="single" w:color="auto" w:sz="4" w:space="0"/>
            </w:tcBorders>
            <w:vAlign w:val="center"/>
          </w:tcPr>
          <w:p w14:paraId="2A84AB2E">
            <w:pPr>
              <w:pStyle w:val="276"/>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tc>
        <w:tc>
          <w:tcPr>
            <w:tcW w:w="709" w:type="dxa"/>
            <w:tcBorders>
              <w:bottom w:val="single" w:color="auto" w:sz="4" w:space="0"/>
            </w:tcBorders>
            <w:vAlign w:val="center"/>
          </w:tcPr>
          <w:p w14:paraId="144AECE8">
            <w:pPr>
              <w:pStyle w:val="276"/>
              <w:adjustRightInd w:val="0"/>
              <w:snapToGrid w:val="0"/>
              <w:spacing w:line="36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bottom w:val="single" w:color="auto" w:sz="4" w:space="0"/>
            </w:tcBorders>
            <w:vAlign w:val="center"/>
          </w:tcPr>
          <w:p w14:paraId="7B0AB851">
            <w:pPr>
              <w:widowControl/>
              <w:adjustRightInd w:val="0"/>
              <w:snapToGrid w:val="0"/>
              <w:spacing w:line="360" w:lineRule="exact"/>
              <w:rPr>
                <w:rFonts w:ascii="宋体" w:hAnsi="宋体" w:cs="宋体"/>
                <w:color w:val="auto"/>
                <w:kern w:val="0"/>
                <w:szCs w:val="21"/>
                <w:highlight w:val="none"/>
              </w:rPr>
            </w:pPr>
            <w:r>
              <w:rPr>
                <w:rFonts w:hint="eastAsia" w:ascii="宋体" w:hAnsi="宋体" w:cs="宋体"/>
                <w:color w:val="auto"/>
                <w:szCs w:val="21"/>
                <w:highlight w:val="none"/>
                <w:u w:val="single"/>
              </w:rPr>
              <w:t xml:space="preserve">       </w:t>
            </w:r>
          </w:p>
        </w:tc>
      </w:tr>
      <w:tr w14:paraId="13A4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1" w:hRule="atLeast"/>
          <w:jc w:val="center"/>
        </w:trPr>
        <w:tc>
          <w:tcPr>
            <w:tcW w:w="845" w:type="dxa"/>
            <w:vMerge w:val="continue"/>
            <w:vAlign w:val="center"/>
          </w:tcPr>
          <w:p w14:paraId="324CDE1C">
            <w:pPr>
              <w:pStyle w:val="276"/>
              <w:adjustRightInd w:val="0"/>
              <w:snapToGrid w:val="0"/>
              <w:spacing w:line="400" w:lineRule="exact"/>
              <w:jc w:val="center"/>
              <w:rPr>
                <w:rFonts w:ascii="宋体" w:hAnsi="宋体" w:cs="宋体"/>
                <w:color w:val="auto"/>
                <w:szCs w:val="21"/>
                <w:highlight w:val="none"/>
              </w:rPr>
            </w:pPr>
          </w:p>
        </w:tc>
        <w:tc>
          <w:tcPr>
            <w:tcW w:w="568" w:type="dxa"/>
            <w:vMerge w:val="continue"/>
            <w:vAlign w:val="center"/>
          </w:tcPr>
          <w:p w14:paraId="25447525">
            <w:pPr>
              <w:pStyle w:val="276"/>
              <w:adjustRightInd w:val="0"/>
              <w:snapToGrid w:val="0"/>
              <w:spacing w:line="400" w:lineRule="exact"/>
              <w:jc w:val="center"/>
              <w:rPr>
                <w:rFonts w:ascii="宋体" w:hAnsi="宋体" w:cs="宋体"/>
                <w:color w:val="auto"/>
                <w:szCs w:val="21"/>
                <w:highlight w:val="none"/>
              </w:rPr>
            </w:pPr>
          </w:p>
        </w:tc>
        <w:tc>
          <w:tcPr>
            <w:tcW w:w="709" w:type="dxa"/>
            <w:vMerge w:val="restart"/>
            <w:tcBorders>
              <w:top w:val="single" w:color="auto" w:sz="4" w:space="0"/>
              <w:left w:val="single" w:color="auto" w:sz="4" w:space="0"/>
              <w:right w:val="single" w:color="auto" w:sz="4" w:space="0"/>
            </w:tcBorders>
            <w:vAlign w:val="center"/>
          </w:tcPr>
          <w:p w14:paraId="2033E46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业绩C</w:t>
            </w:r>
          </w:p>
        </w:tc>
        <w:tc>
          <w:tcPr>
            <w:tcW w:w="992" w:type="dxa"/>
            <w:vMerge w:val="restart"/>
            <w:tcBorders>
              <w:top w:val="single" w:color="auto" w:sz="4" w:space="0"/>
              <w:left w:val="single" w:color="auto" w:sz="4" w:space="0"/>
              <w:right w:val="single" w:color="auto" w:sz="4" w:space="0"/>
            </w:tcBorders>
            <w:vAlign w:val="center"/>
          </w:tcPr>
          <w:p w14:paraId="50ECAE46">
            <w:pPr>
              <w:pStyle w:val="276"/>
              <w:adjustRightInd w:val="0"/>
              <w:snapToGrid w:val="0"/>
              <w:spacing w:line="400" w:lineRule="exact"/>
              <w:ind w:firstLine="0" w:firstLineChars="0"/>
              <w:jc w:val="center"/>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8"/>
                <w:rFonts w:hint="eastAsia" w:ascii="宋体" w:hAnsi="宋体" w:cs="宋体"/>
                <w:color w:val="auto"/>
                <w:szCs w:val="21"/>
                <w:highlight w:val="none"/>
              </w:rPr>
              <w:footnoteReference w:id="161"/>
            </w:r>
          </w:p>
        </w:tc>
        <w:tc>
          <w:tcPr>
            <w:tcW w:w="1346" w:type="dxa"/>
            <w:gridSpan w:val="2"/>
            <w:vAlign w:val="center"/>
          </w:tcPr>
          <w:p w14:paraId="084CA7D1">
            <w:pPr>
              <w:pStyle w:val="276"/>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（1）业绩基本要求C</w:t>
            </w:r>
            <w:r>
              <w:rPr>
                <w:rFonts w:hint="eastAsia" w:ascii="宋体" w:hAnsi="宋体" w:cs="宋体"/>
                <w:b/>
                <w:color w:val="auto"/>
                <w:szCs w:val="21"/>
                <w:highlight w:val="none"/>
                <w:vertAlign w:val="subscript"/>
              </w:rPr>
              <w:t>0</w:t>
            </w:r>
          </w:p>
        </w:tc>
        <w:tc>
          <w:tcPr>
            <w:tcW w:w="709" w:type="dxa"/>
            <w:vAlign w:val="center"/>
          </w:tcPr>
          <w:p w14:paraId="1108E920">
            <w:pPr>
              <w:pStyle w:val="276"/>
              <w:adjustRightInd w:val="0"/>
              <w:snapToGrid w:val="0"/>
              <w:spacing w:line="400" w:lineRule="exact"/>
              <w:rPr>
                <w:rFonts w:ascii="宋体" w:hAnsi="宋体" w:cs="宋体"/>
                <w:color w:val="auto"/>
                <w:szCs w:val="21"/>
                <w:highlight w:val="none"/>
                <w:u w:val="single"/>
              </w:rPr>
            </w:pP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564D3153">
            <w:pPr>
              <w:pStyle w:val="276"/>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（1）满足资格审查条件最低要求得</w:t>
            </w:r>
          </w:p>
          <w:p w14:paraId="448EB9F5">
            <w:pPr>
              <w:pStyle w:val="276"/>
              <w:adjustRightInd w:val="0"/>
              <w:snapToGrid w:val="0"/>
              <w:spacing w:line="380" w:lineRule="exact"/>
              <w:rPr>
                <w:rFonts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32F5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1" w:hRule="atLeast"/>
          <w:jc w:val="center"/>
        </w:trPr>
        <w:tc>
          <w:tcPr>
            <w:tcW w:w="845" w:type="dxa"/>
            <w:vMerge w:val="continue"/>
            <w:vAlign w:val="center"/>
          </w:tcPr>
          <w:p w14:paraId="7E5D8F25">
            <w:pPr>
              <w:pStyle w:val="276"/>
              <w:adjustRightInd w:val="0"/>
              <w:snapToGrid w:val="0"/>
              <w:spacing w:line="400" w:lineRule="exact"/>
              <w:jc w:val="center"/>
              <w:rPr>
                <w:rFonts w:ascii="宋体" w:hAnsi="宋体" w:cs="宋体"/>
                <w:color w:val="auto"/>
                <w:szCs w:val="21"/>
                <w:highlight w:val="none"/>
              </w:rPr>
            </w:pPr>
          </w:p>
        </w:tc>
        <w:tc>
          <w:tcPr>
            <w:tcW w:w="568" w:type="dxa"/>
            <w:vMerge w:val="continue"/>
            <w:vAlign w:val="center"/>
          </w:tcPr>
          <w:p w14:paraId="2434ACA6">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left w:val="single" w:color="auto" w:sz="4" w:space="0"/>
              <w:right w:val="single" w:color="auto" w:sz="4" w:space="0"/>
            </w:tcBorders>
            <w:vAlign w:val="center"/>
          </w:tcPr>
          <w:p w14:paraId="04E385EA">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left w:val="single" w:color="auto" w:sz="4" w:space="0"/>
              <w:right w:val="single" w:color="auto" w:sz="4" w:space="0"/>
            </w:tcBorders>
            <w:vAlign w:val="center"/>
          </w:tcPr>
          <w:p w14:paraId="6F3CBA4E">
            <w:pPr>
              <w:pStyle w:val="276"/>
              <w:adjustRightInd w:val="0"/>
              <w:snapToGrid w:val="0"/>
              <w:spacing w:line="400" w:lineRule="exact"/>
              <w:ind w:firstLine="210" w:firstLineChars="100"/>
              <w:rPr>
                <w:rFonts w:ascii="宋体" w:hAnsi="宋体" w:cs="宋体"/>
                <w:color w:val="auto"/>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47DA266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）新建或改扩建公路路基土建施工监理业绩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rPr>
              <w:t>1</w:t>
            </w:r>
          </w:p>
        </w:tc>
        <w:tc>
          <w:tcPr>
            <w:tcW w:w="709" w:type="dxa"/>
            <w:tcBorders>
              <w:top w:val="single" w:color="auto" w:sz="4" w:space="0"/>
              <w:left w:val="single" w:color="auto" w:sz="4" w:space="0"/>
              <w:bottom w:val="single" w:color="auto" w:sz="4" w:space="0"/>
              <w:right w:val="single" w:color="auto" w:sz="4" w:space="0"/>
            </w:tcBorders>
            <w:vAlign w:val="center"/>
          </w:tcPr>
          <w:p w14:paraId="3B2736E4">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2402AE3F">
            <w:pPr>
              <w:pStyle w:val="276"/>
              <w:adjustRightInd w:val="0"/>
              <w:snapToGrid w:val="0"/>
              <w:spacing w:line="380" w:lineRule="exact"/>
              <w:ind w:left="21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（2）扣除满足资格审查条件完成数量后：</w:t>
            </w:r>
          </w:p>
          <w:p w14:paraId="2E944DBD">
            <w:pPr>
              <w:pStyle w:val="276"/>
              <w:adjustRightInd w:val="0"/>
              <w:snapToGrid w:val="0"/>
              <w:spacing w:line="380" w:lineRule="exact"/>
              <w:ind w:left="210"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1</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公路路基土建工程施工监理项目加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6B5D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vAlign w:val="center"/>
          </w:tcPr>
          <w:p w14:paraId="1CADB06F">
            <w:pPr>
              <w:pStyle w:val="276"/>
              <w:adjustRightInd w:val="0"/>
              <w:snapToGrid w:val="0"/>
              <w:spacing w:line="400" w:lineRule="exact"/>
              <w:jc w:val="center"/>
              <w:rPr>
                <w:rFonts w:ascii="宋体" w:hAnsi="宋体" w:cs="宋体"/>
                <w:color w:val="auto"/>
                <w:szCs w:val="21"/>
                <w:highlight w:val="none"/>
              </w:rPr>
            </w:pPr>
          </w:p>
        </w:tc>
        <w:tc>
          <w:tcPr>
            <w:tcW w:w="568" w:type="dxa"/>
            <w:vMerge w:val="continue"/>
            <w:vAlign w:val="center"/>
          </w:tcPr>
          <w:p w14:paraId="467C0E8F">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left w:val="single" w:color="auto" w:sz="4" w:space="0"/>
              <w:right w:val="single" w:color="auto" w:sz="4" w:space="0"/>
            </w:tcBorders>
            <w:vAlign w:val="center"/>
          </w:tcPr>
          <w:p w14:paraId="0EF6AA8D">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left w:val="single" w:color="auto" w:sz="4" w:space="0"/>
              <w:right w:val="single" w:color="auto" w:sz="4" w:space="0"/>
            </w:tcBorders>
            <w:vAlign w:val="center"/>
          </w:tcPr>
          <w:p w14:paraId="035F5AF0">
            <w:pPr>
              <w:pStyle w:val="276"/>
              <w:adjustRightInd w:val="0"/>
              <w:snapToGrid w:val="0"/>
              <w:spacing w:line="400" w:lineRule="exact"/>
              <w:ind w:firstLine="210" w:firstLineChars="100"/>
              <w:rPr>
                <w:rFonts w:ascii="宋体" w:hAnsi="宋体" w:cs="宋体"/>
                <w:color w:val="auto"/>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78D0CC7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（3）新建或改扩建公路桥梁施工监理业绩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rPr>
              <w:t>2</w:t>
            </w:r>
          </w:p>
        </w:tc>
        <w:tc>
          <w:tcPr>
            <w:tcW w:w="709" w:type="dxa"/>
            <w:tcBorders>
              <w:top w:val="single" w:color="auto" w:sz="4" w:space="0"/>
              <w:left w:val="single" w:color="auto" w:sz="4" w:space="0"/>
              <w:bottom w:val="single" w:color="auto" w:sz="4" w:space="0"/>
              <w:right w:val="single" w:color="auto" w:sz="4" w:space="0"/>
            </w:tcBorders>
            <w:vAlign w:val="center"/>
          </w:tcPr>
          <w:p w14:paraId="2D678ED9">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0A36A9C6">
            <w:pPr>
              <w:pStyle w:val="276"/>
              <w:adjustRightInd w:val="0"/>
              <w:snapToGrid w:val="0"/>
              <w:spacing w:line="380" w:lineRule="exact"/>
              <w:ind w:left="210" w:leftChars="0"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）扣除满足资格审查条件完成数量后：</w:t>
            </w:r>
          </w:p>
          <w:p w14:paraId="39443E18">
            <w:pPr>
              <w:pStyle w:val="276"/>
              <w:adjustRightInd w:val="0"/>
              <w:snapToGrid w:val="0"/>
              <w:spacing w:line="380" w:lineRule="exact"/>
              <w:ind w:left="211" w:leftChars="0" w:hanging="211" w:hangingChars="100"/>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1</w:t>
            </w:r>
            <w:r>
              <w:rPr>
                <w:rFonts w:hint="eastAsia" w:ascii="宋体" w:hAnsi="宋体" w:cs="宋体"/>
                <w:color w:val="auto"/>
                <w:kern w:val="0"/>
                <w:szCs w:val="21"/>
                <w:highlight w:val="none"/>
                <w:u w:val="none"/>
              </w:rPr>
              <w:t>座</w:t>
            </w:r>
            <w:r>
              <w:rPr>
                <w:rFonts w:hint="eastAsia" w:ascii="宋体" w:hAnsi="宋体" w:cs="宋体"/>
                <w:color w:val="auto"/>
                <w:szCs w:val="21"/>
                <w:highlight w:val="none"/>
              </w:rPr>
              <w:t>国内新建或改扩建</w:t>
            </w:r>
          </w:p>
          <w:p w14:paraId="73BE5574">
            <w:pPr>
              <w:pStyle w:val="276"/>
              <w:adjustRightInd w:val="0"/>
              <w:snapToGrid w:val="0"/>
              <w:spacing w:line="380" w:lineRule="exact"/>
              <w:ind w:left="210" w:leftChars="100" w:firstLine="0" w:firstLineChars="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大桥及以上；□特大桥）施工监理</w:t>
            </w:r>
            <w:r>
              <w:rPr>
                <w:rFonts w:hint="eastAsia" w:ascii="宋体" w:hAnsi="宋体" w:cs="宋体"/>
                <w:color w:val="auto"/>
                <w:kern w:val="0"/>
                <w:szCs w:val="21"/>
                <w:highlight w:val="none"/>
              </w:rPr>
              <w:t>项目加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r>
              <w:rPr>
                <w:rFonts w:hint="eastAsia" w:ascii="宋体" w:hAnsi="宋体" w:cs="宋体"/>
                <w:b w:val="0"/>
                <w:bCs w:val="0"/>
                <w:color w:val="auto"/>
                <w:kern w:val="0"/>
                <w:szCs w:val="21"/>
                <w:highlight w:val="none"/>
              </w:rPr>
              <w:sym w:font="Wingdings 2" w:char="00A3"/>
            </w:r>
            <w:r>
              <w:rPr>
                <w:rFonts w:hint="eastAsia" w:ascii="宋体" w:hAnsi="宋体" w:cs="宋体"/>
                <w:color w:val="auto"/>
                <w:kern w:val="0"/>
                <w:szCs w:val="21"/>
                <w:highlight w:val="none"/>
              </w:rPr>
              <w:t>每增加</w:t>
            </w:r>
            <w:r>
              <w:rPr>
                <w:rFonts w:hint="eastAsia" w:ascii="宋体" w:hAnsi="宋体" w:cs="宋体"/>
                <w:color w:val="auto"/>
                <w:kern w:val="0"/>
                <w:szCs w:val="21"/>
                <w:highlight w:val="none"/>
                <w:lang w:val="en-US" w:eastAsia="zh-CN"/>
              </w:rPr>
              <w:t>完成</w:t>
            </w:r>
            <w:r>
              <w:rPr>
                <w:rFonts w:hint="eastAsia" w:ascii="宋体" w:hAnsi="宋体" w:cs="宋体"/>
                <w:color w:val="auto"/>
                <w:kern w:val="0"/>
                <w:szCs w:val="21"/>
                <w:highlight w:val="none"/>
                <w:u w:val="single"/>
                <w:lang w:val="en-US" w:eastAsia="zh-CN"/>
              </w:rPr>
              <w:t xml:space="preserve"> 1</w:t>
            </w:r>
            <w:r>
              <w:rPr>
                <w:rFonts w:hint="eastAsia" w:ascii="宋体" w:hAnsi="宋体" w:cs="宋体"/>
                <w:color w:val="auto"/>
                <w:kern w:val="0"/>
                <w:szCs w:val="21"/>
                <w:highlight w:val="none"/>
                <w:lang w:val="en-US" w:eastAsia="zh-CN"/>
              </w:rPr>
              <w:t>座</w:t>
            </w:r>
            <w:r>
              <w:rPr>
                <w:rFonts w:hint="eastAsia" w:ascii="宋体" w:hAnsi="宋体" w:cs="宋体"/>
                <w:color w:val="auto"/>
                <w:kern w:val="0"/>
                <w:szCs w:val="21"/>
                <w:highlight w:val="none"/>
              </w:rPr>
              <w:t>资格审查条件设置的主跨桥型及主跨跨径桥梁</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1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①</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分,□每增加</w:t>
            </w:r>
            <w:r>
              <w:rPr>
                <w:rFonts w:hint="eastAsia" w:ascii="宋体" w:hAnsi="宋体" w:cs="宋体"/>
                <w:color w:val="auto"/>
                <w:kern w:val="0"/>
                <w:szCs w:val="21"/>
                <w:highlight w:val="none"/>
                <w:lang w:val="en-US" w:eastAsia="zh-CN"/>
              </w:rPr>
              <w:t>完成</w:t>
            </w:r>
            <w:r>
              <w:rPr>
                <w:rFonts w:hint="eastAsia" w:ascii="宋体" w:hAnsi="宋体" w:cs="宋体"/>
                <w:color w:val="auto"/>
                <w:kern w:val="0"/>
                <w:szCs w:val="21"/>
                <w:highlight w:val="none"/>
                <w:u w:val="single"/>
              </w:rPr>
              <w:t xml:space="preserve"> 1</w:t>
            </w:r>
            <w:r>
              <w:rPr>
                <w:rFonts w:hint="eastAsia" w:ascii="宋体" w:hAnsi="宋体" w:cs="宋体"/>
                <w:color w:val="auto"/>
                <w:kern w:val="0"/>
                <w:szCs w:val="21"/>
                <w:highlight w:val="none"/>
              </w:rPr>
              <w:t>座资格审查条件设置的主跨桥型及主跨跨径桥梁</w:t>
            </w:r>
            <w:r>
              <w:rPr>
                <w:rFonts w:hint="eastAsia" w:ascii="宋体" w:hAnsi="宋体" w:cs="宋体"/>
                <w:color w:val="auto"/>
                <w:kern w:val="0"/>
                <w:szCs w:val="21"/>
                <w:highlight w:val="none"/>
              </w:rPr>
              <w:fldChar w:fldCharType="begin"/>
            </w:r>
            <w:r>
              <w:rPr>
                <w:rFonts w:hint="eastAsia" w:ascii="宋体" w:hAnsi="宋体" w:cs="宋体"/>
                <w:color w:val="auto"/>
                <w:kern w:val="0"/>
                <w:szCs w:val="21"/>
                <w:highlight w:val="none"/>
              </w:rPr>
              <w:instrText xml:space="preserve"> = 2 \* GB3 </w:instrText>
            </w:r>
            <w:r>
              <w:rPr>
                <w:rFonts w:hint="eastAsia" w:ascii="宋体" w:hAnsi="宋体" w:cs="宋体"/>
                <w:color w:val="auto"/>
                <w:kern w:val="0"/>
                <w:szCs w:val="21"/>
                <w:highlight w:val="none"/>
              </w:rPr>
              <w:fldChar w:fldCharType="separate"/>
            </w:r>
            <w:r>
              <w:rPr>
                <w:rFonts w:hint="eastAsia" w:ascii="宋体" w:hAnsi="宋体" w:cs="宋体"/>
                <w:color w:val="auto"/>
                <w:kern w:val="0"/>
                <w:szCs w:val="21"/>
                <w:highlight w:val="none"/>
              </w:rPr>
              <w:t>②</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加</w:t>
            </w:r>
          </w:p>
          <w:p w14:paraId="56271366">
            <w:pPr>
              <w:pStyle w:val="276"/>
              <w:adjustRightInd w:val="0"/>
              <w:snapToGrid w:val="0"/>
              <w:spacing w:line="380" w:lineRule="exact"/>
              <w:ind w:left="210" w:leftChars="100" w:firstLine="0" w:firstLineChars="0"/>
              <w:rPr>
                <w:rFonts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147C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vAlign w:val="center"/>
          </w:tcPr>
          <w:p w14:paraId="755AAC1C">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2.2.4（4）</w:t>
            </w:r>
          </w:p>
        </w:tc>
        <w:tc>
          <w:tcPr>
            <w:tcW w:w="568" w:type="dxa"/>
            <w:vMerge w:val="restart"/>
            <w:vAlign w:val="center"/>
          </w:tcPr>
          <w:p w14:paraId="54396C5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其他因素D</w:t>
            </w:r>
          </w:p>
        </w:tc>
        <w:tc>
          <w:tcPr>
            <w:tcW w:w="709" w:type="dxa"/>
            <w:vMerge w:val="restart"/>
            <w:tcBorders>
              <w:left w:val="single" w:color="auto" w:sz="4" w:space="0"/>
              <w:right w:val="single" w:color="auto" w:sz="4" w:space="0"/>
            </w:tcBorders>
            <w:vAlign w:val="center"/>
          </w:tcPr>
          <w:p w14:paraId="5C88399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业绩C</w:t>
            </w:r>
          </w:p>
        </w:tc>
        <w:tc>
          <w:tcPr>
            <w:tcW w:w="992" w:type="dxa"/>
            <w:vMerge w:val="restart"/>
            <w:tcBorders>
              <w:left w:val="single" w:color="auto" w:sz="4" w:space="0"/>
              <w:right w:val="single" w:color="auto" w:sz="4" w:space="0"/>
            </w:tcBorders>
            <w:vAlign w:val="center"/>
          </w:tcPr>
          <w:p w14:paraId="53875C27">
            <w:pPr>
              <w:pStyle w:val="276"/>
              <w:adjustRightInd w:val="0"/>
              <w:snapToGrid w:val="0"/>
              <w:spacing w:line="400" w:lineRule="exact"/>
              <w:ind w:firstLine="210" w:firstLineChars="100"/>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504AC02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（4）新建或改扩建公路隧道施工监理业绩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rPr>
              <w:t>3</w:t>
            </w:r>
          </w:p>
        </w:tc>
        <w:tc>
          <w:tcPr>
            <w:tcW w:w="709" w:type="dxa"/>
            <w:tcBorders>
              <w:top w:val="single" w:color="auto" w:sz="4" w:space="0"/>
              <w:left w:val="single" w:color="auto" w:sz="4" w:space="0"/>
              <w:bottom w:val="single" w:color="auto" w:sz="4" w:space="0"/>
              <w:right w:val="single" w:color="auto" w:sz="4" w:space="0"/>
            </w:tcBorders>
            <w:vAlign w:val="center"/>
          </w:tcPr>
          <w:p w14:paraId="55F8A5A1">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66082D16">
            <w:pPr>
              <w:pStyle w:val="276"/>
              <w:adjustRightInd w:val="0"/>
              <w:snapToGrid w:val="0"/>
              <w:spacing w:line="400" w:lineRule="exact"/>
              <w:ind w:left="0" w:leftChars="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）扣除满足资格审查条件完成数量后：</w:t>
            </w:r>
          </w:p>
          <w:p w14:paraId="7A870745">
            <w:pPr>
              <w:pStyle w:val="276"/>
              <w:keepNext w:val="0"/>
              <w:keepLines w:val="0"/>
              <w:pageBreakBefore w:val="0"/>
              <w:widowControl/>
              <w:kinsoku/>
              <w:wordWrap/>
              <w:overflowPunct/>
              <w:topLinePunct w:val="0"/>
              <w:autoSpaceDE/>
              <w:autoSpaceDN/>
              <w:bidi w:val="0"/>
              <w:adjustRightInd w:val="0"/>
              <w:snapToGrid w:val="0"/>
              <w:spacing w:line="400" w:lineRule="exact"/>
              <w:ind w:left="0" w:leftChars="0" w:firstLine="0" w:firstLineChars="0"/>
              <w:textAlignment w:val="auto"/>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座资格审查条件设置</w:t>
            </w:r>
          </w:p>
          <w:p w14:paraId="3BE662DE">
            <w:pPr>
              <w:pStyle w:val="276"/>
              <w:keepNext w:val="0"/>
              <w:keepLines w:val="0"/>
              <w:pageBreakBefore w:val="0"/>
              <w:widowControl/>
              <w:kinsoku/>
              <w:wordWrap/>
              <w:overflowPunct/>
              <w:topLinePunct w:val="0"/>
              <w:autoSpaceDE/>
              <w:autoSpaceDN/>
              <w:bidi w:val="0"/>
              <w:adjustRightInd w:val="0"/>
              <w:snapToGrid w:val="0"/>
              <w:spacing w:line="400" w:lineRule="exact"/>
              <w:ind w:left="420" w:leftChars="100" w:hanging="210" w:hangingChars="100"/>
              <w:textAlignment w:val="auto"/>
              <w:rPr>
                <w:rFonts w:hint="eastAsia" w:ascii="宋体" w:hAnsi="宋体" w:cs="宋体"/>
                <w:color w:val="auto"/>
                <w:szCs w:val="21"/>
                <w:highlight w:val="none"/>
              </w:rPr>
            </w:pPr>
            <w:r>
              <w:rPr>
                <w:rFonts w:hint="eastAsia" w:ascii="宋体" w:hAnsi="宋体" w:cs="宋体"/>
                <w:color w:val="auto"/>
                <w:szCs w:val="21"/>
                <w:highlight w:val="none"/>
              </w:rPr>
              <w:t>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szCs w:val="21"/>
                <w:highlight w:val="none"/>
              </w:rPr>
              <w:t>公路</w:t>
            </w:r>
          </w:p>
          <w:p w14:paraId="27F7A911">
            <w:pPr>
              <w:pStyle w:val="276"/>
              <w:adjustRightInd w:val="0"/>
              <w:snapToGrid w:val="0"/>
              <w:spacing w:line="400" w:lineRule="exact"/>
              <w:ind w:left="420" w:leftChars="100" w:hanging="210" w:hangingChars="1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（□中隧道及以上；□长隧道及以</w:t>
            </w:r>
          </w:p>
          <w:p w14:paraId="3C9B1ADF">
            <w:pPr>
              <w:pStyle w:val="276"/>
              <w:adjustRightInd w:val="0"/>
              <w:snapToGrid w:val="0"/>
              <w:spacing w:line="400" w:lineRule="exact"/>
              <w:ind w:left="420" w:leftChars="100" w:hanging="210" w:hangingChars="100"/>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上；□特长隧道；□单洞长度</w:t>
            </w:r>
            <w:r>
              <w:rPr>
                <w:rStyle w:val="58"/>
                <w:rFonts w:cs="宋体" w:asciiTheme="minorEastAsia" w:hAnsiTheme="minorEastAsia" w:eastAsiaTheme="minorEastAsia"/>
                <w:color w:val="auto"/>
                <w:szCs w:val="21"/>
                <w:highlight w:val="none"/>
              </w:rPr>
              <w:footnoteReference w:id="162"/>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米</w:t>
            </w:r>
          </w:p>
          <w:p w14:paraId="67D6970B">
            <w:pPr>
              <w:pStyle w:val="276"/>
              <w:adjustRightInd w:val="0"/>
              <w:snapToGrid w:val="0"/>
              <w:spacing w:line="400" w:lineRule="exact"/>
              <w:ind w:left="420" w:leftChars="100" w:hanging="210" w:hangingChars="100"/>
              <w:rPr>
                <w:rFonts w:hint="eastAsia" w:ascii="宋体" w:hAnsi="宋体" w:cs="宋体"/>
                <w:color w:val="auto"/>
                <w:kern w:val="0"/>
                <w:szCs w:val="21"/>
                <w:highlight w:val="none"/>
              </w:rPr>
            </w:pPr>
            <w:r>
              <w:rPr>
                <w:rFonts w:hint="eastAsia" w:cs="宋体" w:asciiTheme="minorEastAsia" w:hAnsiTheme="minorEastAsia" w:eastAsiaTheme="minorEastAsia"/>
                <w:color w:val="auto"/>
                <w:szCs w:val="21"/>
                <w:highlight w:val="none"/>
              </w:rPr>
              <w:t>及以上特长隧道）</w:t>
            </w:r>
            <w:r>
              <w:rPr>
                <w:rStyle w:val="58"/>
                <w:rFonts w:cs="宋体" w:asciiTheme="minorEastAsia" w:hAnsiTheme="minorEastAsia" w:eastAsiaTheme="minorEastAsia"/>
                <w:color w:val="auto"/>
                <w:szCs w:val="21"/>
                <w:highlight w:val="none"/>
              </w:rPr>
              <w:footnoteReference w:id="163"/>
            </w:r>
            <w:r>
              <w:rPr>
                <w:rFonts w:hint="eastAsia" w:ascii="宋体" w:hAnsi="宋体" w:cs="宋体"/>
                <w:color w:val="auto"/>
                <w:kern w:val="0"/>
                <w:szCs w:val="21"/>
                <w:highlight w:val="none"/>
              </w:rPr>
              <w:t>施工监理项目加</w:t>
            </w:r>
          </w:p>
          <w:p w14:paraId="2F7743CC">
            <w:pPr>
              <w:pStyle w:val="276"/>
              <w:adjustRightInd w:val="0"/>
              <w:snapToGrid w:val="0"/>
              <w:spacing w:line="400" w:lineRule="exact"/>
              <w:ind w:left="420" w:leftChars="100" w:hanging="210" w:hangingChars="100"/>
              <w:rPr>
                <w:rFonts w:hint="eastAsia"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07E0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45" w:type="dxa"/>
            <w:vMerge w:val="continue"/>
            <w:vAlign w:val="center"/>
          </w:tcPr>
          <w:p w14:paraId="61A9A55E">
            <w:pPr>
              <w:pStyle w:val="276"/>
              <w:adjustRightInd w:val="0"/>
              <w:snapToGrid w:val="0"/>
              <w:spacing w:line="400" w:lineRule="exact"/>
              <w:jc w:val="center"/>
              <w:rPr>
                <w:rFonts w:ascii="宋体" w:hAnsi="宋体" w:cs="宋体"/>
                <w:color w:val="auto"/>
                <w:szCs w:val="21"/>
                <w:highlight w:val="none"/>
              </w:rPr>
            </w:pPr>
          </w:p>
        </w:tc>
        <w:tc>
          <w:tcPr>
            <w:tcW w:w="568" w:type="dxa"/>
            <w:vMerge w:val="continue"/>
            <w:vAlign w:val="center"/>
          </w:tcPr>
          <w:p w14:paraId="623CDFB3">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left w:val="single" w:color="auto" w:sz="4" w:space="0"/>
              <w:right w:val="single" w:color="auto" w:sz="4" w:space="0"/>
            </w:tcBorders>
            <w:vAlign w:val="center"/>
          </w:tcPr>
          <w:p w14:paraId="5A335D67">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left w:val="single" w:color="auto" w:sz="4" w:space="0"/>
              <w:right w:val="single" w:color="auto" w:sz="4" w:space="0"/>
            </w:tcBorders>
            <w:vAlign w:val="center"/>
          </w:tcPr>
          <w:p w14:paraId="70C1850F">
            <w:pPr>
              <w:pStyle w:val="276"/>
              <w:adjustRightInd w:val="0"/>
              <w:snapToGrid w:val="0"/>
              <w:spacing w:line="400" w:lineRule="exact"/>
              <w:ind w:firstLine="210" w:firstLineChars="100"/>
              <w:rPr>
                <w:rFonts w:ascii="宋体" w:hAnsi="宋体" w:cs="宋体"/>
                <w:color w:val="auto"/>
                <w:szCs w:val="21"/>
                <w:highlight w:val="none"/>
                <w:u w:val="singl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61F50B1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）新建或改扩建公路路面施工监理业绩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rPr>
              <w:t>4</w:t>
            </w:r>
          </w:p>
        </w:tc>
        <w:tc>
          <w:tcPr>
            <w:tcW w:w="709" w:type="dxa"/>
            <w:tcBorders>
              <w:top w:val="single" w:color="auto" w:sz="4" w:space="0"/>
              <w:left w:val="single" w:color="auto" w:sz="4" w:space="0"/>
              <w:bottom w:val="single" w:color="auto" w:sz="4" w:space="0"/>
              <w:right w:val="single" w:color="auto" w:sz="4" w:space="0"/>
            </w:tcBorders>
            <w:vAlign w:val="center"/>
          </w:tcPr>
          <w:p w14:paraId="59DA1C43">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33AA8CBA">
            <w:pPr>
              <w:pStyle w:val="276"/>
              <w:adjustRightInd w:val="0"/>
              <w:snapToGrid w:val="0"/>
              <w:spacing w:line="380" w:lineRule="exact"/>
              <w:ind w:left="211"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）扣除满足资格审查条件完成数量后：</w:t>
            </w:r>
          </w:p>
          <w:p w14:paraId="0D84A73D">
            <w:pPr>
              <w:pStyle w:val="276"/>
              <w:adjustRightInd w:val="0"/>
              <w:snapToGrid w:val="0"/>
              <w:spacing w:line="380" w:lineRule="exact"/>
              <w:ind w:left="211" w:leftChars="0" w:hanging="211" w:hangingChars="100"/>
              <w:rPr>
                <w:rFonts w:hint="eastAsia"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公路路面工程施工监理项目加</w:t>
            </w:r>
          </w:p>
          <w:p w14:paraId="718B4AC0">
            <w:pPr>
              <w:pStyle w:val="276"/>
              <w:adjustRightInd w:val="0"/>
              <w:snapToGrid w:val="0"/>
              <w:spacing w:line="380" w:lineRule="exact"/>
              <w:ind w:left="210" w:leftChars="100" w:firstLine="0" w:firstLineChars="0"/>
              <w:rPr>
                <w:rFonts w:ascii="宋体" w:hAnsi="宋体" w:cs="宋体"/>
                <w:color w:val="auto"/>
                <w:kern w:val="0"/>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tc>
      </w:tr>
      <w:tr w14:paraId="6C4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845" w:type="dxa"/>
            <w:vMerge w:val="continue"/>
            <w:vAlign w:val="center"/>
          </w:tcPr>
          <w:p w14:paraId="1B48DC6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568" w:type="dxa"/>
            <w:vMerge w:val="continue"/>
            <w:vAlign w:val="center"/>
          </w:tcPr>
          <w:p w14:paraId="150F6A6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709" w:type="dxa"/>
            <w:vMerge w:val="continue"/>
            <w:tcBorders>
              <w:left w:val="single" w:color="auto" w:sz="4" w:space="0"/>
              <w:right w:val="single" w:color="auto" w:sz="4" w:space="0"/>
            </w:tcBorders>
            <w:vAlign w:val="center"/>
          </w:tcPr>
          <w:p w14:paraId="4297F457">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992" w:type="dxa"/>
            <w:vMerge w:val="continue"/>
            <w:tcBorders>
              <w:left w:val="single" w:color="auto" w:sz="4" w:space="0"/>
              <w:right w:val="single" w:color="auto" w:sz="4" w:space="0"/>
            </w:tcBorders>
            <w:vAlign w:val="center"/>
          </w:tcPr>
          <w:p w14:paraId="3E532FC6">
            <w:pPr>
              <w:pStyle w:val="276"/>
              <w:adjustRightInd w:val="0"/>
              <w:snapToGrid w:val="0"/>
              <w:spacing w:line="400" w:lineRule="exact"/>
              <w:ind w:firstLine="210" w:firstLineChars="100"/>
              <w:rPr>
                <w:rFonts w:ascii="宋体" w:hAnsi="宋体" w:eastAsia="宋体" w:cs="宋体"/>
                <w:color w:val="auto"/>
                <w:kern w:val="2"/>
                <w:sz w:val="21"/>
                <w:szCs w:val="21"/>
                <w:highlight w:val="none"/>
                <w:u w:val="single"/>
                <w:lang w:val="en-US" w:eastAsia="zh-CN" w:bidi="ar-SA"/>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72F797CD">
            <w:pPr>
              <w:pStyle w:val="276"/>
              <w:adjustRightInd w:val="0"/>
              <w:snapToGrid w:val="0"/>
              <w:spacing w:line="38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）新建或改扩建公路交通安全设施工程施工监理业绩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rPr>
              <w:t>5</w:t>
            </w:r>
          </w:p>
        </w:tc>
        <w:tc>
          <w:tcPr>
            <w:tcW w:w="709" w:type="dxa"/>
            <w:tcBorders>
              <w:top w:val="single" w:color="auto" w:sz="4" w:space="0"/>
              <w:left w:val="single" w:color="auto" w:sz="4" w:space="0"/>
              <w:bottom w:val="single" w:color="auto" w:sz="4" w:space="0"/>
              <w:right w:val="single" w:color="auto" w:sz="4" w:space="0"/>
            </w:tcBorders>
            <w:vAlign w:val="center"/>
          </w:tcPr>
          <w:p w14:paraId="5D7EB412">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2C439821">
            <w:pPr>
              <w:pStyle w:val="276"/>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）扣除满足资格审查条件完成数量后：</w:t>
            </w:r>
          </w:p>
          <w:p w14:paraId="0480725D">
            <w:pPr>
              <w:pStyle w:val="276"/>
              <w:adjustRightInd w:val="0"/>
              <w:snapToGrid w:val="0"/>
              <w:spacing w:line="400" w:lineRule="exact"/>
              <w:ind w:left="211" w:leftChars="0" w:hanging="211" w:hangingChars="100"/>
              <w:jc w:val="left"/>
              <w:rPr>
                <w:rFonts w:ascii="宋体" w:hAnsi="宋体" w:cs="宋体"/>
                <w:color w:val="auto"/>
                <w:kern w:val="0"/>
                <w:szCs w:val="21"/>
                <w:highlight w:val="none"/>
              </w:rPr>
            </w:pPr>
            <w:r>
              <w:rPr>
                <w:rFonts w:hint="eastAsia" w:ascii="宋体" w:hAnsi="宋体" w:cs="宋体"/>
                <w:b/>
                <w:color w:val="auto"/>
                <w:szCs w:val="21"/>
                <w:highlight w:val="none"/>
              </w:rPr>
              <w:sym w:font="Wingdings 2" w:char="00A3"/>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1 </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标段长度</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公里及以上国内新建或改扩建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公路交通安全设施工程施工监理项目加</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5F8D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45" w:type="dxa"/>
            <w:vMerge w:val="continue"/>
            <w:vAlign w:val="center"/>
          </w:tcPr>
          <w:p w14:paraId="6D49AA8E">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568" w:type="dxa"/>
            <w:vMerge w:val="continue"/>
            <w:vAlign w:val="center"/>
          </w:tcPr>
          <w:p w14:paraId="73A9A60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709" w:type="dxa"/>
            <w:vMerge w:val="continue"/>
            <w:tcBorders>
              <w:left w:val="single" w:color="auto" w:sz="4" w:space="0"/>
              <w:right w:val="single" w:color="auto" w:sz="4" w:space="0"/>
            </w:tcBorders>
            <w:vAlign w:val="center"/>
          </w:tcPr>
          <w:p w14:paraId="12EAF32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992" w:type="dxa"/>
            <w:vMerge w:val="continue"/>
            <w:tcBorders>
              <w:left w:val="single" w:color="auto" w:sz="4" w:space="0"/>
              <w:right w:val="single" w:color="auto" w:sz="4" w:space="0"/>
            </w:tcBorders>
            <w:vAlign w:val="center"/>
          </w:tcPr>
          <w:p w14:paraId="2353482C">
            <w:pPr>
              <w:pStyle w:val="276"/>
              <w:adjustRightInd w:val="0"/>
              <w:snapToGrid w:val="0"/>
              <w:spacing w:line="400" w:lineRule="exact"/>
              <w:ind w:firstLine="210" w:firstLineChars="100"/>
              <w:rPr>
                <w:rFonts w:ascii="宋体" w:hAnsi="宋体" w:eastAsia="宋体" w:cs="宋体"/>
                <w:color w:val="auto"/>
                <w:kern w:val="2"/>
                <w:sz w:val="21"/>
                <w:szCs w:val="21"/>
                <w:highlight w:val="none"/>
                <w:u w:val="single"/>
                <w:lang w:val="en-US" w:eastAsia="zh-CN" w:bidi="ar-SA"/>
              </w:rPr>
            </w:pPr>
          </w:p>
        </w:tc>
        <w:tc>
          <w:tcPr>
            <w:tcW w:w="1346" w:type="dxa"/>
            <w:gridSpan w:val="2"/>
            <w:tcBorders>
              <w:top w:val="single" w:color="auto" w:sz="4" w:space="0"/>
              <w:left w:val="single" w:color="auto" w:sz="4" w:space="0"/>
              <w:right w:val="single" w:color="auto" w:sz="4" w:space="0"/>
            </w:tcBorders>
            <w:vAlign w:val="center"/>
          </w:tcPr>
          <w:p w14:paraId="5802A6E1">
            <w:pPr>
              <w:pStyle w:val="276"/>
              <w:adjustRightInd w:val="0"/>
              <w:snapToGrid w:val="0"/>
              <w:spacing w:line="38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）新建或改扩建公路机电工程施工监理业绩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6</w:t>
            </w:r>
          </w:p>
        </w:tc>
        <w:tc>
          <w:tcPr>
            <w:tcW w:w="709" w:type="dxa"/>
            <w:tcBorders>
              <w:top w:val="single" w:color="auto" w:sz="4" w:space="0"/>
              <w:left w:val="single" w:color="auto" w:sz="4" w:space="0"/>
              <w:bottom w:val="single" w:color="auto" w:sz="4" w:space="0"/>
              <w:right w:val="single" w:color="auto" w:sz="4" w:space="0"/>
            </w:tcBorders>
            <w:vAlign w:val="center"/>
          </w:tcPr>
          <w:p w14:paraId="37CC6F2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right w:val="single" w:color="auto" w:sz="4" w:space="0"/>
            </w:tcBorders>
            <w:vAlign w:val="center"/>
          </w:tcPr>
          <w:p w14:paraId="44703B04">
            <w:pPr>
              <w:pStyle w:val="276"/>
              <w:adjustRightInd w:val="0"/>
              <w:snapToGrid w:val="0"/>
              <w:spacing w:line="400" w:lineRule="exact"/>
              <w:ind w:left="211" w:hanging="210" w:hangingChars="10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）扣除满足资格审查条件完成数量后：</w:t>
            </w:r>
          </w:p>
          <w:p w14:paraId="7F14641F">
            <w:pPr>
              <w:pStyle w:val="276"/>
              <w:adjustRightInd w:val="0"/>
              <w:snapToGrid w:val="0"/>
              <w:spacing w:line="400" w:lineRule="exact"/>
              <w:ind w:left="211" w:hanging="211" w:hangingChars="1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级及以上</w:t>
            </w:r>
            <w:r>
              <w:rPr>
                <w:rFonts w:hint="eastAsia" w:ascii="宋体" w:hAnsi="宋体" w:cs="宋体"/>
                <w:color w:val="auto"/>
                <w:kern w:val="0"/>
                <w:szCs w:val="21"/>
                <w:highlight w:val="none"/>
              </w:rPr>
              <w:t>公路机电工程施工监理项目</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7F92A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 w:type="dxa"/>
            <w:vMerge w:val="restart"/>
            <w:tcBorders>
              <w:left w:val="single" w:color="auto" w:sz="4" w:space="0"/>
              <w:right w:val="single" w:color="auto" w:sz="4" w:space="0"/>
            </w:tcBorders>
            <w:vAlign w:val="center"/>
          </w:tcPr>
          <w:p w14:paraId="11FC6508">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2.2.4（4）</w:t>
            </w:r>
          </w:p>
        </w:tc>
        <w:tc>
          <w:tcPr>
            <w:tcW w:w="568" w:type="dxa"/>
            <w:vMerge w:val="restart"/>
            <w:tcBorders>
              <w:left w:val="single" w:color="auto" w:sz="4" w:space="0"/>
              <w:right w:val="single" w:color="auto" w:sz="4" w:space="0"/>
            </w:tcBorders>
            <w:vAlign w:val="center"/>
          </w:tcPr>
          <w:p w14:paraId="064E402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其他因素D</w:t>
            </w:r>
          </w:p>
        </w:tc>
        <w:tc>
          <w:tcPr>
            <w:tcW w:w="709" w:type="dxa"/>
            <w:vMerge w:val="restart"/>
            <w:tcBorders>
              <w:left w:val="single" w:color="auto" w:sz="4" w:space="0"/>
              <w:right w:val="single" w:color="auto" w:sz="4" w:space="0"/>
            </w:tcBorders>
            <w:vAlign w:val="center"/>
          </w:tcPr>
          <w:p w14:paraId="27FEB27A">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业绩C</w:t>
            </w:r>
          </w:p>
        </w:tc>
        <w:tc>
          <w:tcPr>
            <w:tcW w:w="992" w:type="dxa"/>
            <w:vMerge w:val="restart"/>
            <w:tcBorders>
              <w:left w:val="single" w:color="auto" w:sz="4" w:space="0"/>
              <w:right w:val="single" w:color="auto" w:sz="4" w:space="0"/>
            </w:tcBorders>
            <w:vAlign w:val="center"/>
          </w:tcPr>
          <w:p w14:paraId="2B7BA7D4">
            <w:pPr>
              <w:pStyle w:val="276"/>
              <w:adjustRightInd w:val="0"/>
              <w:snapToGrid w:val="0"/>
              <w:spacing w:line="400" w:lineRule="exact"/>
              <w:ind w:firstLine="210" w:firstLineChars="100"/>
              <w:rPr>
                <w:rFonts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53893978">
            <w:pPr>
              <w:pStyle w:val="276"/>
              <w:adjustRightInd w:val="0"/>
              <w:snapToGrid w:val="0"/>
              <w:spacing w:line="38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）新建或改扩建公路隧道机电工程施工监理业绩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7</w:t>
            </w:r>
          </w:p>
        </w:tc>
        <w:tc>
          <w:tcPr>
            <w:tcW w:w="709" w:type="dxa"/>
            <w:tcBorders>
              <w:top w:val="single" w:color="auto" w:sz="4" w:space="0"/>
              <w:left w:val="single" w:color="auto" w:sz="4" w:space="0"/>
              <w:bottom w:val="single" w:color="auto" w:sz="4" w:space="0"/>
              <w:right w:val="single" w:color="auto" w:sz="4" w:space="0"/>
            </w:tcBorders>
            <w:vAlign w:val="center"/>
          </w:tcPr>
          <w:p w14:paraId="0254023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58EE7CE2">
            <w:pPr>
              <w:pStyle w:val="276"/>
              <w:adjustRightInd w:val="0"/>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）扣除满足资格审查条件完成数量后：</w:t>
            </w:r>
          </w:p>
          <w:p w14:paraId="4650DD94">
            <w:pPr>
              <w:pStyle w:val="276"/>
              <w:adjustRightInd w:val="0"/>
              <w:snapToGrid w:val="0"/>
              <w:spacing w:line="40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完成国内新建或改扩建</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级及以</w:t>
            </w:r>
          </w:p>
          <w:p w14:paraId="2E7C98A2">
            <w:pPr>
              <w:pStyle w:val="276"/>
              <w:adjustRightInd w:val="0"/>
              <w:snapToGrid w:val="0"/>
              <w:spacing w:line="400" w:lineRule="exact"/>
              <w:ind w:left="210" w:leftChars="100"/>
              <w:rPr>
                <w:rFonts w:ascii="宋体" w:hAnsi="宋体" w:cs="宋体"/>
                <w:color w:val="auto"/>
                <w:szCs w:val="21"/>
                <w:highlight w:val="none"/>
              </w:rPr>
            </w:pPr>
            <w:r>
              <w:rPr>
                <w:rFonts w:ascii="宋体" w:hAnsi="宋体" w:cs="宋体"/>
                <w:color w:val="auto"/>
                <w:kern w:val="0"/>
                <w:szCs w:val="21"/>
                <w:highlight w:val="none"/>
              </w:rPr>
              <w:t>上</w:t>
            </w:r>
            <w:r>
              <w:rPr>
                <w:rFonts w:hint="eastAsia" w:ascii="宋体" w:hAnsi="宋体" w:cs="宋体"/>
                <w:color w:val="auto"/>
                <w:kern w:val="0"/>
                <w:szCs w:val="21"/>
                <w:highlight w:val="none"/>
              </w:rPr>
              <w:t>公路隧道机电工程施工监理项目累计长度每增加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公里加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1343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tcBorders>
              <w:left w:val="single" w:color="auto" w:sz="4" w:space="0"/>
              <w:right w:val="single" w:color="auto" w:sz="4" w:space="0"/>
            </w:tcBorders>
            <w:vAlign w:val="center"/>
          </w:tcPr>
          <w:p w14:paraId="2B9D9FB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568" w:type="dxa"/>
            <w:vMerge w:val="continue"/>
            <w:tcBorders>
              <w:left w:val="single" w:color="auto" w:sz="4" w:space="0"/>
              <w:right w:val="single" w:color="auto" w:sz="4" w:space="0"/>
            </w:tcBorders>
            <w:vAlign w:val="center"/>
          </w:tcPr>
          <w:p w14:paraId="429B96E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709" w:type="dxa"/>
            <w:vMerge w:val="continue"/>
            <w:tcBorders>
              <w:left w:val="single" w:color="auto" w:sz="4" w:space="0"/>
              <w:right w:val="single" w:color="auto" w:sz="4" w:space="0"/>
            </w:tcBorders>
            <w:vAlign w:val="center"/>
          </w:tcPr>
          <w:p w14:paraId="309C30FF">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992" w:type="dxa"/>
            <w:vMerge w:val="continue"/>
            <w:tcBorders>
              <w:left w:val="single" w:color="auto" w:sz="4" w:space="0"/>
              <w:right w:val="single" w:color="auto" w:sz="4" w:space="0"/>
            </w:tcBorders>
            <w:vAlign w:val="center"/>
          </w:tcPr>
          <w:p w14:paraId="1AA9951E">
            <w:pPr>
              <w:pStyle w:val="276"/>
              <w:adjustRightInd w:val="0"/>
              <w:snapToGrid w:val="0"/>
              <w:spacing w:line="400" w:lineRule="exact"/>
              <w:ind w:firstLine="210" w:firstLineChars="100"/>
              <w:rPr>
                <w:rFonts w:ascii="宋体" w:hAnsi="宋体" w:eastAsia="宋体" w:cs="宋体"/>
                <w:color w:val="auto"/>
                <w:kern w:val="2"/>
                <w:sz w:val="21"/>
                <w:szCs w:val="21"/>
                <w:highlight w:val="none"/>
                <w:u w:val="single"/>
                <w:lang w:val="en-US" w:eastAsia="zh-CN" w:bidi="ar-SA"/>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14C642B5">
            <w:pPr>
              <w:pStyle w:val="276"/>
              <w:adjustRightInd w:val="0"/>
              <w:snapToGrid w:val="0"/>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房建</w:t>
            </w:r>
            <w:r>
              <w:rPr>
                <w:rFonts w:hint="eastAsia" w:ascii="宋体" w:hAnsi="宋体" w:cs="宋体"/>
                <w:color w:val="auto"/>
                <w:szCs w:val="21"/>
                <w:highlight w:val="none"/>
              </w:rPr>
              <w:t>工程施工监理业绩</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8</w:t>
            </w:r>
          </w:p>
        </w:tc>
        <w:tc>
          <w:tcPr>
            <w:tcW w:w="709" w:type="dxa"/>
            <w:tcBorders>
              <w:top w:val="single" w:color="auto" w:sz="4" w:space="0"/>
              <w:left w:val="single" w:color="auto" w:sz="4" w:space="0"/>
              <w:bottom w:val="single" w:color="auto" w:sz="4" w:space="0"/>
              <w:right w:val="single" w:color="auto" w:sz="4" w:space="0"/>
            </w:tcBorders>
            <w:vAlign w:val="center"/>
          </w:tcPr>
          <w:p w14:paraId="5B4D0BF8">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0B6DC848">
            <w:pPr>
              <w:pStyle w:val="276"/>
              <w:adjustRightInd w:val="0"/>
              <w:snapToGrid w:val="0"/>
              <w:spacing w:line="400" w:lineRule="exact"/>
              <w:ind w:left="0" w:firstLine="0" w:firstLineChars="0"/>
              <w:rPr>
                <w:rFonts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）扣除满足资格审查条件完成数量后：</w:t>
            </w:r>
          </w:p>
          <w:p w14:paraId="7A2B1ADF">
            <w:pPr>
              <w:pStyle w:val="276"/>
              <w:adjustRightInd w:val="0"/>
              <w:snapToGrid w:val="0"/>
              <w:spacing w:line="400" w:lineRule="exact"/>
              <w:ind w:left="211" w:leftChars="0" w:hanging="211" w:hangingChars="100"/>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每增加完成</w:t>
            </w:r>
            <w:r>
              <w:rPr>
                <w:rFonts w:hint="eastAsia" w:ascii="宋体" w:hAnsi="宋体" w:cs="宋体"/>
                <w:color w:val="auto"/>
                <w:kern w:val="0"/>
                <w:szCs w:val="21"/>
                <w:highlight w:val="none"/>
                <w:u w:val="none"/>
                <w:lang w:val="en-US" w:eastAsia="zh-CN"/>
              </w:rPr>
              <w:t>房建</w:t>
            </w:r>
            <w:r>
              <w:rPr>
                <w:rFonts w:hint="eastAsia" w:ascii="宋体" w:hAnsi="宋体" w:cs="宋体"/>
                <w:color w:val="auto"/>
                <w:kern w:val="0"/>
                <w:szCs w:val="21"/>
                <w:highlight w:val="none"/>
              </w:rPr>
              <w:t>工程施工监理项目</w:t>
            </w:r>
            <w:r>
              <w:rPr>
                <w:rFonts w:hint="eastAsia"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分，累计加</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分。</w:t>
            </w:r>
          </w:p>
        </w:tc>
      </w:tr>
      <w:tr w14:paraId="1EA5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45" w:type="dxa"/>
            <w:vMerge w:val="continue"/>
            <w:tcBorders>
              <w:left w:val="single" w:color="auto" w:sz="4" w:space="0"/>
              <w:right w:val="single" w:color="auto" w:sz="4" w:space="0"/>
            </w:tcBorders>
            <w:vAlign w:val="center"/>
          </w:tcPr>
          <w:p w14:paraId="50D27E18">
            <w:pPr>
              <w:pStyle w:val="276"/>
              <w:adjustRightInd w:val="0"/>
              <w:snapToGrid w:val="0"/>
              <w:spacing w:line="400" w:lineRule="exact"/>
              <w:jc w:val="center"/>
              <w:rPr>
                <w:rFonts w:ascii="宋体" w:hAnsi="宋体" w:cs="宋体"/>
                <w:color w:val="auto"/>
                <w:szCs w:val="21"/>
                <w:highlight w:val="none"/>
              </w:rPr>
            </w:pPr>
          </w:p>
        </w:tc>
        <w:tc>
          <w:tcPr>
            <w:tcW w:w="568" w:type="dxa"/>
            <w:vMerge w:val="continue"/>
            <w:tcBorders>
              <w:left w:val="single" w:color="auto" w:sz="4" w:space="0"/>
              <w:right w:val="single" w:color="auto" w:sz="4" w:space="0"/>
            </w:tcBorders>
            <w:vAlign w:val="center"/>
          </w:tcPr>
          <w:p w14:paraId="616879ED">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left w:val="single" w:color="auto" w:sz="4" w:space="0"/>
              <w:right w:val="single" w:color="auto" w:sz="4" w:space="0"/>
            </w:tcBorders>
            <w:vAlign w:val="center"/>
          </w:tcPr>
          <w:p w14:paraId="4FD4C5FB">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left w:val="single" w:color="auto" w:sz="4" w:space="0"/>
              <w:right w:val="single" w:color="auto" w:sz="4" w:space="0"/>
            </w:tcBorders>
            <w:vAlign w:val="center"/>
          </w:tcPr>
          <w:p w14:paraId="46F7115A">
            <w:pPr>
              <w:pStyle w:val="276"/>
              <w:adjustRightInd w:val="0"/>
              <w:snapToGrid w:val="0"/>
              <w:spacing w:line="400" w:lineRule="exact"/>
              <w:rPr>
                <w:rFonts w:ascii="宋体" w:hAnsi="宋体" w:cs="宋体"/>
                <w:color w:val="auto"/>
                <w:szCs w:val="21"/>
                <w:highlight w:val="non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37E130D3">
            <w:pPr>
              <w:pStyle w:val="276"/>
              <w:adjustRightInd w:val="0"/>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）其他</w:t>
            </w:r>
            <w:r>
              <w:rPr>
                <w:rFonts w:hint="eastAsia" w:ascii="宋体" w:hAnsi="宋体" w:cs="宋体"/>
                <w:color w:val="auto"/>
                <w:szCs w:val="21"/>
                <w:highlight w:val="none"/>
                <w:u w:val="none"/>
              </w:rPr>
              <w:t>C</w:t>
            </w:r>
            <w:r>
              <w:rPr>
                <w:rFonts w:hint="eastAsia" w:ascii="宋体" w:hAnsi="宋体" w:cs="宋体"/>
                <w:color w:val="auto"/>
                <w:szCs w:val="21"/>
                <w:highlight w:val="none"/>
                <w:u w:val="none"/>
                <w:vertAlign w:val="subscript"/>
                <w:lang w:val="en-US" w:eastAsia="zh-CN"/>
              </w:rPr>
              <w:t>9</w:t>
            </w:r>
            <w:r>
              <w:rPr>
                <w:rFonts w:hint="eastAsia" w:ascii="宋体" w:hAnsi="宋体" w:cs="宋体"/>
                <w:color w:val="auto"/>
                <w:szCs w:val="21"/>
                <w:highlight w:val="none"/>
              </w:rPr>
              <w:t>：</w:t>
            </w:r>
            <w:r>
              <w:rPr>
                <w:rFonts w:hint="eastAsia" w:ascii="宋体" w:hAnsi="宋体" w:cs="宋体"/>
                <w:b/>
                <w:color w:val="auto"/>
                <w:szCs w:val="21"/>
                <w:highlight w:val="none"/>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0A3B302B">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384F4289">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r w14:paraId="2AD6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tcBorders>
              <w:left w:val="single" w:color="auto" w:sz="4" w:space="0"/>
              <w:right w:val="single" w:color="auto" w:sz="4" w:space="0"/>
            </w:tcBorders>
            <w:vAlign w:val="center"/>
          </w:tcPr>
          <w:p w14:paraId="78FE8952">
            <w:pPr>
              <w:pStyle w:val="276"/>
              <w:adjustRightInd w:val="0"/>
              <w:snapToGrid w:val="0"/>
              <w:spacing w:line="400" w:lineRule="exact"/>
              <w:jc w:val="center"/>
              <w:rPr>
                <w:rFonts w:ascii="宋体" w:hAnsi="宋体" w:cs="宋体"/>
                <w:color w:val="auto"/>
                <w:szCs w:val="21"/>
                <w:highlight w:val="none"/>
              </w:rPr>
            </w:pPr>
          </w:p>
        </w:tc>
        <w:tc>
          <w:tcPr>
            <w:tcW w:w="568" w:type="dxa"/>
            <w:vMerge w:val="continue"/>
            <w:tcBorders>
              <w:left w:val="single" w:color="auto" w:sz="4" w:space="0"/>
              <w:right w:val="single" w:color="auto" w:sz="4" w:space="0"/>
            </w:tcBorders>
            <w:vAlign w:val="center"/>
          </w:tcPr>
          <w:p w14:paraId="2AB212A6">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left w:val="single" w:color="auto" w:sz="4" w:space="0"/>
              <w:bottom w:val="single" w:color="auto" w:sz="4" w:space="0"/>
              <w:right w:val="single" w:color="auto" w:sz="4" w:space="0"/>
            </w:tcBorders>
            <w:vAlign w:val="center"/>
          </w:tcPr>
          <w:p w14:paraId="21B66E19">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left w:val="single" w:color="auto" w:sz="4" w:space="0"/>
              <w:bottom w:val="single" w:color="auto" w:sz="4" w:space="0"/>
              <w:right w:val="single" w:color="auto" w:sz="4" w:space="0"/>
            </w:tcBorders>
            <w:vAlign w:val="center"/>
          </w:tcPr>
          <w:p w14:paraId="0202BC14">
            <w:pPr>
              <w:pStyle w:val="276"/>
              <w:adjustRightInd w:val="0"/>
              <w:snapToGrid w:val="0"/>
              <w:spacing w:line="400" w:lineRule="exact"/>
              <w:rPr>
                <w:rFonts w:ascii="宋体" w:hAnsi="宋体" w:cs="宋体"/>
                <w:color w:val="auto"/>
                <w:szCs w:val="21"/>
                <w:highlight w:val="none"/>
              </w:rPr>
            </w:pPr>
          </w:p>
        </w:tc>
        <w:tc>
          <w:tcPr>
            <w:tcW w:w="5812" w:type="dxa"/>
            <w:gridSpan w:val="4"/>
            <w:tcBorders>
              <w:top w:val="single" w:color="auto" w:sz="4" w:space="0"/>
              <w:left w:val="single" w:color="auto" w:sz="4" w:space="0"/>
              <w:bottom w:val="single" w:color="auto" w:sz="4" w:space="0"/>
              <w:right w:val="single" w:color="auto" w:sz="4" w:space="0"/>
            </w:tcBorders>
            <w:vAlign w:val="center"/>
          </w:tcPr>
          <w:p w14:paraId="3AE70159">
            <w:pPr>
              <w:pStyle w:val="276"/>
              <w:adjustRightInd w:val="0"/>
              <w:snapToGrid w:val="0"/>
              <w:spacing w:line="400" w:lineRule="exact"/>
              <w:rPr>
                <w:rFonts w:ascii="宋体" w:hAnsi="宋体" w:cs="宋体"/>
                <w:color w:val="auto"/>
                <w:szCs w:val="21"/>
                <w:highlight w:val="none"/>
              </w:rPr>
            </w:pPr>
            <w:r>
              <w:rPr>
                <w:rFonts w:hint="eastAsia" w:cs="宋体" w:asciiTheme="minorEastAsia" w:hAnsiTheme="minorEastAsia" w:eastAsiaTheme="minorEastAsia"/>
                <w:color w:val="auto"/>
                <w:kern w:val="0"/>
                <w:szCs w:val="21"/>
                <w:highlight w:val="none"/>
              </w:rPr>
              <w:t>满足资格审查条件</w:t>
            </w:r>
            <w:r>
              <w:rPr>
                <w:rFonts w:cs="宋体" w:asciiTheme="minorEastAsia" w:hAnsiTheme="minorEastAsia" w:eastAsiaTheme="minorEastAsia"/>
                <w:color w:val="auto"/>
                <w:kern w:val="0"/>
                <w:szCs w:val="21"/>
                <w:highlight w:val="none"/>
              </w:rPr>
              <w:t>最低要求得分</w:t>
            </w:r>
            <w:r>
              <w:rPr>
                <w:rFonts w:hint="eastAsia" w:cs="宋体" w:asciiTheme="minorEastAsia" w:hAnsiTheme="minorEastAsia" w:eastAsiaTheme="minorEastAsia"/>
                <w:color w:val="auto"/>
                <w:szCs w:val="21"/>
                <w:highlight w:val="none"/>
              </w:rPr>
              <w:t>与扣除</w:t>
            </w:r>
            <w:r>
              <w:rPr>
                <w:rFonts w:cs="宋体" w:asciiTheme="minorEastAsia" w:hAnsiTheme="minorEastAsia" w:eastAsiaTheme="minorEastAsia"/>
                <w:color w:val="auto"/>
                <w:szCs w:val="21"/>
                <w:highlight w:val="none"/>
              </w:rPr>
              <w:t>满足资格审查条件完成数量后的</w:t>
            </w:r>
            <w:r>
              <w:rPr>
                <w:rFonts w:hint="eastAsia" w:cs="宋体" w:asciiTheme="minorEastAsia" w:hAnsiTheme="minorEastAsia" w:eastAsiaTheme="minorEastAsia"/>
                <w:color w:val="auto"/>
                <w:szCs w:val="21"/>
                <w:highlight w:val="none"/>
              </w:rPr>
              <w:t>所有</w:t>
            </w:r>
            <w:r>
              <w:rPr>
                <w:rFonts w:cs="宋体" w:asciiTheme="minorEastAsia" w:hAnsiTheme="minorEastAsia" w:eastAsiaTheme="minorEastAsia"/>
                <w:color w:val="auto"/>
                <w:szCs w:val="21"/>
                <w:highlight w:val="none"/>
              </w:rPr>
              <w:t>加分项</w:t>
            </w:r>
            <w:r>
              <w:rPr>
                <w:rFonts w:hint="eastAsia" w:cs="宋体" w:asciiTheme="minorEastAsia" w:hAnsiTheme="minorEastAsia" w:eastAsiaTheme="minorEastAsia"/>
                <w:color w:val="auto"/>
                <w:szCs w:val="21"/>
                <w:highlight w:val="none"/>
              </w:rPr>
              <w:t>合计得分最多至满分</w:t>
            </w:r>
            <w:r>
              <w:rPr>
                <w:rFonts w:hint="eastAsia" w:cs="宋体" w:asciiTheme="minorEastAsia" w:hAnsiTheme="minorEastAsia" w:eastAsiaTheme="minorEastAsia"/>
                <w:color w:val="auto"/>
                <w:kern w:val="0"/>
                <w:szCs w:val="21"/>
                <w:highlight w:val="none"/>
              </w:rPr>
              <w:t>为止。</w:t>
            </w:r>
          </w:p>
        </w:tc>
      </w:tr>
      <w:tr w14:paraId="7DB1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5" w:type="dxa"/>
            <w:vMerge w:val="continue"/>
            <w:tcBorders>
              <w:left w:val="single" w:color="auto" w:sz="4" w:space="0"/>
              <w:right w:val="single" w:color="auto" w:sz="4" w:space="0"/>
            </w:tcBorders>
            <w:vAlign w:val="center"/>
          </w:tcPr>
          <w:p w14:paraId="6D01352E">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568" w:type="dxa"/>
            <w:vMerge w:val="continue"/>
            <w:tcBorders>
              <w:left w:val="single" w:color="auto" w:sz="4" w:space="0"/>
              <w:right w:val="single" w:color="auto" w:sz="4" w:space="0"/>
            </w:tcBorders>
            <w:vAlign w:val="center"/>
          </w:tcPr>
          <w:p w14:paraId="4564CE18">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D141D8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履约信誉</w:t>
            </w:r>
            <w:r>
              <w:rPr>
                <w:rStyle w:val="58"/>
                <w:rFonts w:ascii="宋体" w:hAnsi="宋体" w:cs="宋体"/>
                <w:color w:val="auto"/>
                <w:szCs w:val="21"/>
                <w:highlight w:val="none"/>
              </w:rPr>
              <w:footnoteReference w:id="164"/>
            </w:r>
            <w:r>
              <w:rPr>
                <w:rFonts w:hint="eastAsia" w:ascii="宋体" w:hAnsi="宋体" w:cs="宋体"/>
                <w:color w:val="auto"/>
                <w:szCs w:val="21"/>
                <w:highlight w:val="none"/>
                <w:u w:val="single"/>
              </w:rPr>
              <w:t>H</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1A19A12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6AF41D4B">
            <w:pPr>
              <w:pStyle w:val="276"/>
              <w:adjustRightInd w:val="0"/>
              <w:snapToGrid w:val="0"/>
              <w:spacing w:line="400" w:lineRule="exact"/>
              <w:jc w:val="center"/>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投标人在四川省</w:t>
            </w:r>
            <w:r>
              <w:rPr>
                <w:rFonts w:hint="eastAsia" w:cs="宋体" w:asciiTheme="minorEastAsia" w:hAnsiTheme="minorEastAsia" w:eastAsiaTheme="minorEastAsia"/>
                <w:color w:val="auto"/>
                <w:szCs w:val="21"/>
                <w:highlight w:val="none"/>
                <w:lang w:val="en-US" w:eastAsia="zh-CN"/>
              </w:rPr>
              <w:t>交通运输厅公布的</w:t>
            </w:r>
            <w:r>
              <w:rPr>
                <w:rFonts w:hint="eastAsia" w:ascii="宋体" w:hAnsi="宋体" w:cs="宋体"/>
                <w:bCs/>
                <w:color w:val="auto"/>
                <w:kern w:val="0"/>
                <w:szCs w:val="21"/>
                <w:highlight w:val="none"/>
              </w:rPr>
              <w:t>信用评价等级</w:t>
            </w:r>
            <w:r>
              <w:rPr>
                <w:rFonts w:cs="宋体" w:asciiTheme="minorEastAsia" w:hAnsiTheme="minorEastAsia" w:eastAsiaTheme="minorEastAsia"/>
                <w:color w:val="auto"/>
                <w:szCs w:val="21"/>
                <w:highlight w:val="none"/>
                <w:u w:val="single"/>
              </w:rPr>
              <w:t>H1</w:t>
            </w:r>
          </w:p>
        </w:tc>
        <w:tc>
          <w:tcPr>
            <w:tcW w:w="709" w:type="dxa"/>
            <w:tcBorders>
              <w:top w:val="single" w:color="auto" w:sz="4" w:space="0"/>
              <w:left w:val="single" w:color="auto" w:sz="4" w:space="0"/>
              <w:bottom w:val="single" w:color="auto" w:sz="4" w:space="0"/>
              <w:right w:val="single" w:color="auto" w:sz="4" w:space="0"/>
            </w:tcBorders>
            <w:vAlign w:val="center"/>
          </w:tcPr>
          <w:p w14:paraId="15080AC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7163F56C">
            <w:pPr>
              <w:pStyle w:val="276"/>
              <w:adjustRightInd w:val="0"/>
              <w:snapToGrid w:val="0"/>
              <w:spacing w:line="400" w:lineRule="exact"/>
              <w:ind w:firstLine="0" w:firstLineChars="0"/>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投标截止</w:t>
            </w:r>
            <w:r>
              <w:rPr>
                <w:rFonts w:hint="eastAsia" w:cs="宋体" w:asciiTheme="minorEastAsia" w:hAnsiTheme="minorEastAsia" w:eastAsiaTheme="minorEastAsia"/>
                <w:bCs/>
                <w:color w:val="auto"/>
                <w:kern w:val="0"/>
                <w:szCs w:val="21"/>
                <w:highlight w:val="none"/>
                <w:lang w:val="en-US" w:eastAsia="zh-CN"/>
              </w:rPr>
              <w:t>时间</w:t>
            </w:r>
            <w:r>
              <w:rPr>
                <w:rFonts w:hint="eastAsia" w:cs="宋体" w:asciiTheme="minorEastAsia" w:hAnsiTheme="minorEastAsia" w:eastAsiaTheme="minorEastAsia"/>
                <w:bCs/>
                <w:color w:val="auto"/>
                <w:kern w:val="0"/>
                <w:szCs w:val="21"/>
                <w:highlight w:val="none"/>
              </w:rPr>
              <w:t>在四川省交通运输厅网站公布的</w:t>
            </w:r>
            <w:r>
              <w:rPr>
                <w:rFonts w:hint="eastAsia" w:cs="宋体" w:asciiTheme="minorEastAsia" w:hAnsiTheme="minorEastAsia" w:eastAsiaTheme="minorEastAsia"/>
                <w:bCs/>
                <w:color w:val="auto"/>
                <w:kern w:val="0"/>
                <w:szCs w:val="21"/>
                <w:highlight w:val="none"/>
                <w:lang w:val="en-US"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四川省重点公路建设从业单位信用评价等级</w:t>
            </w:r>
            <w:r>
              <w:rPr>
                <w:rFonts w:hint="eastAsia" w:ascii="宋体" w:hAnsi="宋体"/>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cs="宋体"/>
                <w:b w:val="0"/>
                <w:bCs/>
                <w:color w:val="auto"/>
                <w:sz w:val="21"/>
                <w:szCs w:val="21"/>
                <w:highlight w:val="none"/>
                <w:u w:val="single"/>
                <w:lang w:val="en-US" w:eastAsia="zh-CN"/>
              </w:rPr>
              <w:t>或；</w:t>
            </w:r>
            <w:r>
              <w:rPr>
                <w:rFonts w:hint="eastAsia" w:ascii="宋体" w:hAnsi="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农村公路建设从业单位信用评价等级</w:t>
            </w:r>
            <w:r>
              <w:rPr>
                <w:rFonts w:hint="eastAsia" w:ascii="宋体" w:hAnsi="宋体"/>
                <w:color w:val="auto"/>
                <w:sz w:val="21"/>
                <w:szCs w:val="21"/>
                <w:highlight w:val="none"/>
                <w:u w:val="none"/>
                <w:lang w:val="en-US" w:eastAsia="zh-CN"/>
              </w:rPr>
              <w:t>。</w:t>
            </w:r>
          </w:p>
          <w:p w14:paraId="59B046C6">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AA</w:t>
            </w:r>
            <w:r>
              <w:rPr>
                <w:rFonts w:hint="eastAsia" w:cs="宋体" w:asciiTheme="minorEastAsia" w:hAnsiTheme="minorEastAsia" w:eastAsiaTheme="minorEastAsia"/>
                <w:bCs/>
                <w:color w:val="auto"/>
                <w:kern w:val="0"/>
                <w:szCs w:val="21"/>
                <w:highlight w:val="none"/>
              </w:rPr>
              <w:t>级及以上得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1.0</w:t>
            </w:r>
            <w:r>
              <w:rPr>
                <w:rFonts w:hint="eastAsia" w:cs="宋体" w:asciiTheme="minorEastAsia" w:hAnsiTheme="minorEastAsia" w:eastAsiaTheme="minorEastAsia"/>
                <w:bCs/>
                <w:color w:val="auto"/>
                <w:kern w:val="0"/>
                <w:szCs w:val="21"/>
                <w:highlight w:val="none"/>
              </w:rPr>
              <w:t>，</w:t>
            </w:r>
          </w:p>
          <w:p w14:paraId="60E761A0">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w:t>
            </w:r>
            <w:r>
              <w:rPr>
                <w:rFonts w:hint="eastAsia" w:cs="宋体" w:asciiTheme="minorEastAsia" w:hAnsiTheme="minorEastAsia" w:eastAsiaTheme="minorEastAsia"/>
                <w:bCs/>
                <w:color w:val="auto"/>
                <w:kern w:val="0"/>
                <w:szCs w:val="21"/>
                <w:highlight w:val="none"/>
              </w:rPr>
              <w:t>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0.8</w:t>
            </w:r>
            <w:r>
              <w:rPr>
                <w:rFonts w:cs="宋体" w:asciiTheme="minorEastAsia" w:hAnsiTheme="minorEastAsia" w:eastAsiaTheme="minorEastAsia"/>
                <w:bCs/>
                <w:color w:val="auto"/>
                <w:kern w:val="0"/>
                <w:szCs w:val="21"/>
                <w:highlight w:val="none"/>
              </w:rPr>
              <w:t>，</w:t>
            </w:r>
          </w:p>
          <w:p w14:paraId="50AF8432">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B级得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0.6</w:t>
            </w:r>
            <w:r>
              <w:rPr>
                <w:rFonts w:cs="宋体" w:asciiTheme="minorEastAsia" w:hAnsiTheme="minorEastAsia" w:eastAsiaTheme="minorEastAsia"/>
                <w:bCs/>
                <w:color w:val="auto"/>
                <w:kern w:val="0"/>
                <w:szCs w:val="21"/>
                <w:highlight w:val="none"/>
              </w:rPr>
              <w:t>，</w:t>
            </w:r>
          </w:p>
          <w:p w14:paraId="5BF627C9">
            <w:pPr>
              <w:spacing w:line="400" w:lineRule="exact"/>
              <w:ind w:firstLine="210" w:firstLineChars="100"/>
              <w:rPr>
                <w:color w:val="auto"/>
                <w:highlight w:val="none"/>
              </w:rPr>
            </w:pPr>
            <w:r>
              <w:rPr>
                <w:rFonts w:cs="宋体" w:asciiTheme="minorEastAsia" w:hAnsiTheme="minorEastAsia" w:eastAsiaTheme="minorEastAsia"/>
                <w:bCs/>
                <w:color w:val="auto"/>
                <w:kern w:val="0"/>
                <w:szCs w:val="21"/>
                <w:highlight w:val="none"/>
              </w:rPr>
              <w:t>C级得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cs="宋体" w:asciiTheme="minorEastAsia" w:hAnsiTheme="minorEastAsia" w:eastAsiaTheme="minorEastAsia"/>
                <w:bCs/>
                <w:color w:val="auto"/>
                <w:kern w:val="0"/>
                <w:szCs w:val="21"/>
                <w:highlight w:val="none"/>
                <w:u w:val="single"/>
              </w:rPr>
              <w:t>0</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ascii="宋体" w:hAnsi="宋体"/>
                <w:color w:val="auto"/>
                <w:szCs w:val="21"/>
                <w:highlight w:val="none"/>
              </w:rPr>
              <w:t>。</w:t>
            </w:r>
          </w:p>
          <w:p w14:paraId="3F3A4663">
            <w:pPr>
              <w:pStyle w:val="276"/>
              <w:spacing w:line="400" w:lineRule="exact"/>
              <w:rPr>
                <w:rFonts w:ascii="宋体" w:hAnsi="宋体" w:cs="宋体"/>
                <w:color w:val="auto"/>
                <w:szCs w:val="21"/>
                <w:highlight w:val="none"/>
              </w:rPr>
            </w:pPr>
            <w:r>
              <w:rPr>
                <w:rFonts w:hint="eastAsia" w:ascii="宋体" w:hAnsi="宋体" w:cs="宋体"/>
                <w:bCs/>
                <w:color w:val="auto"/>
                <w:kern w:val="0"/>
                <w:szCs w:val="21"/>
                <w:highlight w:val="none"/>
              </w:rPr>
              <w:t>注：</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lang w:val="en-US" w:eastAsia="zh-CN"/>
              </w:rPr>
              <w:t>上述同一信用评价体系的</w:t>
            </w:r>
            <w:r>
              <w:rPr>
                <w:rFonts w:hint="eastAsia" w:ascii="宋体" w:hAnsi="宋体" w:cs="宋体"/>
                <w:szCs w:val="21"/>
              </w:rPr>
              <w:t>信用</w:t>
            </w:r>
            <w:r>
              <w:rPr>
                <w:rFonts w:ascii="宋体" w:hAnsi="宋体" w:cs="宋体"/>
                <w:szCs w:val="21"/>
              </w:rPr>
              <w:t>评价等级</w:t>
            </w:r>
            <w:r>
              <w:rPr>
                <w:rFonts w:hint="eastAsia" w:ascii="宋体" w:hAnsi="宋体" w:cs="宋体"/>
                <w:szCs w:val="21"/>
              </w:rPr>
              <w:t>以联合体中信用评价等级低的为准（指投标人承担工作对应资质类别的信用评价等级）。</w:t>
            </w:r>
          </w:p>
        </w:tc>
      </w:tr>
      <w:tr w14:paraId="51A6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45" w:type="dxa"/>
            <w:vMerge w:val="continue"/>
            <w:tcBorders>
              <w:left w:val="single" w:color="auto" w:sz="4" w:space="0"/>
              <w:right w:val="single" w:color="auto" w:sz="4" w:space="0"/>
            </w:tcBorders>
            <w:vAlign w:val="center"/>
          </w:tcPr>
          <w:p w14:paraId="074BDDFA">
            <w:pPr>
              <w:pStyle w:val="276"/>
              <w:adjustRightInd w:val="0"/>
              <w:snapToGrid w:val="0"/>
              <w:spacing w:line="400" w:lineRule="exact"/>
              <w:jc w:val="center"/>
              <w:rPr>
                <w:rFonts w:ascii="宋体" w:hAnsi="宋体" w:cs="宋体"/>
                <w:color w:val="auto"/>
                <w:szCs w:val="21"/>
                <w:highlight w:val="none"/>
              </w:rPr>
            </w:pPr>
          </w:p>
        </w:tc>
        <w:tc>
          <w:tcPr>
            <w:tcW w:w="568" w:type="dxa"/>
            <w:vMerge w:val="continue"/>
            <w:tcBorders>
              <w:left w:val="single" w:color="auto" w:sz="4" w:space="0"/>
              <w:right w:val="single" w:color="auto" w:sz="4" w:space="0"/>
            </w:tcBorders>
            <w:vAlign w:val="center"/>
          </w:tcPr>
          <w:p w14:paraId="5CF76B55">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DD07033">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85F62F6">
            <w:pPr>
              <w:pStyle w:val="276"/>
              <w:adjustRightInd w:val="0"/>
              <w:snapToGrid w:val="0"/>
              <w:spacing w:line="400" w:lineRule="exact"/>
              <w:rPr>
                <w:rFonts w:ascii="宋体" w:hAnsi="宋体" w:cs="宋体"/>
                <w:color w:val="auto"/>
                <w:szCs w:val="21"/>
                <w:highlight w:val="non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5349B906">
            <w:pPr>
              <w:pStyle w:val="276"/>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u w:val="single"/>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0EC884E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24249F3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p>
        </w:tc>
      </w:tr>
      <w:tr w14:paraId="5FD0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45" w:type="dxa"/>
            <w:vMerge w:val="continue"/>
            <w:tcBorders>
              <w:left w:val="single" w:color="auto" w:sz="4" w:space="0"/>
              <w:right w:val="single" w:color="auto" w:sz="4" w:space="0"/>
            </w:tcBorders>
            <w:vAlign w:val="center"/>
          </w:tcPr>
          <w:p w14:paraId="0C821252">
            <w:pPr>
              <w:pStyle w:val="276"/>
              <w:adjustRightInd w:val="0"/>
              <w:snapToGrid w:val="0"/>
              <w:spacing w:line="400" w:lineRule="exact"/>
              <w:jc w:val="center"/>
              <w:rPr>
                <w:rFonts w:ascii="宋体" w:hAnsi="宋体" w:cs="宋体"/>
                <w:color w:val="auto"/>
                <w:szCs w:val="21"/>
                <w:highlight w:val="none"/>
              </w:rPr>
            </w:pPr>
          </w:p>
        </w:tc>
        <w:tc>
          <w:tcPr>
            <w:tcW w:w="568" w:type="dxa"/>
            <w:vMerge w:val="continue"/>
            <w:tcBorders>
              <w:left w:val="single" w:color="auto" w:sz="4" w:space="0"/>
              <w:right w:val="single" w:color="auto" w:sz="4" w:space="0"/>
            </w:tcBorders>
            <w:vAlign w:val="center"/>
          </w:tcPr>
          <w:p w14:paraId="6A959359">
            <w:pPr>
              <w:pStyle w:val="276"/>
              <w:adjustRightInd w:val="0"/>
              <w:snapToGrid w:val="0"/>
              <w:spacing w:line="400" w:lineRule="exact"/>
              <w:jc w:val="center"/>
              <w:rPr>
                <w:rFonts w:ascii="宋体" w:hAnsi="宋体" w:cs="宋体"/>
                <w:color w:val="auto"/>
                <w:szCs w:val="21"/>
                <w:highlight w:val="none"/>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16A7FDB1">
            <w:pPr>
              <w:pStyle w:val="276"/>
              <w:adjustRightInd w:val="0"/>
              <w:snapToGrid w:val="0"/>
              <w:spacing w:line="400" w:lineRule="exact"/>
              <w:rPr>
                <w:rFonts w:ascii="宋体" w:hAnsi="宋体" w:cs="宋体"/>
                <w:b/>
                <w:color w:val="auto"/>
                <w:szCs w:val="21"/>
                <w:highlight w:val="none"/>
              </w:rPr>
            </w:pPr>
            <w:r>
              <w:rPr>
                <w:rFonts w:hint="eastAsia" w:ascii="宋体" w:hAnsi="宋体" w:cs="宋体"/>
                <w:color w:val="auto"/>
                <w:szCs w:val="21"/>
                <w:highlight w:val="none"/>
              </w:rPr>
              <w:t>……</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59EEB9E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392A835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7BD7302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6E11F35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p>
        </w:tc>
      </w:tr>
      <w:tr w14:paraId="2BC6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845" w:type="dxa"/>
            <w:vMerge w:val="continue"/>
            <w:tcBorders>
              <w:left w:val="single" w:color="auto" w:sz="4" w:space="0"/>
              <w:right w:val="single" w:color="auto" w:sz="4" w:space="0"/>
            </w:tcBorders>
            <w:vAlign w:val="center"/>
          </w:tcPr>
          <w:p w14:paraId="06319C0A">
            <w:pPr>
              <w:pStyle w:val="276"/>
              <w:adjustRightInd w:val="0"/>
              <w:snapToGrid w:val="0"/>
              <w:spacing w:line="400" w:lineRule="exact"/>
              <w:jc w:val="center"/>
              <w:rPr>
                <w:rFonts w:ascii="宋体" w:hAnsi="宋体" w:cs="宋体"/>
                <w:color w:val="auto"/>
                <w:szCs w:val="21"/>
                <w:highlight w:val="none"/>
              </w:rPr>
            </w:pPr>
          </w:p>
        </w:tc>
        <w:tc>
          <w:tcPr>
            <w:tcW w:w="568" w:type="dxa"/>
            <w:vMerge w:val="continue"/>
            <w:tcBorders>
              <w:left w:val="single" w:color="auto" w:sz="4" w:space="0"/>
              <w:right w:val="single" w:color="auto" w:sz="4" w:space="0"/>
            </w:tcBorders>
            <w:vAlign w:val="center"/>
          </w:tcPr>
          <w:p w14:paraId="146B071C">
            <w:pPr>
              <w:pStyle w:val="276"/>
              <w:adjustRightInd w:val="0"/>
              <w:snapToGrid w:val="0"/>
              <w:spacing w:line="400" w:lineRule="exact"/>
              <w:jc w:val="center"/>
              <w:rPr>
                <w:rFonts w:ascii="宋体" w:hAnsi="宋体" w:cs="宋体"/>
                <w:color w:val="auto"/>
                <w:szCs w:val="21"/>
                <w:highlight w:val="none"/>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1D38A889">
            <w:pPr>
              <w:pStyle w:val="276"/>
              <w:adjustRightInd w:val="0"/>
              <w:snapToGrid w:val="0"/>
              <w:spacing w:line="400" w:lineRule="exact"/>
              <w:jc w:val="center"/>
              <w:rPr>
                <w:rFonts w:ascii="宋体" w:hAnsi="宋体" w:cs="宋体"/>
                <w:color w:val="auto"/>
                <w:szCs w:val="21"/>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391093B6">
            <w:pPr>
              <w:pStyle w:val="276"/>
              <w:adjustRightInd w:val="0"/>
              <w:snapToGrid w:val="0"/>
              <w:spacing w:line="400" w:lineRule="exact"/>
              <w:rPr>
                <w:rFonts w:ascii="宋体" w:hAnsi="宋体" w:cs="宋体"/>
                <w:color w:val="auto"/>
                <w:szCs w:val="21"/>
                <w:highlight w:val="none"/>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14:paraId="124A505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09" w:type="dxa"/>
            <w:tcBorders>
              <w:top w:val="single" w:color="auto" w:sz="4" w:space="0"/>
              <w:left w:val="single" w:color="auto" w:sz="4" w:space="0"/>
              <w:bottom w:val="single" w:color="auto" w:sz="4" w:space="0"/>
              <w:right w:val="single" w:color="auto" w:sz="4" w:space="0"/>
            </w:tcBorders>
            <w:vAlign w:val="center"/>
          </w:tcPr>
          <w:p w14:paraId="559A243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57" w:type="dxa"/>
            <w:tcBorders>
              <w:top w:val="single" w:color="auto" w:sz="4" w:space="0"/>
              <w:left w:val="single" w:color="auto" w:sz="4" w:space="0"/>
              <w:bottom w:val="single" w:color="auto" w:sz="4" w:space="0"/>
              <w:right w:val="single" w:color="auto" w:sz="4" w:space="0"/>
            </w:tcBorders>
            <w:vAlign w:val="center"/>
          </w:tcPr>
          <w:p w14:paraId="5C7AE5E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u w:val="single"/>
              </w:rPr>
              <w:t xml:space="preserve">        </w:t>
            </w:r>
          </w:p>
        </w:tc>
      </w:tr>
      <w:tr w14:paraId="0536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26" w:type="dxa"/>
            <w:gridSpan w:val="8"/>
            <w:tcBorders>
              <w:left w:val="single" w:color="auto" w:sz="4" w:space="0"/>
              <w:bottom w:val="single" w:color="auto" w:sz="4" w:space="0"/>
              <w:right w:val="single" w:color="auto" w:sz="4" w:space="0"/>
            </w:tcBorders>
            <w:vAlign w:val="center"/>
          </w:tcPr>
          <w:p w14:paraId="7E26BDFB">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72A907C5">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33748805">
      <w:pPr>
        <w:rPr>
          <w:color w:val="auto"/>
          <w:highlight w:val="none"/>
        </w:rPr>
      </w:pPr>
    </w:p>
    <w:p w14:paraId="26C43497">
      <w:pPr>
        <w:pStyle w:val="5"/>
        <w:rPr>
          <w:rStyle w:val="146"/>
          <w:b/>
          <w:bCs/>
        </w:rPr>
      </w:pPr>
      <w:r>
        <w:rPr>
          <w:rFonts w:hint="eastAsia" w:ascii="宋体" w:hAnsi="宋体" w:eastAsia="宋体" w:cs="宋体"/>
          <w:color w:val="auto"/>
          <w:sz w:val="30"/>
          <w:szCs w:val="30"/>
          <w:highlight w:val="none"/>
        </w:rPr>
        <w:br w:type="page"/>
      </w:r>
      <w:bookmarkStart w:id="376" w:name="_Toc28187727"/>
      <w:r>
        <w:rPr>
          <w:rStyle w:val="146"/>
          <w:rFonts w:hint="default" w:ascii="Arial" w:hAnsi="Arial" w:eastAsia="黑体" w:cs="Times New Roman"/>
          <w:b/>
          <w:bCs/>
          <w:sz w:val="28"/>
          <w:szCs w:val="32"/>
        </w:rPr>
        <w:t>评标办法</w:t>
      </w:r>
      <w:bookmarkEnd w:id="375"/>
      <w:r>
        <w:rPr>
          <w:rStyle w:val="146"/>
          <w:rFonts w:hint="default" w:ascii="Arial" w:hAnsi="Arial" w:eastAsia="黑体" w:cs="Times New Roman"/>
          <w:b/>
          <w:bCs/>
          <w:sz w:val="28"/>
          <w:szCs w:val="32"/>
        </w:rPr>
        <w:t>（正文）</w:t>
      </w:r>
      <w:bookmarkEnd w:id="376"/>
    </w:p>
    <w:p w14:paraId="43C1ABD0">
      <w:pPr>
        <w:pStyle w:val="5"/>
        <w:numPr>
          <w:ilvl w:val="-1"/>
          <w:numId w:val="0"/>
        </w:numPr>
      </w:pPr>
      <w:bookmarkStart w:id="377" w:name="_Toc523921672"/>
      <w:r>
        <w:rPr>
          <w:rFonts w:hint="eastAsia"/>
          <w:lang w:val="en-US" w:eastAsia="zh-CN"/>
        </w:rPr>
        <w:t xml:space="preserve">1. </w:t>
      </w:r>
      <w:r>
        <w:rPr>
          <w:rFonts w:hint="eastAsia"/>
        </w:rPr>
        <w:t>评标方法</w:t>
      </w:r>
      <w:bookmarkEnd w:id="377"/>
    </w:p>
    <w:p w14:paraId="4CC48B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成本的除外。综合评分相等时，评标委员会按照评标办法前附表规定的优先次序推荐中标候选人或确定中标人。</w:t>
      </w:r>
    </w:p>
    <w:p w14:paraId="293808D8">
      <w:pPr>
        <w:pStyle w:val="5"/>
        <w:numPr>
          <w:ilvl w:val="0"/>
          <w:numId w:val="0"/>
        </w:numPr>
        <w:rPr>
          <w:rFonts w:hint="eastAsia" w:ascii="Arial" w:hAnsi="Arial"/>
          <w:b/>
          <w:sz w:val="28"/>
          <w:szCs w:val="32"/>
        </w:rPr>
      </w:pPr>
      <w:bookmarkStart w:id="378" w:name="_Toc523921673"/>
      <w:r>
        <w:rPr>
          <w:rFonts w:hint="eastAsia" w:ascii="Arial" w:hAnsi="Arial"/>
          <w:b/>
          <w:sz w:val="28"/>
          <w:szCs w:val="32"/>
        </w:rPr>
        <w:t>2</w:t>
      </w:r>
      <w:r>
        <w:rPr>
          <w:rFonts w:hint="eastAsia" w:ascii="Arial" w:hAnsi="Arial"/>
          <w:b/>
          <w:sz w:val="28"/>
          <w:szCs w:val="32"/>
          <w:lang w:val="en-US" w:eastAsia="zh-CN"/>
        </w:rPr>
        <w:t xml:space="preserve">. </w:t>
      </w:r>
      <w:r>
        <w:rPr>
          <w:rFonts w:hint="eastAsia" w:ascii="Arial" w:hAnsi="Arial"/>
          <w:b/>
          <w:sz w:val="28"/>
          <w:szCs w:val="32"/>
        </w:rPr>
        <w:t>评审标准</w:t>
      </w:r>
      <w:bookmarkEnd w:id="378"/>
    </w:p>
    <w:p w14:paraId="04C5E954">
      <w:pPr>
        <w:pStyle w:val="6"/>
        <w:rPr>
          <w:b w:val="0"/>
          <w:bCs w:val="0"/>
        </w:rPr>
      </w:pPr>
      <w:bookmarkStart w:id="379" w:name="_Toc523921674"/>
      <w:r>
        <w:rPr>
          <w:rFonts w:hint="eastAsia"/>
          <w:b w:val="0"/>
          <w:bCs w:val="0"/>
        </w:rPr>
        <w:t>2.1</w:t>
      </w:r>
      <w:r>
        <w:rPr>
          <w:rFonts w:hint="eastAsia"/>
          <w:b w:val="0"/>
          <w:bCs w:val="0"/>
          <w:lang w:val="en-US" w:eastAsia="zh-CN"/>
        </w:rPr>
        <w:t xml:space="preserve"> </w:t>
      </w:r>
      <w:r>
        <w:rPr>
          <w:rFonts w:hint="eastAsia"/>
          <w:b w:val="0"/>
          <w:bCs w:val="0"/>
        </w:rPr>
        <w:t>初步评审标准</w:t>
      </w:r>
      <w:bookmarkEnd w:id="379"/>
    </w:p>
    <w:p w14:paraId="4A37FA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2.1.1 形式评审标准：见评标办法前附表。</w:t>
      </w:r>
    </w:p>
    <w:p w14:paraId="519C49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2.1.2 资格评审标准：见评标办法前附表。</w:t>
      </w:r>
    </w:p>
    <w:p w14:paraId="3CE23F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2.1.3 响应性评审标准：见评标办法前附表。</w:t>
      </w:r>
    </w:p>
    <w:p w14:paraId="62BB59FC">
      <w:pPr>
        <w:pStyle w:val="6"/>
        <w:rPr>
          <w:rFonts w:hint="eastAsia" w:ascii="Calibri" w:hAnsi="Calibri"/>
          <w:b w:val="0"/>
          <w:bCs w:val="0"/>
          <w:sz w:val="28"/>
          <w:szCs w:val="32"/>
        </w:rPr>
      </w:pPr>
      <w:bookmarkStart w:id="380" w:name="_Toc523921675"/>
      <w:r>
        <w:rPr>
          <w:rFonts w:hint="eastAsia" w:ascii="Calibri" w:hAnsi="Calibri"/>
          <w:b w:val="0"/>
          <w:bCs w:val="0"/>
          <w:sz w:val="28"/>
          <w:szCs w:val="32"/>
        </w:rPr>
        <w:t>2.2</w:t>
      </w:r>
      <w:r>
        <w:rPr>
          <w:rFonts w:hint="eastAsia"/>
          <w:b w:val="0"/>
          <w:bCs w:val="0"/>
          <w:sz w:val="28"/>
          <w:szCs w:val="32"/>
          <w:lang w:val="en-US" w:eastAsia="zh-CN"/>
        </w:rPr>
        <w:t xml:space="preserve"> </w:t>
      </w:r>
      <w:r>
        <w:rPr>
          <w:rFonts w:hint="eastAsia" w:ascii="Calibri" w:hAnsi="Calibri"/>
          <w:b w:val="0"/>
          <w:bCs w:val="0"/>
          <w:sz w:val="28"/>
          <w:szCs w:val="32"/>
        </w:rPr>
        <w:t>分值构成与评分标准</w:t>
      </w:r>
      <w:bookmarkEnd w:id="380"/>
    </w:p>
    <w:p w14:paraId="009B6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2.2.1分值构成</w:t>
      </w:r>
    </w:p>
    <w:p w14:paraId="2430E2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（1）技术建议书：见评标办法前附表；</w:t>
      </w:r>
    </w:p>
    <w:p w14:paraId="4D9C74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（2）主要人员：见评标办法前附表；</w:t>
      </w:r>
    </w:p>
    <w:p w14:paraId="2E7089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（3）评标价：见评标办法前附表；</w:t>
      </w:r>
    </w:p>
    <w:p w14:paraId="1624D7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（4）其他评分因素：见评标办法前附表。</w:t>
      </w:r>
    </w:p>
    <w:p w14:paraId="709932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2.2.2 评标基准价计算</w:t>
      </w:r>
    </w:p>
    <w:p w14:paraId="0D9891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评标基准价计算方法：见评标办法前附表。</w:t>
      </w:r>
    </w:p>
    <w:p w14:paraId="53462E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评标价的偏差率计算</w:t>
      </w:r>
    </w:p>
    <w:p w14:paraId="7BE35C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评标价的偏差率计算公式：见评标办法前附表。</w:t>
      </w:r>
    </w:p>
    <w:p w14:paraId="439B27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2.2.4 评分标准</w:t>
      </w:r>
    </w:p>
    <w:p w14:paraId="2AA7E9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（1）技术建议书评分标准：见评标办法前附表；</w:t>
      </w:r>
    </w:p>
    <w:p w14:paraId="3C2D59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（2）主要人员评分标准：见评标办法前附表；</w:t>
      </w:r>
    </w:p>
    <w:p w14:paraId="059DCA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（3）评标价评分标准：见评标办法前附表；</w:t>
      </w:r>
    </w:p>
    <w:p w14:paraId="2FC505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（4）其他因素评分标准：见评标办法前附表。</w:t>
      </w:r>
      <w:bookmarkStart w:id="381" w:name="_Toc523921676"/>
    </w:p>
    <w:p w14:paraId="6C3898B2">
      <w:pPr>
        <w:pStyle w:val="5"/>
        <w:numPr>
          <w:ilvl w:val="0"/>
          <w:numId w:val="0"/>
        </w:numPr>
        <w:rPr>
          <w:rFonts w:hint="eastAsia" w:ascii="Arial" w:hAnsi="Arial"/>
          <w:b/>
          <w:sz w:val="28"/>
          <w:szCs w:val="32"/>
        </w:rPr>
      </w:pPr>
      <w:r>
        <w:rPr>
          <w:rFonts w:hint="eastAsia" w:ascii="Arial" w:hAnsi="Arial"/>
          <w:b/>
          <w:sz w:val="28"/>
          <w:szCs w:val="32"/>
        </w:rPr>
        <w:t>3</w:t>
      </w:r>
      <w:r>
        <w:rPr>
          <w:rFonts w:hint="eastAsia" w:ascii="Arial" w:hAnsi="Arial"/>
          <w:b/>
          <w:sz w:val="28"/>
          <w:szCs w:val="32"/>
          <w:lang w:val="en-US" w:eastAsia="zh-CN"/>
        </w:rPr>
        <w:t xml:space="preserve">. </w:t>
      </w:r>
      <w:r>
        <w:rPr>
          <w:rFonts w:hint="eastAsia" w:ascii="Arial" w:hAnsi="Arial"/>
          <w:b/>
          <w:sz w:val="28"/>
          <w:szCs w:val="32"/>
        </w:rPr>
        <w:t>评标程序</w:t>
      </w:r>
      <w:bookmarkEnd w:id="381"/>
    </w:p>
    <w:p w14:paraId="03FFA721">
      <w:pPr>
        <w:pStyle w:val="6"/>
        <w:rPr>
          <w:rFonts w:hint="eastAsia" w:ascii="Calibri" w:hAnsi="Calibri"/>
          <w:b w:val="0"/>
          <w:bCs w:val="0"/>
          <w:sz w:val="28"/>
          <w:szCs w:val="32"/>
        </w:rPr>
      </w:pPr>
      <w:bookmarkStart w:id="382" w:name="_Toc523921677"/>
      <w:r>
        <w:rPr>
          <w:rFonts w:hint="eastAsia" w:ascii="Calibri" w:hAnsi="Calibri"/>
          <w:b w:val="0"/>
          <w:bCs w:val="0"/>
          <w:sz w:val="28"/>
          <w:szCs w:val="32"/>
        </w:rPr>
        <w:t>3.1 第一个信封初步评审</w:t>
      </w:r>
      <w:bookmarkEnd w:id="382"/>
      <w:r>
        <w:rPr>
          <w:rFonts w:hint="eastAsia" w:ascii="Calibri" w:hAnsi="Calibri"/>
          <w:b w:val="0"/>
          <w:bCs w:val="0"/>
          <w:sz w:val="28"/>
          <w:szCs w:val="32"/>
        </w:rPr>
        <w:t xml:space="preserve"> </w:t>
      </w:r>
    </w:p>
    <w:p w14:paraId="274686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评标委员会依据本章第2.1款规定的标准对投标文件第一个信封（商务及技术文件）进行初步评审。有一项不符合评审标准的，评标委员会应否决其投标。</w:t>
      </w:r>
    </w:p>
    <w:p w14:paraId="55E51BB7">
      <w:pPr>
        <w:pStyle w:val="6"/>
        <w:rPr>
          <w:rFonts w:hint="eastAsia" w:ascii="Calibri" w:hAnsi="Calibri"/>
          <w:b w:val="0"/>
          <w:bCs w:val="0"/>
          <w:sz w:val="28"/>
          <w:szCs w:val="32"/>
        </w:rPr>
      </w:pPr>
      <w:bookmarkStart w:id="383" w:name="_Toc523921678"/>
      <w:r>
        <w:rPr>
          <w:rFonts w:hint="eastAsia" w:ascii="Calibri" w:hAnsi="Calibri"/>
          <w:b w:val="0"/>
          <w:bCs w:val="0"/>
          <w:sz w:val="28"/>
          <w:szCs w:val="32"/>
        </w:rPr>
        <w:t>3.2 第一个信封详细评审</w:t>
      </w:r>
      <w:bookmarkEnd w:id="383"/>
    </w:p>
    <w:p w14:paraId="7B2D3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3.2.1 评标委员会按本章第2.2款规定的量化因素和分值进行打分，并计算出各投标人的商务和技术得分。</w:t>
      </w:r>
    </w:p>
    <w:p w14:paraId="55C25B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（1）按本章第2.2.4项（1）目规定的评审因素和分值对技术建议书部分计算出得分A；</w:t>
      </w:r>
    </w:p>
    <w:p w14:paraId="7856F2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（2）按本章第2.2.4项（2）目规定的评审因素和分值对主要人员部分计算出得分B；</w:t>
      </w:r>
    </w:p>
    <w:p w14:paraId="1A14686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（3）按本章第2.2.4项（4）目规定的评审因素和分值对其他部分计算出得分D</w:t>
      </w:r>
      <w:r>
        <w:rPr>
          <w:rFonts w:hint="eastAsia" w:ascii="宋体" w:hAnsi="宋体" w:cs="宋体"/>
          <w:color w:val="auto"/>
          <w:sz w:val="24"/>
          <w:highlight w:val="none"/>
          <w:lang w:eastAsia="zh-CN"/>
        </w:rPr>
        <w:t>。</w:t>
      </w:r>
    </w:p>
    <w:p w14:paraId="3D26F1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投标人的商务和技术得分分值计算保留小数点后位数：见评标办法前附表。</w:t>
      </w:r>
    </w:p>
    <w:p w14:paraId="49FC39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投标人的商务和技术得分=A＋B＋D。</w:t>
      </w:r>
    </w:p>
    <w:p w14:paraId="276759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投标人投标文件第一个信封（商务及技术文件）通过初步评审、详细评审的均进入第二个信封（报价文件）评审。</w:t>
      </w:r>
    </w:p>
    <w:p w14:paraId="53C82D7B">
      <w:pPr>
        <w:pStyle w:val="6"/>
        <w:rPr>
          <w:rFonts w:hint="eastAsia" w:ascii="Calibri" w:hAnsi="Calibri"/>
          <w:b w:val="0"/>
          <w:bCs w:val="0"/>
          <w:sz w:val="28"/>
          <w:szCs w:val="32"/>
        </w:rPr>
      </w:pPr>
      <w:bookmarkStart w:id="384" w:name="_Toc523921679"/>
      <w:r>
        <w:rPr>
          <w:rFonts w:hint="eastAsia" w:ascii="Calibri" w:hAnsi="Calibri"/>
          <w:b w:val="0"/>
          <w:bCs w:val="0"/>
          <w:sz w:val="28"/>
          <w:szCs w:val="32"/>
        </w:rPr>
        <w:t>3.3 第二个信封开标</w:t>
      </w:r>
      <w:bookmarkEnd w:id="384"/>
      <w:r>
        <w:rPr>
          <w:rFonts w:hint="eastAsia" w:ascii="Calibri" w:hAnsi="Calibri"/>
          <w:b w:val="0"/>
          <w:bCs w:val="0"/>
          <w:sz w:val="28"/>
          <w:szCs w:val="32"/>
        </w:rPr>
        <w:t xml:space="preserve"> </w:t>
      </w:r>
    </w:p>
    <w:p w14:paraId="4A81C5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14:paraId="6F979312">
      <w:pPr>
        <w:pStyle w:val="6"/>
        <w:rPr>
          <w:rFonts w:hint="eastAsia" w:ascii="Calibri" w:hAnsi="Calibri"/>
          <w:b w:val="0"/>
          <w:bCs w:val="0"/>
          <w:sz w:val="28"/>
          <w:szCs w:val="32"/>
        </w:rPr>
      </w:pPr>
      <w:bookmarkStart w:id="385" w:name="_Toc523921680"/>
      <w:r>
        <w:rPr>
          <w:rFonts w:hint="eastAsia" w:ascii="Calibri" w:hAnsi="Calibri"/>
          <w:b w:val="0"/>
          <w:bCs w:val="0"/>
          <w:sz w:val="28"/>
          <w:szCs w:val="32"/>
        </w:rPr>
        <w:t>3.4 第二个信封初步评审</w:t>
      </w:r>
      <w:bookmarkEnd w:id="385"/>
      <w:r>
        <w:rPr>
          <w:rFonts w:hint="eastAsia" w:ascii="Calibri" w:hAnsi="Calibri"/>
          <w:b w:val="0"/>
          <w:bCs w:val="0"/>
          <w:sz w:val="28"/>
          <w:szCs w:val="32"/>
        </w:rPr>
        <w:t xml:space="preserve"> </w:t>
      </w:r>
    </w:p>
    <w:p w14:paraId="2D8488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3.4.1 评标委员会依据本章第2.1.1项、第2.1.3项规定的评审标准对投标文件第二个信封（报价文件）进行初步评审。有一项不符合评审标准的，评标委员会应否决其投标。 </w:t>
      </w:r>
    </w:p>
    <w:p w14:paraId="221EC4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投标报价有算术错误的，评标委员会按评标办法前附表原则对投标报价进行修正，修正的价格经投标人书面确认后具有约束力。投标人不接受修正价格的，评标委员会应否决其投标。 </w:t>
      </w:r>
    </w:p>
    <w:p w14:paraId="03AA72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3.4.3 修正后的最终投标报价若超过最高投标限价（如有），评标委员会应否决其投标。 </w:t>
      </w:r>
    </w:p>
    <w:p w14:paraId="3FC94AED">
      <w:pPr>
        <w:pStyle w:val="6"/>
        <w:rPr>
          <w:rFonts w:hint="eastAsia" w:ascii="Calibri" w:hAnsi="Calibri"/>
          <w:b w:val="0"/>
          <w:bCs w:val="0"/>
          <w:sz w:val="28"/>
          <w:szCs w:val="32"/>
        </w:rPr>
      </w:pPr>
      <w:bookmarkStart w:id="386" w:name="_Toc523921681"/>
      <w:r>
        <w:rPr>
          <w:rFonts w:hint="eastAsia" w:ascii="Calibri" w:hAnsi="Calibri"/>
          <w:b w:val="0"/>
          <w:bCs w:val="0"/>
          <w:sz w:val="28"/>
          <w:szCs w:val="32"/>
        </w:rPr>
        <w:t>3.5 第二个信封详细评审</w:t>
      </w:r>
      <w:bookmarkEnd w:id="386"/>
      <w:r>
        <w:rPr>
          <w:rFonts w:hint="eastAsia" w:ascii="Calibri" w:hAnsi="Calibri"/>
          <w:b w:val="0"/>
          <w:bCs w:val="0"/>
          <w:sz w:val="28"/>
          <w:szCs w:val="32"/>
        </w:rPr>
        <w:t xml:space="preserve"> </w:t>
      </w:r>
    </w:p>
    <w:p w14:paraId="1CC77E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3.5.1 评标委员会按本章第2.2.4项（3）目规定的评审因素和分值对评标价计算出得分F，评标价得分分值计算保留小数点后位数：见评标办法前附表。 </w:t>
      </w:r>
    </w:p>
    <w:p w14:paraId="21BE4D44">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3.5.2 投标人综合得分=投标人的商务和技术得分</w:t>
      </w:r>
      <w:r>
        <w:rPr>
          <w:rFonts w:hint="eastAsia" w:ascii="宋体" w:hAnsi="宋体" w:eastAsia="宋体" w:cs="宋体"/>
          <w:color w:val="auto"/>
          <w:sz w:val="24"/>
          <w:highlight w:val="none"/>
        </w:rPr>
        <w:t>＋</w:t>
      </w:r>
      <w:r>
        <w:rPr>
          <w:rFonts w:hint="eastAsia" w:cs="宋体" w:asciiTheme="minorEastAsia" w:hAnsiTheme="minorEastAsia" w:eastAsiaTheme="minorEastAsia"/>
          <w:color w:val="auto"/>
          <w:sz w:val="24"/>
          <w:highlight w:val="none"/>
        </w:rPr>
        <w:t>F。</w:t>
      </w:r>
    </w:p>
    <w:p w14:paraId="097E1B5B">
      <w:pPr>
        <w:spacing w:line="360" w:lineRule="auto"/>
        <w:ind w:firstLine="480" w:firstLineChars="200"/>
        <w:jc w:val="left"/>
        <w:rPr>
          <w:rFonts w:ascii="宋体" w:hAnsi="宋体" w:cs="宋体"/>
          <w:color w:val="auto"/>
          <w:sz w:val="24"/>
          <w:highlight w:val="none"/>
        </w:rPr>
      </w:pPr>
      <w:r>
        <w:rPr>
          <w:rFonts w:hint="eastAsia" w:cs="宋体" w:asciiTheme="minorEastAsia" w:hAnsiTheme="minorEastAsia" w:eastAsiaTheme="minorEastAsia"/>
          <w:color w:val="auto"/>
          <w:sz w:val="24"/>
          <w:highlight w:val="none"/>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r>
        <w:rPr>
          <w:rFonts w:hint="eastAsia" w:ascii="宋体" w:hAnsi="宋体" w:cs="宋体"/>
          <w:color w:val="auto"/>
          <w:sz w:val="24"/>
          <w:highlight w:val="none"/>
        </w:rPr>
        <w:t xml:space="preserve"> </w:t>
      </w:r>
    </w:p>
    <w:p w14:paraId="3F8C267D">
      <w:pPr>
        <w:pStyle w:val="6"/>
        <w:rPr>
          <w:rFonts w:hint="eastAsia" w:ascii="Calibri" w:hAnsi="Calibri"/>
          <w:b w:val="0"/>
          <w:bCs w:val="0"/>
          <w:sz w:val="28"/>
          <w:szCs w:val="32"/>
        </w:rPr>
      </w:pPr>
      <w:bookmarkStart w:id="387" w:name="_Toc523921682"/>
      <w:r>
        <w:rPr>
          <w:rFonts w:hint="eastAsia" w:ascii="Calibri" w:hAnsi="Calibri"/>
          <w:b w:val="0"/>
          <w:bCs w:val="0"/>
          <w:sz w:val="28"/>
          <w:szCs w:val="32"/>
        </w:rPr>
        <w:t>3.6 投标文件相关信息的核查</w:t>
      </w:r>
      <w:bookmarkEnd w:id="387"/>
      <w:r>
        <w:rPr>
          <w:rFonts w:hint="eastAsia" w:ascii="Calibri" w:hAnsi="Calibri"/>
          <w:b w:val="0"/>
          <w:bCs w:val="0"/>
          <w:sz w:val="28"/>
          <w:szCs w:val="32"/>
        </w:rPr>
        <w:t xml:space="preserve"> </w:t>
      </w:r>
    </w:p>
    <w:p w14:paraId="3AC66D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3.6.1 </w:t>
      </w:r>
      <w:bookmarkStart w:id="388" w:name="_Hlk98663561"/>
      <w:r>
        <w:rPr>
          <w:rFonts w:hint="eastAsia" w:ascii="宋体" w:hAnsi="宋体"/>
          <w:color w:val="auto"/>
          <w:kern w:val="0"/>
          <w:sz w:val="24"/>
          <w:highlight w:val="none"/>
        </w:rPr>
        <w:t>在评标过程中，评标委员会应查询交通运输主管部门“</w:t>
      </w:r>
      <w:r>
        <w:rPr>
          <w:rFonts w:hint="eastAsia" w:ascii="宋体" w:hAnsi="宋体" w:cs="Times New Roman"/>
          <w:color w:val="auto"/>
          <w:kern w:val="0"/>
          <w:sz w:val="24"/>
          <w:szCs w:val="24"/>
          <w:highlight w:val="none"/>
        </w:rPr>
        <w:t>全国公路建设市场监督管理系统</w:t>
      </w:r>
      <w:r>
        <w:rPr>
          <w:rFonts w:hint="eastAsia" w:ascii="宋体" w:hAnsi="宋体"/>
          <w:color w:val="auto"/>
          <w:kern w:val="0"/>
          <w:sz w:val="24"/>
          <w:highlight w:val="none"/>
        </w:rPr>
        <w:t>”，对投标人的资质、业绩、主要人员资历等信息进行核实，信用等级</w:t>
      </w:r>
      <w:bookmarkStart w:id="389" w:name="_Hlk93753323"/>
      <w:r>
        <w:rPr>
          <w:rFonts w:hint="eastAsia" w:ascii="宋体" w:hAnsi="宋体"/>
          <w:color w:val="auto"/>
          <w:sz w:val="24"/>
          <w:highlight w:val="none"/>
        </w:rPr>
        <w:t>信息应以“信用交通·四川”上查询结果为准</w:t>
      </w:r>
      <w:bookmarkEnd w:id="389"/>
      <w:r>
        <w:rPr>
          <w:rFonts w:hint="eastAsia" w:ascii="宋体" w:hAnsi="宋体"/>
          <w:color w:val="auto"/>
          <w:kern w:val="0"/>
          <w:sz w:val="24"/>
          <w:highlight w:val="none"/>
        </w:rPr>
        <w:t>。若投标文件</w:t>
      </w:r>
      <w:r>
        <w:rPr>
          <w:rFonts w:hint="eastAsia" w:ascii="宋体" w:hAnsi="宋体"/>
          <w:color w:val="auto"/>
          <w:kern w:val="0"/>
          <w:sz w:val="24"/>
          <w:highlight w:val="none"/>
          <w:lang w:val="en-US" w:eastAsia="zh-CN"/>
        </w:rPr>
        <w:t>提供</w:t>
      </w:r>
      <w:r>
        <w:rPr>
          <w:rFonts w:hint="eastAsia" w:ascii="宋体" w:hAnsi="宋体"/>
          <w:color w:val="auto"/>
          <w:kern w:val="0"/>
          <w:sz w:val="24"/>
          <w:highlight w:val="none"/>
        </w:rPr>
        <w:t>的信息与</w:t>
      </w:r>
      <w:bookmarkStart w:id="390" w:name="_Hlk93753343"/>
      <w:r>
        <w:rPr>
          <w:rFonts w:hint="eastAsia" w:ascii="宋体" w:hAnsi="宋体"/>
          <w:color w:val="auto"/>
          <w:kern w:val="0"/>
          <w:sz w:val="24"/>
          <w:highlight w:val="none"/>
        </w:rPr>
        <w:t>上述</w:t>
      </w:r>
      <w:r>
        <w:rPr>
          <w:rFonts w:ascii="宋体" w:hAnsi="宋体"/>
          <w:color w:val="auto"/>
          <w:kern w:val="0"/>
          <w:sz w:val="24"/>
          <w:highlight w:val="none"/>
        </w:rPr>
        <w:t>信息发布平台</w:t>
      </w:r>
      <w:bookmarkEnd w:id="390"/>
      <w:r>
        <w:rPr>
          <w:rFonts w:hint="eastAsia" w:ascii="宋体" w:hAnsi="宋体"/>
          <w:color w:val="auto"/>
          <w:kern w:val="0"/>
          <w:sz w:val="24"/>
          <w:highlight w:val="none"/>
        </w:rPr>
        <w:t>发布的信息不符，使得投标人的资格条件不符合招标文件规定的，评标委员会应否决其投标</w:t>
      </w:r>
      <w:bookmarkEnd w:id="388"/>
      <w:r>
        <w:rPr>
          <w:rFonts w:hint="eastAsia" w:ascii="宋体" w:hAnsi="宋体" w:cs="宋体"/>
          <w:color w:val="auto"/>
          <w:sz w:val="24"/>
          <w:highlight w:val="none"/>
        </w:rPr>
        <w:t xml:space="preserve">。 </w:t>
      </w:r>
    </w:p>
    <w:p w14:paraId="311097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14:paraId="6669D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（1）有下列情形之一的，属于投标人相互串通投标： </w:t>
      </w:r>
    </w:p>
    <w:p w14:paraId="3A1430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a.投标人之间协商投标报价等投标文件的实质性内容； </w:t>
      </w:r>
    </w:p>
    <w:p w14:paraId="538660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b.投标人之间约定中标人； </w:t>
      </w:r>
    </w:p>
    <w:p w14:paraId="4BEAB0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c.投标人之间约定部分投标人放弃投标或中标； </w:t>
      </w:r>
    </w:p>
    <w:p w14:paraId="198B2B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d.属于同一集团、协会、商会等组织成员的投标人按照该组织要求协同投标；</w:t>
      </w:r>
    </w:p>
    <w:p w14:paraId="3B6F96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e.投标人之间为谋取中标或排斥特定投标人而采取的其他联合行动。 </w:t>
      </w:r>
    </w:p>
    <w:p w14:paraId="26F5B3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（2）有下列情形之一的，视为投标人相互串通投标： </w:t>
      </w:r>
    </w:p>
    <w:p w14:paraId="1EE14B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a.不同投标人的投标文件由同一单位或个人编制； </w:t>
      </w:r>
    </w:p>
    <w:p w14:paraId="42BCE7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b.不同投标人委托同一单位或个人办理投标事宜； </w:t>
      </w:r>
    </w:p>
    <w:p w14:paraId="3451CB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c.不同投标人的投标文件载明的项目管理成员为同一人； </w:t>
      </w:r>
    </w:p>
    <w:p w14:paraId="6C48C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d.不同投标人的投标文件异常一致或投标报价呈规律性差异； </w:t>
      </w:r>
    </w:p>
    <w:p w14:paraId="58CEE9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e.不同投标人的投标文件相互混装； </w:t>
      </w:r>
    </w:p>
    <w:p w14:paraId="4A7870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f.不同投标人的投标保证金从同一单位或个人的账户转出</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8D7D925">
      <w:pPr>
        <w:widowControl/>
        <w:snapToGrid w:val="0"/>
        <w:spacing w:line="360" w:lineRule="auto"/>
        <w:ind w:firstLine="480" w:firstLineChars="200"/>
        <w:jc w:val="left"/>
        <w:rPr>
          <w:rFonts w:ascii="宋体" w:hAnsi="宋体"/>
          <w:kern w:val="0"/>
          <w:sz w:val="24"/>
        </w:rPr>
      </w:pPr>
      <w:r>
        <w:rPr>
          <w:rFonts w:ascii="宋体" w:hAnsi="宋体"/>
          <w:kern w:val="0"/>
          <w:sz w:val="24"/>
        </w:rPr>
        <w:t>g.对同一标段不同投标人电子投标文件的文件制作机器码或文件创建标识码相同；</w:t>
      </w:r>
    </w:p>
    <w:p w14:paraId="0930714E">
      <w:pPr>
        <w:widowControl/>
        <w:snapToGrid w:val="0"/>
        <w:spacing w:line="360" w:lineRule="auto"/>
        <w:ind w:firstLine="480"/>
        <w:jc w:val="left"/>
        <w:rPr>
          <w:rFonts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056B87A5">
      <w:pPr>
        <w:spacing w:line="360" w:lineRule="auto"/>
        <w:ind w:firstLine="480" w:firstLineChars="200"/>
        <w:rPr>
          <w:rFonts w:hint="eastAsia" w:ascii="宋体" w:hAnsi="宋体" w:cs="宋体"/>
          <w:color w:val="auto"/>
          <w:sz w:val="24"/>
          <w:highlight w:val="none"/>
        </w:rPr>
      </w:pPr>
      <w:r>
        <w:rPr>
          <w:rFonts w:hint="eastAsia" w:ascii="宋体" w:hAnsi="宋体"/>
          <w:kern w:val="0"/>
          <w:sz w:val="24"/>
        </w:rPr>
        <w:t>j.</w:t>
      </w:r>
      <w:r>
        <w:rPr>
          <w:rFonts w:ascii="宋体" w:hAnsi="宋体"/>
          <w:kern w:val="0"/>
          <w:sz w:val="24"/>
        </w:rPr>
        <w:t>不同投标人通过同一单位或者个人账户购买电子保函的。</w:t>
      </w:r>
    </w:p>
    <w:p w14:paraId="600A17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（3）有下列情形之一的，属于招标人与投标人串通投标： </w:t>
      </w:r>
    </w:p>
    <w:p w14:paraId="582BF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a.招标人在开标前开启投标文件并将有关信息泄露给其他投标人；</w:t>
      </w:r>
    </w:p>
    <w:p w14:paraId="3441F5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b.招标人直接或间接向投标人泄露标底、评标委员会成员等信息； </w:t>
      </w:r>
    </w:p>
    <w:p w14:paraId="12BB2C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c.招标人明示或暗示投标人压低或抬高投标报价； </w:t>
      </w:r>
    </w:p>
    <w:p w14:paraId="352967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d.招标人授意投标人撤换、修改投标文件； </w:t>
      </w:r>
    </w:p>
    <w:p w14:paraId="645D60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e.招标人明示或暗示投标人为特定投标人中标提供方便； </w:t>
      </w:r>
    </w:p>
    <w:p w14:paraId="5A7725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f.招标人与投标人为谋求特定投标人中标而采取的其他串通行为。 </w:t>
      </w:r>
    </w:p>
    <w:p w14:paraId="0EE4F1E8">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有下列情形之一的，属于电子招标投标交易平台运营机构或其人员与投标人串通投标：</w:t>
      </w:r>
    </w:p>
    <w:p w14:paraId="5BF8F616">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a.电子招标投标交易平台运营机构或其人员在开标前开启投标文件并将有关信息泄露给其他投标人；</w:t>
      </w:r>
    </w:p>
    <w:p w14:paraId="2BBA09F7">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b.电子招标投标交易平台运营机构或其人员直接或者间接向投标人泄露标底、评标委员会成员等信息；</w:t>
      </w:r>
    </w:p>
    <w:p w14:paraId="6510FEFC">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c.电子招标投标交易平台运营机构或其人员明示或者暗示投标人压低或者抬高投标报价；</w:t>
      </w:r>
    </w:p>
    <w:p w14:paraId="01BA9C51">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d.电子招标投标交易平台运营机构或其人员授意投标人撤换、修改投标文件；</w:t>
      </w:r>
    </w:p>
    <w:p w14:paraId="6D5714BE">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e.电子招标投标交易平台运营机构或其人员明示或者暗示投标人为特定投标人中标提供方便；</w:t>
      </w:r>
    </w:p>
    <w:p w14:paraId="56521239">
      <w:pPr>
        <w:widowControl/>
        <w:spacing w:line="360" w:lineRule="auto"/>
        <w:ind w:firstLine="480"/>
        <w:jc w:val="left"/>
        <w:rPr>
          <w:rFonts w:ascii="宋体" w:hAnsi="宋体" w:cs="宋体"/>
          <w:color w:val="auto"/>
          <w:sz w:val="24"/>
          <w:highlight w:val="none"/>
        </w:rPr>
      </w:pPr>
      <w:r>
        <w:rPr>
          <w:rFonts w:hint="eastAsia" w:ascii="宋体" w:hAnsi="宋体" w:cs="宋体"/>
          <w:color w:val="auto"/>
          <w:kern w:val="0"/>
          <w:sz w:val="24"/>
          <w:highlight w:val="none"/>
        </w:rPr>
        <w:t>f.电子招标投标交易平台运营机构或其人员与投标人为谋求特定投标人中标而采取的其他串通行为。</w:t>
      </w:r>
    </w:p>
    <w:p w14:paraId="4629055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投标人有下列情形之一的，属于弄虚作假的行为： </w:t>
      </w:r>
    </w:p>
    <w:p w14:paraId="2B2C80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a.使用通过受让或租借等方式获取的资格、资质证书投标； </w:t>
      </w:r>
    </w:p>
    <w:p w14:paraId="3D9086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b.使用伪造、变造的许可证件； </w:t>
      </w:r>
    </w:p>
    <w:p w14:paraId="6FB4EA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c.提供虚假的业绩； </w:t>
      </w:r>
    </w:p>
    <w:p w14:paraId="76C5D7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d.提供虚假的项目负责人或主要技术人员简历、劳动关系证明； </w:t>
      </w:r>
    </w:p>
    <w:p w14:paraId="16C576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e.提供虚假的信用状况； </w:t>
      </w:r>
    </w:p>
    <w:p w14:paraId="3E951D5D">
      <w:pPr>
        <w:widowControl/>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 xml:space="preserve">f.其他弄虚作假的行为。 </w:t>
      </w:r>
    </w:p>
    <w:p w14:paraId="78C05908">
      <w:pPr>
        <w:pStyle w:val="6"/>
        <w:rPr>
          <w:rFonts w:hint="eastAsia" w:ascii="Calibri" w:hAnsi="Calibri"/>
          <w:b w:val="0"/>
          <w:bCs w:val="0"/>
          <w:sz w:val="28"/>
          <w:szCs w:val="32"/>
        </w:rPr>
      </w:pPr>
      <w:bookmarkStart w:id="391" w:name="_Toc523921683"/>
      <w:r>
        <w:rPr>
          <w:rFonts w:hint="eastAsia" w:ascii="Calibri" w:hAnsi="Calibri"/>
          <w:b w:val="0"/>
          <w:bCs w:val="0"/>
          <w:sz w:val="28"/>
          <w:szCs w:val="32"/>
        </w:rPr>
        <w:t>3.7 投标文件的澄清和说明</w:t>
      </w:r>
      <w:bookmarkEnd w:id="391"/>
      <w:r>
        <w:rPr>
          <w:rFonts w:hint="eastAsia" w:ascii="Calibri" w:hAnsi="Calibri"/>
          <w:b w:val="0"/>
          <w:bCs w:val="0"/>
          <w:sz w:val="28"/>
          <w:szCs w:val="32"/>
        </w:rPr>
        <w:t xml:space="preserve"> </w:t>
      </w:r>
    </w:p>
    <w:p w14:paraId="6F2DFC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1F6334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3.7.2 澄清和说明不得超出投标文件的范围或改变投标文件的实质性内容（算术性错误的修正除外）。投标人的书面澄清、说明属于投标文件的组成部分。 </w:t>
      </w:r>
    </w:p>
    <w:p w14:paraId="51B8F2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3.7.3 评标委员会不得暗示或诱导投标人作出澄清、说明，对投标人提交的澄清、说明有疑问的，可以要求投标人进一步澄清或说明，直至满足评标委员会的要求。 </w:t>
      </w:r>
    </w:p>
    <w:p w14:paraId="389887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3.7.4 凡超出招标文件规定的或给发包人带来未曾要求的利益的变化、偏差或其他因素在评标时不予考虑。</w:t>
      </w:r>
    </w:p>
    <w:p w14:paraId="0F0A8924">
      <w:pPr>
        <w:pStyle w:val="6"/>
        <w:rPr>
          <w:rFonts w:hint="eastAsia" w:ascii="Calibri" w:hAnsi="Calibri"/>
          <w:b w:val="0"/>
          <w:bCs w:val="0"/>
          <w:sz w:val="28"/>
          <w:szCs w:val="32"/>
        </w:rPr>
      </w:pPr>
      <w:bookmarkStart w:id="392" w:name="_Toc523921684"/>
      <w:r>
        <w:rPr>
          <w:rFonts w:hint="eastAsia" w:ascii="Calibri" w:hAnsi="Calibri"/>
          <w:b w:val="0"/>
          <w:bCs w:val="0"/>
          <w:sz w:val="28"/>
          <w:szCs w:val="32"/>
        </w:rPr>
        <w:t>3.8 不得否决投标的情形</w:t>
      </w:r>
      <w:bookmarkEnd w:id="392"/>
      <w:r>
        <w:rPr>
          <w:rFonts w:hint="eastAsia" w:ascii="Calibri" w:hAnsi="Calibri"/>
          <w:b w:val="0"/>
          <w:bCs w:val="0"/>
          <w:sz w:val="28"/>
          <w:szCs w:val="32"/>
        </w:rPr>
        <w:t xml:space="preserve"> </w:t>
      </w:r>
    </w:p>
    <w:p w14:paraId="31790F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投标文件存在第三章“评标办法”前附表中所列任一否决投标情形以外的情况均视为细微偏差，评标委员会不得否决投标人的投标，细微偏差的处理可以按照澄清规定处理。 </w:t>
      </w:r>
    </w:p>
    <w:p w14:paraId="6E3282D8">
      <w:pPr>
        <w:pStyle w:val="6"/>
        <w:rPr>
          <w:rFonts w:hint="eastAsia" w:ascii="Calibri" w:hAnsi="Calibri"/>
          <w:b w:val="0"/>
          <w:bCs w:val="0"/>
          <w:sz w:val="28"/>
          <w:szCs w:val="32"/>
        </w:rPr>
      </w:pPr>
      <w:bookmarkStart w:id="393" w:name="_Toc523921685"/>
      <w:r>
        <w:rPr>
          <w:rFonts w:hint="eastAsia" w:ascii="Calibri" w:hAnsi="Calibri"/>
          <w:b w:val="0"/>
          <w:bCs w:val="0"/>
          <w:sz w:val="28"/>
          <w:szCs w:val="32"/>
        </w:rPr>
        <w:t>3.9 评标结果</w:t>
      </w:r>
      <w:bookmarkEnd w:id="393"/>
      <w:r>
        <w:rPr>
          <w:rFonts w:hint="eastAsia" w:ascii="Calibri" w:hAnsi="Calibri"/>
          <w:b w:val="0"/>
          <w:bCs w:val="0"/>
          <w:sz w:val="28"/>
          <w:szCs w:val="32"/>
        </w:rPr>
        <w:t xml:space="preserve"> </w:t>
      </w:r>
    </w:p>
    <w:p w14:paraId="19DD81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3.9.1 除第二章“投标人须知”前附表授权直接确定中标人外，评标委员会按照得分由高到低的顺序推荐中标候选人，并标明排序。 </w:t>
      </w:r>
    </w:p>
    <w:p w14:paraId="2B0B06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3.9.2 评标委员会完成评标后，应向招标人提交书面评标报告。</w:t>
      </w:r>
    </w:p>
    <w:p w14:paraId="6E6FFDBA">
      <w:pPr>
        <w:pStyle w:val="276"/>
        <w:rPr>
          <w:rFonts w:ascii="宋体" w:hAnsi="宋体" w:cs="宋体"/>
          <w:color w:val="auto"/>
          <w:highlight w:val="none"/>
        </w:rPr>
      </w:pPr>
    </w:p>
    <w:p w14:paraId="06B6310E">
      <w:pPr>
        <w:pStyle w:val="276"/>
        <w:rPr>
          <w:rFonts w:ascii="宋体" w:hAnsi="宋体" w:cs="宋体"/>
          <w:color w:val="auto"/>
          <w:highlight w:val="none"/>
        </w:rPr>
      </w:pPr>
    </w:p>
    <w:p w14:paraId="502E08AB">
      <w:pPr>
        <w:pStyle w:val="276"/>
        <w:rPr>
          <w:rFonts w:ascii="宋体" w:hAnsi="宋体" w:cs="宋体"/>
          <w:color w:val="auto"/>
          <w:highlight w:val="none"/>
        </w:rPr>
      </w:pPr>
    </w:p>
    <w:p w14:paraId="5767A0D9">
      <w:pPr>
        <w:pStyle w:val="276"/>
        <w:rPr>
          <w:rFonts w:ascii="宋体" w:hAnsi="宋体" w:cs="宋体"/>
          <w:color w:val="auto"/>
          <w:highlight w:val="none"/>
        </w:rPr>
      </w:pPr>
    </w:p>
    <w:p w14:paraId="616C1356">
      <w:pPr>
        <w:pStyle w:val="276"/>
        <w:rPr>
          <w:rFonts w:ascii="宋体" w:hAnsi="宋体" w:cs="宋体"/>
          <w:color w:val="auto"/>
          <w:highlight w:val="none"/>
        </w:rPr>
      </w:pPr>
    </w:p>
    <w:p w14:paraId="26C3630E">
      <w:pPr>
        <w:pStyle w:val="276"/>
        <w:rPr>
          <w:rFonts w:ascii="宋体" w:hAnsi="宋体" w:cs="宋体"/>
          <w:color w:val="auto"/>
          <w:highlight w:val="none"/>
        </w:rPr>
      </w:pPr>
    </w:p>
    <w:p w14:paraId="32662739">
      <w:pPr>
        <w:pStyle w:val="276"/>
        <w:rPr>
          <w:rFonts w:ascii="宋体" w:hAnsi="宋体" w:cs="宋体"/>
          <w:color w:val="auto"/>
          <w:highlight w:val="none"/>
        </w:rPr>
      </w:pPr>
    </w:p>
    <w:p w14:paraId="29E7BDDB">
      <w:pPr>
        <w:pStyle w:val="276"/>
        <w:rPr>
          <w:rFonts w:ascii="宋体" w:hAnsi="宋体" w:cs="宋体"/>
          <w:color w:val="auto"/>
          <w:highlight w:val="none"/>
        </w:rPr>
      </w:pPr>
    </w:p>
    <w:p w14:paraId="28810150">
      <w:pPr>
        <w:pStyle w:val="276"/>
        <w:rPr>
          <w:rFonts w:ascii="宋体" w:hAnsi="宋体" w:cs="宋体"/>
          <w:color w:val="auto"/>
          <w:highlight w:val="none"/>
        </w:rPr>
      </w:pPr>
    </w:p>
    <w:p w14:paraId="491842B3">
      <w:pPr>
        <w:pStyle w:val="276"/>
        <w:rPr>
          <w:rFonts w:ascii="宋体" w:hAnsi="宋体" w:cs="宋体"/>
          <w:color w:val="auto"/>
          <w:highlight w:val="none"/>
        </w:rPr>
      </w:pPr>
    </w:p>
    <w:p w14:paraId="7F63238B">
      <w:pPr>
        <w:pStyle w:val="276"/>
        <w:rPr>
          <w:rFonts w:ascii="宋体" w:hAnsi="宋体" w:cs="宋体"/>
          <w:color w:val="auto"/>
          <w:highlight w:val="none"/>
        </w:rPr>
      </w:pPr>
    </w:p>
    <w:p w14:paraId="688641E2">
      <w:pPr>
        <w:pStyle w:val="276"/>
        <w:rPr>
          <w:rFonts w:ascii="宋体" w:hAnsi="宋体" w:cs="宋体"/>
          <w:color w:val="auto"/>
          <w:highlight w:val="none"/>
        </w:rPr>
      </w:pPr>
    </w:p>
    <w:p w14:paraId="141F4404">
      <w:pPr>
        <w:pStyle w:val="276"/>
        <w:rPr>
          <w:rFonts w:ascii="宋体" w:hAnsi="宋体" w:cs="宋体"/>
          <w:color w:val="auto"/>
          <w:highlight w:val="none"/>
        </w:rPr>
      </w:pPr>
    </w:p>
    <w:p w14:paraId="567B2140">
      <w:pPr>
        <w:pStyle w:val="276"/>
        <w:rPr>
          <w:rFonts w:ascii="宋体" w:hAnsi="宋体" w:cs="宋体"/>
          <w:color w:val="auto"/>
          <w:highlight w:val="none"/>
        </w:rPr>
      </w:pPr>
    </w:p>
    <w:p w14:paraId="63EA7C34">
      <w:pPr>
        <w:pStyle w:val="276"/>
        <w:rPr>
          <w:rFonts w:ascii="宋体" w:hAnsi="宋体" w:cs="宋体"/>
          <w:color w:val="auto"/>
          <w:highlight w:val="none"/>
        </w:rPr>
      </w:pPr>
    </w:p>
    <w:p w14:paraId="315927AB">
      <w:pPr>
        <w:pStyle w:val="276"/>
        <w:rPr>
          <w:rFonts w:ascii="宋体" w:hAnsi="宋体" w:cs="宋体"/>
          <w:color w:val="auto"/>
          <w:highlight w:val="none"/>
        </w:rPr>
      </w:pPr>
    </w:p>
    <w:p w14:paraId="6C315CA2">
      <w:pPr>
        <w:pStyle w:val="276"/>
        <w:rPr>
          <w:rFonts w:ascii="宋体" w:hAnsi="宋体" w:cs="宋体"/>
          <w:color w:val="auto"/>
          <w:highlight w:val="none"/>
        </w:rPr>
      </w:pPr>
    </w:p>
    <w:p w14:paraId="0E19E46D">
      <w:pPr>
        <w:pStyle w:val="276"/>
        <w:rPr>
          <w:rFonts w:ascii="宋体" w:hAnsi="宋体" w:cs="宋体"/>
          <w:color w:val="auto"/>
          <w:highlight w:val="none"/>
        </w:rPr>
      </w:pPr>
    </w:p>
    <w:p w14:paraId="1DD0D9DD">
      <w:pPr>
        <w:pStyle w:val="276"/>
        <w:rPr>
          <w:rFonts w:ascii="宋体" w:hAnsi="宋体" w:cs="宋体"/>
          <w:color w:val="auto"/>
          <w:highlight w:val="none"/>
        </w:rPr>
      </w:pPr>
    </w:p>
    <w:p w14:paraId="71C045E6">
      <w:pPr>
        <w:pStyle w:val="276"/>
        <w:rPr>
          <w:rFonts w:ascii="宋体" w:hAnsi="宋体" w:cs="宋体"/>
          <w:color w:val="auto"/>
          <w:highlight w:val="none"/>
        </w:rPr>
      </w:pPr>
    </w:p>
    <w:p w14:paraId="3D275830">
      <w:pPr>
        <w:pStyle w:val="276"/>
        <w:rPr>
          <w:rFonts w:ascii="宋体" w:hAnsi="宋体" w:cs="宋体"/>
          <w:color w:val="auto"/>
          <w:highlight w:val="none"/>
        </w:rPr>
      </w:pPr>
    </w:p>
    <w:p w14:paraId="4A70A6C5">
      <w:pPr>
        <w:pStyle w:val="276"/>
        <w:rPr>
          <w:rFonts w:ascii="宋体" w:hAnsi="宋体" w:cs="宋体"/>
          <w:color w:val="auto"/>
          <w:highlight w:val="none"/>
        </w:rPr>
      </w:pPr>
    </w:p>
    <w:p w14:paraId="1AD71545">
      <w:pPr>
        <w:pStyle w:val="276"/>
        <w:rPr>
          <w:rFonts w:ascii="宋体" w:hAnsi="宋体" w:cs="宋体"/>
          <w:color w:val="auto"/>
          <w:highlight w:val="none"/>
        </w:rPr>
      </w:pPr>
    </w:p>
    <w:p w14:paraId="035AD4A8">
      <w:pPr>
        <w:pStyle w:val="276"/>
        <w:rPr>
          <w:rFonts w:ascii="宋体" w:hAnsi="宋体" w:cs="宋体"/>
          <w:color w:val="auto"/>
          <w:highlight w:val="none"/>
        </w:rPr>
      </w:pPr>
    </w:p>
    <w:p w14:paraId="1C0C4189">
      <w:pPr>
        <w:pStyle w:val="276"/>
        <w:rPr>
          <w:rFonts w:ascii="宋体" w:hAnsi="宋体" w:cs="宋体"/>
          <w:color w:val="auto"/>
          <w:highlight w:val="none"/>
        </w:rPr>
      </w:pPr>
    </w:p>
    <w:p w14:paraId="49E415A0">
      <w:pPr>
        <w:pStyle w:val="276"/>
        <w:rPr>
          <w:rFonts w:ascii="宋体" w:hAnsi="宋体" w:cs="宋体"/>
          <w:color w:val="auto"/>
          <w:highlight w:val="none"/>
        </w:rPr>
      </w:pPr>
    </w:p>
    <w:p w14:paraId="09E78036">
      <w:pPr>
        <w:pStyle w:val="276"/>
        <w:rPr>
          <w:rFonts w:ascii="宋体" w:hAnsi="宋体" w:cs="宋体"/>
          <w:color w:val="auto"/>
          <w:highlight w:val="none"/>
        </w:rPr>
      </w:pPr>
    </w:p>
    <w:p w14:paraId="312F5EBD">
      <w:pPr>
        <w:pStyle w:val="276"/>
        <w:rPr>
          <w:rFonts w:ascii="宋体" w:hAnsi="宋体" w:cs="宋体"/>
          <w:color w:val="auto"/>
          <w:highlight w:val="none"/>
        </w:rPr>
      </w:pPr>
    </w:p>
    <w:p w14:paraId="7C080728">
      <w:pPr>
        <w:pStyle w:val="276"/>
        <w:rPr>
          <w:rFonts w:ascii="宋体" w:hAnsi="宋体" w:cs="宋体"/>
          <w:color w:val="auto"/>
          <w:highlight w:val="none"/>
        </w:rPr>
      </w:pPr>
    </w:p>
    <w:p w14:paraId="7AAB2421">
      <w:pPr>
        <w:pStyle w:val="276"/>
        <w:rPr>
          <w:rFonts w:ascii="宋体" w:hAnsi="宋体" w:cs="宋体"/>
          <w:color w:val="auto"/>
          <w:highlight w:val="none"/>
        </w:rPr>
      </w:pPr>
    </w:p>
    <w:p w14:paraId="6BDC2CBC">
      <w:pPr>
        <w:pStyle w:val="276"/>
        <w:rPr>
          <w:rFonts w:ascii="宋体" w:hAnsi="宋体" w:cs="宋体"/>
          <w:color w:val="auto"/>
          <w:highlight w:val="none"/>
        </w:rPr>
      </w:pPr>
    </w:p>
    <w:p w14:paraId="183C9D2F">
      <w:pPr>
        <w:pStyle w:val="276"/>
        <w:rPr>
          <w:rFonts w:ascii="宋体" w:hAnsi="宋体" w:cs="宋体"/>
          <w:color w:val="auto"/>
          <w:highlight w:val="none"/>
        </w:rPr>
      </w:pPr>
    </w:p>
    <w:p w14:paraId="3AB06808">
      <w:pPr>
        <w:pStyle w:val="276"/>
        <w:rPr>
          <w:rFonts w:ascii="宋体" w:hAnsi="宋体" w:cs="宋体"/>
          <w:color w:val="auto"/>
          <w:highlight w:val="none"/>
        </w:rPr>
      </w:pPr>
    </w:p>
    <w:p w14:paraId="1F44806A">
      <w:pPr>
        <w:pStyle w:val="276"/>
        <w:rPr>
          <w:rFonts w:ascii="宋体" w:hAnsi="宋体" w:cs="宋体"/>
          <w:color w:val="auto"/>
          <w:highlight w:val="none"/>
        </w:rPr>
      </w:pPr>
    </w:p>
    <w:p w14:paraId="22A63986">
      <w:pPr>
        <w:pStyle w:val="276"/>
        <w:rPr>
          <w:rFonts w:ascii="宋体" w:hAnsi="宋体" w:cs="宋体"/>
          <w:color w:val="auto"/>
          <w:highlight w:val="none"/>
        </w:rPr>
      </w:pPr>
    </w:p>
    <w:p w14:paraId="22B7FA41">
      <w:pPr>
        <w:pStyle w:val="276"/>
        <w:rPr>
          <w:rFonts w:ascii="宋体" w:hAnsi="宋体" w:cs="宋体"/>
          <w:color w:val="auto"/>
          <w:highlight w:val="none"/>
        </w:rPr>
      </w:pPr>
    </w:p>
    <w:p w14:paraId="031861B8">
      <w:pPr>
        <w:pStyle w:val="276"/>
        <w:rPr>
          <w:rFonts w:ascii="宋体" w:hAnsi="宋体" w:cs="宋体"/>
          <w:color w:val="auto"/>
          <w:highlight w:val="none"/>
        </w:rPr>
      </w:pPr>
    </w:p>
    <w:p w14:paraId="0A41819A">
      <w:pPr>
        <w:pStyle w:val="4"/>
        <w:rPr>
          <w:rFonts w:ascii="黑体" w:hAnsi="黑体" w:cs="黑体"/>
          <w:b w:val="0"/>
          <w:color w:val="auto"/>
          <w:sz w:val="52"/>
          <w:szCs w:val="52"/>
          <w:highlight w:val="none"/>
        </w:rPr>
      </w:pPr>
      <w:bookmarkStart w:id="394" w:name="_Toc519777795"/>
      <w:bookmarkStart w:id="395" w:name="_Toc519777855"/>
      <w:bookmarkStart w:id="396" w:name="_Toc28187728"/>
      <w:bookmarkStart w:id="397" w:name="_Toc519777907"/>
      <w:bookmarkStart w:id="398" w:name="_Toc519778468"/>
      <w:bookmarkStart w:id="399" w:name="_Toc519777803"/>
      <w:bookmarkStart w:id="400" w:name="_Toc519601475"/>
      <w:r>
        <w:rPr>
          <w:rFonts w:hint="eastAsia" w:ascii="黑体" w:hAnsi="黑体" w:cs="黑体"/>
          <w:b w:val="0"/>
          <w:color w:val="auto"/>
          <w:sz w:val="52"/>
          <w:szCs w:val="52"/>
          <w:highlight w:val="none"/>
        </w:rPr>
        <w:t>第四章  合同条款及格式</w:t>
      </w:r>
      <w:bookmarkEnd w:id="394"/>
      <w:bookmarkEnd w:id="395"/>
      <w:bookmarkEnd w:id="396"/>
      <w:bookmarkEnd w:id="397"/>
      <w:bookmarkEnd w:id="398"/>
      <w:bookmarkEnd w:id="399"/>
      <w:bookmarkEnd w:id="400"/>
    </w:p>
    <w:p w14:paraId="180198B6">
      <w:pPr>
        <w:pStyle w:val="276"/>
        <w:rPr>
          <w:rFonts w:ascii="宋体" w:hAnsi="宋体" w:cs="宋体"/>
          <w:color w:val="auto"/>
          <w:highlight w:val="none"/>
        </w:rPr>
      </w:pPr>
    </w:p>
    <w:p w14:paraId="309CB703">
      <w:pPr>
        <w:pStyle w:val="276"/>
        <w:rPr>
          <w:rFonts w:ascii="宋体" w:hAnsi="宋体" w:cs="宋体"/>
          <w:color w:val="auto"/>
          <w:highlight w:val="none"/>
        </w:rPr>
      </w:pPr>
    </w:p>
    <w:p w14:paraId="074D0159">
      <w:pPr>
        <w:pStyle w:val="276"/>
        <w:rPr>
          <w:rFonts w:ascii="宋体" w:hAnsi="宋体" w:cs="宋体"/>
          <w:color w:val="auto"/>
          <w:highlight w:val="none"/>
        </w:rPr>
      </w:pPr>
    </w:p>
    <w:p w14:paraId="31C7D8D1">
      <w:pPr>
        <w:pStyle w:val="276"/>
        <w:rPr>
          <w:rFonts w:ascii="宋体" w:hAnsi="宋体" w:cs="宋体"/>
          <w:color w:val="auto"/>
          <w:highlight w:val="none"/>
        </w:rPr>
      </w:pPr>
    </w:p>
    <w:p w14:paraId="23E8D50F">
      <w:pPr>
        <w:pStyle w:val="276"/>
        <w:rPr>
          <w:rFonts w:ascii="宋体" w:hAnsi="宋体" w:cs="宋体"/>
          <w:color w:val="auto"/>
          <w:highlight w:val="none"/>
        </w:rPr>
      </w:pPr>
    </w:p>
    <w:p w14:paraId="4282ED25">
      <w:pPr>
        <w:pStyle w:val="276"/>
        <w:rPr>
          <w:rFonts w:ascii="宋体" w:hAnsi="宋体" w:cs="宋体"/>
          <w:color w:val="auto"/>
          <w:highlight w:val="none"/>
        </w:rPr>
      </w:pPr>
    </w:p>
    <w:p w14:paraId="5E846AD5">
      <w:pPr>
        <w:pStyle w:val="276"/>
        <w:rPr>
          <w:rFonts w:ascii="宋体" w:hAnsi="宋体" w:cs="宋体"/>
          <w:color w:val="auto"/>
          <w:highlight w:val="none"/>
        </w:rPr>
      </w:pPr>
    </w:p>
    <w:p w14:paraId="0739FD70">
      <w:pPr>
        <w:pStyle w:val="276"/>
        <w:rPr>
          <w:rFonts w:ascii="宋体" w:hAnsi="宋体" w:cs="宋体"/>
          <w:color w:val="auto"/>
          <w:highlight w:val="none"/>
        </w:rPr>
      </w:pPr>
    </w:p>
    <w:p w14:paraId="0B64D2D6">
      <w:pPr>
        <w:spacing w:line="360" w:lineRule="auto"/>
        <w:rPr>
          <w:color w:val="auto"/>
          <w:highlight w:val="none"/>
        </w:rPr>
      </w:pPr>
      <w:r>
        <w:rPr>
          <w:rFonts w:hint="eastAsia"/>
          <w:color w:val="auto"/>
          <w:highlight w:val="none"/>
        </w:rPr>
        <w:br w:type="page"/>
      </w:r>
      <w:bookmarkStart w:id="401" w:name="_Toc523921687"/>
    </w:p>
    <w:p w14:paraId="3924FC04">
      <w:pPr>
        <w:pStyle w:val="5"/>
        <w:jc w:val="center"/>
        <w:rPr>
          <w:rFonts w:ascii="黑体" w:hAnsi="黑体" w:eastAsia="黑体" w:cs="黑体"/>
          <w:b w:val="0"/>
          <w:color w:val="auto"/>
          <w:sz w:val="40"/>
          <w:szCs w:val="40"/>
          <w:highlight w:val="none"/>
          <w:vertAlign w:val="superscript"/>
        </w:rPr>
      </w:pPr>
      <w:bookmarkStart w:id="402" w:name="_Toc28187729"/>
      <w:r>
        <w:rPr>
          <w:rFonts w:hint="eastAsia" w:ascii="黑体" w:hAnsi="黑体" w:eastAsia="黑体" w:cs="黑体"/>
          <w:b w:val="0"/>
          <w:color w:val="auto"/>
          <w:sz w:val="40"/>
          <w:szCs w:val="40"/>
          <w:highlight w:val="none"/>
        </w:rPr>
        <w:t>第一节  通用合同条款</w:t>
      </w:r>
      <w:r>
        <w:rPr>
          <w:rFonts w:hint="eastAsia" w:ascii="黑体" w:hAnsi="黑体" w:eastAsia="黑体" w:cs="黑体"/>
          <w:b w:val="0"/>
          <w:color w:val="auto"/>
          <w:sz w:val="40"/>
          <w:szCs w:val="40"/>
          <w:highlight w:val="none"/>
          <w:vertAlign w:val="superscript"/>
        </w:rPr>
        <w:footnoteReference w:id="165"/>
      </w:r>
      <w:bookmarkEnd w:id="401"/>
      <w:bookmarkEnd w:id="402"/>
    </w:p>
    <w:p w14:paraId="163FB009">
      <w:pPr>
        <w:spacing w:line="360" w:lineRule="auto"/>
        <w:rPr>
          <w:rFonts w:ascii="宋体" w:hAnsi="宋体" w:cs="宋体"/>
          <w:color w:val="auto"/>
          <w:highlight w:val="none"/>
        </w:rPr>
      </w:pPr>
    </w:p>
    <w:p w14:paraId="092DA3E6">
      <w:pPr>
        <w:spacing w:line="360" w:lineRule="auto"/>
        <w:jc w:val="center"/>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详见《中华人民共和国标准监理招标文件》（2017年版）</w:t>
      </w:r>
    </w:p>
    <w:p w14:paraId="35B2C827">
      <w:pPr>
        <w:spacing w:line="360" w:lineRule="auto"/>
        <w:rPr>
          <w:rFonts w:ascii="宋体" w:hAnsi="宋体" w:cs="宋体"/>
          <w:color w:val="auto"/>
          <w:highlight w:val="none"/>
        </w:rPr>
      </w:pPr>
    </w:p>
    <w:p w14:paraId="33F08AD6">
      <w:pPr>
        <w:pStyle w:val="276"/>
        <w:spacing w:line="360" w:lineRule="auto"/>
        <w:rPr>
          <w:rFonts w:ascii="宋体" w:hAnsi="宋体" w:cs="宋体"/>
          <w:color w:val="auto"/>
          <w:highlight w:val="none"/>
        </w:rPr>
      </w:pPr>
    </w:p>
    <w:p w14:paraId="61A67A3C">
      <w:pPr>
        <w:rPr>
          <w:color w:val="auto"/>
          <w:highlight w:val="none"/>
        </w:rPr>
      </w:pPr>
      <w:bookmarkStart w:id="403" w:name="_Toc144974579"/>
      <w:bookmarkStart w:id="404" w:name="_Toc519777856"/>
      <w:bookmarkStart w:id="405" w:name="_Toc519778469"/>
      <w:bookmarkStart w:id="406" w:name="_Toc513555573"/>
      <w:bookmarkStart w:id="407" w:name="_Toc519601476"/>
      <w:bookmarkStart w:id="408" w:name="_Toc513556652"/>
      <w:bookmarkStart w:id="409" w:name="_Toc179632629"/>
      <w:bookmarkStart w:id="410" w:name="_Toc519777908"/>
      <w:bookmarkStart w:id="411" w:name="_Toc152045611"/>
      <w:bookmarkStart w:id="412" w:name="_Toc152042389"/>
      <w:bookmarkStart w:id="413" w:name="_Toc523921688"/>
      <w:bookmarkStart w:id="414" w:name="_Toc519777804"/>
      <w:bookmarkStart w:id="415" w:name="_Toc513555817"/>
    </w:p>
    <w:p w14:paraId="78776F34">
      <w:pPr>
        <w:rPr>
          <w:color w:val="auto"/>
          <w:highlight w:val="none"/>
        </w:rPr>
      </w:pPr>
    </w:p>
    <w:p w14:paraId="0856484F">
      <w:pPr>
        <w:rPr>
          <w:color w:val="auto"/>
          <w:highlight w:val="none"/>
        </w:rPr>
      </w:pPr>
    </w:p>
    <w:p w14:paraId="1E5140DB">
      <w:pPr>
        <w:rPr>
          <w:color w:val="auto"/>
          <w:highlight w:val="none"/>
        </w:rPr>
      </w:pPr>
    </w:p>
    <w:p w14:paraId="505206CE">
      <w:pPr>
        <w:rPr>
          <w:color w:val="auto"/>
          <w:highlight w:val="none"/>
        </w:rPr>
      </w:pPr>
    </w:p>
    <w:p w14:paraId="0A607104">
      <w:pPr>
        <w:rPr>
          <w:color w:val="auto"/>
          <w:highlight w:val="none"/>
        </w:rPr>
      </w:pPr>
    </w:p>
    <w:p w14:paraId="34DB6765">
      <w:pPr>
        <w:rPr>
          <w:color w:val="auto"/>
          <w:highlight w:val="none"/>
        </w:rPr>
      </w:pPr>
    </w:p>
    <w:p w14:paraId="76543EDA">
      <w:pPr>
        <w:rPr>
          <w:color w:val="auto"/>
          <w:highlight w:val="none"/>
        </w:rPr>
      </w:pPr>
    </w:p>
    <w:p w14:paraId="0DA5F5AC">
      <w:pPr>
        <w:rPr>
          <w:color w:val="auto"/>
          <w:highlight w:val="none"/>
        </w:rPr>
      </w:pPr>
    </w:p>
    <w:p w14:paraId="144F5079">
      <w:pPr>
        <w:rPr>
          <w:color w:val="auto"/>
          <w:highlight w:val="none"/>
        </w:rPr>
      </w:pPr>
    </w:p>
    <w:p w14:paraId="2785AEA4">
      <w:pPr>
        <w:rPr>
          <w:color w:val="auto"/>
          <w:highlight w:val="none"/>
        </w:rPr>
      </w:pPr>
    </w:p>
    <w:p w14:paraId="4C2DBE6D">
      <w:pPr>
        <w:rPr>
          <w:color w:val="auto"/>
          <w:highlight w:val="none"/>
        </w:rPr>
      </w:pPr>
    </w:p>
    <w:p w14:paraId="5913DC38">
      <w:pPr>
        <w:rPr>
          <w:color w:val="auto"/>
          <w:highlight w:val="none"/>
        </w:rPr>
      </w:pPr>
    </w:p>
    <w:p w14:paraId="7F071BCE">
      <w:pPr>
        <w:rPr>
          <w:color w:val="auto"/>
          <w:highlight w:val="none"/>
        </w:rPr>
      </w:pPr>
    </w:p>
    <w:p w14:paraId="3249EEB9">
      <w:pPr>
        <w:rPr>
          <w:color w:val="auto"/>
          <w:highlight w:val="none"/>
        </w:rPr>
      </w:pPr>
    </w:p>
    <w:p w14:paraId="66EBFBCD">
      <w:pPr>
        <w:rPr>
          <w:color w:val="auto"/>
          <w:highlight w:val="none"/>
        </w:rPr>
      </w:pPr>
    </w:p>
    <w:p w14:paraId="632455D7">
      <w:pPr>
        <w:rPr>
          <w:color w:val="auto"/>
          <w:highlight w:val="none"/>
        </w:rPr>
      </w:pPr>
    </w:p>
    <w:p w14:paraId="247C4433">
      <w:pPr>
        <w:rPr>
          <w:color w:val="auto"/>
          <w:highlight w:val="none"/>
        </w:rPr>
      </w:pPr>
    </w:p>
    <w:p w14:paraId="74BA1680">
      <w:pPr>
        <w:rPr>
          <w:color w:val="auto"/>
          <w:highlight w:val="none"/>
        </w:rPr>
      </w:pPr>
    </w:p>
    <w:p w14:paraId="3C84BB97">
      <w:pPr>
        <w:rPr>
          <w:color w:val="auto"/>
          <w:highlight w:val="none"/>
        </w:rPr>
      </w:pPr>
    </w:p>
    <w:p w14:paraId="11EE4CC2">
      <w:pPr>
        <w:rPr>
          <w:color w:val="auto"/>
          <w:highlight w:val="none"/>
        </w:rPr>
      </w:pPr>
    </w:p>
    <w:p w14:paraId="73E1A014">
      <w:pPr>
        <w:rPr>
          <w:color w:val="auto"/>
          <w:highlight w:val="none"/>
        </w:rPr>
      </w:pPr>
    </w:p>
    <w:p w14:paraId="3EFD99B7">
      <w:pPr>
        <w:rPr>
          <w:color w:val="auto"/>
          <w:highlight w:val="none"/>
        </w:rPr>
      </w:pPr>
    </w:p>
    <w:p w14:paraId="4AFB166B">
      <w:pPr>
        <w:rPr>
          <w:color w:val="auto"/>
          <w:highlight w:val="none"/>
        </w:rPr>
      </w:pPr>
    </w:p>
    <w:p w14:paraId="0DFCF7AE">
      <w:pPr>
        <w:rPr>
          <w:color w:val="auto"/>
          <w:highlight w:val="none"/>
        </w:rPr>
      </w:pPr>
    </w:p>
    <w:p w14:paraId="51542C55">
      <w:pPr>
        <w:rPr>
          <w:color w:val="auto"/>
          <w:highlight w:val="none"/>
        </w:rPr>
      </w:pPr>
    </w:p>
    <w:p w14:paraId="458B9431">
      <w:pPr>
        <w:rPr>
          <w:color w:val="auto"/>
          <w:highlight w:val="none"/>
        </w:rPr>
      </w:pPr>
    </w:p>
    <w:p w14:paraId="7C1C9356">
      <w:pPr>
        <w:rPr>
          <w:color w:val="auto"/>
          <w:highlight w:val="none"/>
        </w:rPr>
      </w:pPr>
    </w:p>
    <w:p w14:paraId="21D980A2">
      <w:pPr>
        <w:rPr>
          <w:color w:val="auto"/>
          <w:highlight w:val="none"/>
        </w:rPr>
      </w:pPr>
    </w:p>
    <w:p w14:paraId="3D35021A">
      <w:pPr>
        <w:rPr>
          <w:color w:val="auto"/>
          <w:highlight w:val="none"/>
        </w:rPr>
      </w:pPr>
    </w:p>
    <w:p w14:paraId="0DDDB5CA">
      <w:pPr>
        <w:rPr>
          <w:color w:val="auto"/>
          <w:highlight w:val="none"/>
        </w:rPr>
      </w:pPr>
    </w:p>
    <w:p w14:paraId="37801426">
      <w:pPr>
        <w:rPr>
          <w:color w:val="auto"/>
          <w:highlight w:val="none"/>
        </w:rPr>
      </w:pPr>
    </w:p>
    <w:p w14:paraId="4D0E7C72">
      <w:pPr>
        <w:rPr>
          <w:color w:val="auto"/>
          <w:highlight w:val="none"/>
        </w:rPr>
      </w:pPr>
    </w:p>
    <w:p w14:paraId="1DE293E4">
      <w:pPr>
        <w:rPr>
          <w:color w:val="auto"/>
          <w:highlight w:val="none"/>
        </w:rPr>
      </w:pPr>
    </w:p>
    <w:p w14:paraId="35F04FF4">
      <w:pPr>
        <w:rPr>
          <w:color w:val="auto"/>
          <w:highlight w:val="none"/>
        </w:rPr>
      </w:pPr>
    </w:p>
    <w:p w14:paraId="4A297A60">
      <w:pPr>
        <w:rPr>
          <w:color w:val="auto"/>
          <w:highlight w:val="none"/>
        </w:rPr>
      </w:pPr>
    </w:p>
    <w:p w14:paraId="4333D346">
      <w:pPr>
        <w:rPr>
          <w:color w:val="auto"/>
          <w:highlight w:val="none"/>
        </w:rPr>
      </w:pPr>
    </w:p>
    <w:p w14:paraId="1088E5D8">
      <w:pPr>
        <w:rPr>
          <w:color w:val="auto"/>
          <w:highlight w:val="none"/>
        </w:rPr>
      </w:pPr>
    </w:p>
    <w:p w14:paraId="5A1AE8C7">
      <w:pPr>
        <w:rPr>
          <w:color w:val="auto"/>
          <w:highlight w:val="none"/>
        </w:rPr>
      </w:pPr>
    </w:p>
    <w:p w14:paraId="665E6772">
      <w:pPr>
        <w:rPr>
          <w:color w:val="auto"/>
          <w:highlight w:val="none"/>
        </w:rPr>
      </w:pPr>
    </w:p>
    <w:bookmarkEnd w:id="403"/>
    <w:bookmarkEnd w:id="404"/>
    <w:bookmarkEnd w:id="405"/>
    <w:bookmarkEnd w:id="406"/>
    <w:bookmarkEnd w:id="407"/>
    <w:bookmarkEnd w:id="408"/>
    <w:bookmarkEnd w:id="409"/>
    <w:bookmarkEnd w:id="410"/>
    <w:bookmarkEnd w:id="411"/>
    <w:bookmarkEnd w:id="412"/>
    <w:bookmarkEnd w:id="413"/>
    <w:bookmarkEnd w:id="414"/>
    <w:bookmarkEnd w:id="415"/>
    <w:p w14:paraId="17AA7AB5">
      <w:pPr>
        <w:pStyle w:val="5"/>
        <w:jc w:val="center"/>
        <w:rPr>
          <w:rFonts w:ascii="黑体" w:hAnsi="黑体" w:eastAsia="黑体" w:cs="黑体"/>
          <w:b w:val="0"/>
          <w:color w:val="auto"/>
          <w:sz w:val="40"/>
          <w:szCs w:val="40"/>
          <w:highlight w:val="none"/>
        </w:rPr>
      </w:pPr>
      <w:bookmarkStart w:id="416" w:name="_Toc28187730"/>
      <w:bookmarkStart w:id="417" w:name="_Toc513556665"/>
      <w:bookmarkStart w:id="418" w:name="_Toc523921752"/>
      <w:bookmarkStart w:id="419" w:name="_Toc513555586"/>
      <w:bookmarkStart w:id="420" w:name="_Toc513555830"/>
      <w:r>
        <w:rPr>
          <w:rFonts w:hint="eastAsia" w:ascii="黑体" w:hAnsi="黑体" w:eastAsia="黑体" w:cs="黑体"/>
          <w:b w:val="0"/>
          <w:color w:val="auto"/>
          <w:sz w:val="40"/>
          <w:szCs w:val="40"/>
          <w:highlight w:val="none"/>
        </w:rPr>
        <w:t>第二节  专用合同条款</w:t>
      </w:r>
      <w:bookmarkEnd w:id="416"/>
      <w:bookmarkEnd w:id="417"/>
      <w:bookmarkEnd w:id="418"/>
      <w:bookmarkEnd w:id="419"/>
      <w:bookmarkEnd w:id="420"/>
    </w:p>
    <w:p w14:paraId="01AEDF4E">
      <w:pPr>
        <w:spacing w:line="360" w:lineRule="auto"/>
        <w:jc w:val="center"/>
        <w:outlineLvl w:val="1"/>
        <w:rPr>
          <w:rFonts w:ascii="黑体" w:hAnsi="黑体" w:eastAsia="黑体" w:cs="黑体"/>
          <w:bCs/>
          <w:color w:val="auto"/>
          <w:sz w:val="32"/>
          <w:szCs w:val="32"/>
          <w:highlight w:val="none"/>
        </w:rPr>
      </w:pPr>
      <w:bookmarkStart w:id="421" w:name="_Toc519777921"/>
      <w:bookmarkStart w:id="422" w:name="_Toc519778482"/>
      <w:bookmarkStart w:id="423" w:name="_Toc513556666"/>
      <w:bookmarkStart w:id="424" w:name="_Toc513555831"/>
      <w:bookmarkStart w:id="425" w:name="_Toc519777869"/>
      <w:bookmarkStart w:id="426" w:name="_Toc513555587"/>
      <w:bookmarkStart w:id="427" w:name="_Toc519777817"/>
      <w:bookmarkStart w:id="428" w:name="_Toc523921753"/>
      <w:bookmarkStart w:id="429" w:name="_Toc519601489"/>
      <w:r>
        <w:rPr>
          <w:rStyle w:val="146"/>
          <w:b w:val="0"/>
          <w:bCs w:val="0"/>
        </w:rPr>
        <w:t>A.</w:t>
      </w:r>
      <w:r>
        <w:rPr>
          <w:rStyle w:val="146"/>
          <w:rFonts w:hint="eastAsia" w:eastAsia="黑体"/>
          <w:b w:val="0"/>
          <w:bCs w:val="0"/>
          <w:lang w:val="en-US" w:eastAsia="zh-CN"/>
        </w:rPr>
        <w:t xml:space="preserve"> </w:t>
      </w:r>
      <w:r>
        <w:rPr>
          <w:rStyle w:val="146"/>
          <w:b w:val="0"/>
          <w:bCs w:val="0"/>
        </w:rPr>
        <w:t>公路工程专用合同条款</w:t>
      </w:r>
      <w:r>
        <w:rPr>
          <w:rFonts w:hint="eastAsia" w:ascii="黑体" w:hAnsi="黑体" w:eastAsia="黑体" w:cs="黑体"/>
          <w:bCs/>
          <w:color w:val="auto"/>
          <w:sz w:val="32"/>
          <w:szCs w:val="32"/>
          <w:highlight w:val="none"/>
          <w:vertAlign w:val="superscript"/>
        </w:rPr>
        <w:footnoteReference w:id="166"/>
      </w:r>
      <w:bookmarkEnd w:id="421"/>
      <w:bookmarkEnd w:id="422"/>
      <w:bookmarkEnd w:id="423"/>
      <w:bookmarkEnd w:id="424"/>
      <w:bookmarkEnd w:id="425"/>
      <w:bookmarkEnd w:id="426"/>
      <w:bookmarkEnd w:id="427"/>
      <w:bookmarkEnd w:id="428"/>
      <w:bookmarkEnd w:id="429"/>
    </w:p>
    <w:p w14:paraId="77EE4FEF">
      <w:pPr>
        <w:pStyle w:val="276"/>
        <w:spacing w:line="360" w:lineRule="auto"/>
        <w:rPr>
          <w:rFonts w:ascii="宋体" w:hAnsi="宋体" w:cs="宋体"/>
          <w:color w:val="auto"/>
          <w:highlight w:val="none"/>
        </w:rPr>
      </w:pPr>
    </w:p>
    <w:p w14:paraId="5AB3F427">
      <w:pPr>
        <w:spacing w:line="360" w:lineRule="auto"/>
        <w:jc w:val="center"/>
        <w:rPr>
          <w:rFonts w:ascii="黑体" w:hAnsi="黑体" w:eastAsia="黑体" w:cs="宋体"/>
          <w:color w:val="auto"/>
          <w:sz w:val="28"/>
          <w:szCs w:val="28"/>
          <w:highlight w:val="none"/>
        </w:rPr>
      </w:pPr>
      <w:bookmarkStart w:id="430" w:name="_Toc523921754"/>
      <w:bookmarkStart w:id="431" w:name="_Toc519777870"/>
      <w:bookmarkStart w:id="432" w:name="_Toc519777818"/>
      <w:bookmarkStart w:id="433" w:name="_Toc519601490"/>
      <w:bookmarkStart w:id="434" w:name="_Toc519778483"/>
      <w:bookmarkStart w:id="435" w:name="_Toc513555832"/>
      <w:bookmarkStart w:id="436" w:name="_Toc519777922"/>
      <w:bookmarkStart w:id="437" w:name="_Toc520709447"/>
      <w:bookmarkStart w:id="438" w:name="_Toc513555588"/>
      <w:bookmarkStart w:id="439" w:name="_Toc513556667"/>
      <w:r>
        <w:rPr>
          <w:rFonts w:hint="eastAsia" w:ascii="黑体" w:hAnsi="黑体" w:eastAsia="黑体" w:cs="宋体"/>
          <w:color w:val="auto"/>
          <w:sz w:val="28"/>
          <w:szCs w:val="28"/>
          <w:highlight w:val="none"/>
        </w:rPr>
        <w:t>详见交通运输部《公路工程标准施工监理招标文件》（2018年版）</w:t>
      </w:r>
    </w:p>
    <w:p w14:paraId="5D45BD16">
      <w:pPr>
        <w:spacing w:line="360" w:lineRule="auto"/>
        <w:rPr>
          <w:color w:val="auto"/>
          <w:highlight w:val="none"/>
        </w:rPr>
      </w:pPr>
    </w:p>
    <w:bookmarkEnd w:id="430"/>
    <w:bookmarkEnd w:id="431"/>
    <w:bookmarkEnd w:id="432"/>
    <w:bookmarkEnd w:id="433"/>
    <w:bookmarkEnd w:id="434"/>
    <w:bookmarkEnd w:id="435"/>
    <w:bookmarkEnd w:id="436"/>
    <w:bookmarkEnd w:id="437"/>
    <w:bookmarkEnd w:id="438"/>
    <w:bookmarkEnd w:id="439"/>
    <w:p w14:paraId="1EA75D82">
      <w:pPr>
        <w:numPr>
          <w:ilvl w:val="-1"/>
          <w:numId w:val="0"/>
        </w:numPr>
        <w:spacing w:line="360" w:lineRule="auto"/>
        <w:jc w:val="center"/>
        <w:outlineLvl w:val="1"/>
        <w:rPr>
          <w:rStyle w:val="146"/>
          <w:b w:val="0"/>
          <w:bCs w:val="0"/>
        </w:rPr>
      </w:pPr>
      <w:bookmarkStart w:id="440" w:name="_Toc523921803"/>
      <w:r>
        <w:rPr>
          <w:rFonts w:hint="eastAsia" w:ascii="宋体" w:hAnsi="宋体" w:cs="宋体"/>
          <w:color w:val="auto"/>
          <w:highlight w:val="none"/>
        </w:rPr>
        <w:br w:type="page"/>
      </w:r>
      <w:r>
        <w:rPr>
          <w:rStyle w:val="146"/>
          <w:b w:val="0"/>
          <w:bCs w:val="0"/>
        </w:rPr>
        <w:t>B. 项目专用合同条款</w:t>
      </w:r>
      <w:bookmarkEnd w:id="440"/>
      <w:r>
        <w:rPr>
          <w:rStyle w:val="146"/>
          <w:b w:val="0"/>
          <w:bCs w:val="0"/>
          <w:vertAlign w:val="superscript"/>
        </w:rPr>
        <w:footnoteReference w:id="167"/>
      </w:r>
    </w:p>
    <w:p w14:paraId="371ADE48">
      <w:pPr>
        <w:spacing w:line="360" w:lineRule="auto"/>
        <w:ind w:firstLine="480" w:firstLineChars="200"/>
        <w:rPr>
          <w:rFonts w:hint="eastAsia" w:ascii="黑体" w:hAnsi="黑体" w:eastAsia="黑体" w:cs="黑体"/>
          <w:color w:val="auto"/>
          <w:sz w:val="24"/>
          <w:highlight w:val="none"/>
        </w:rPr>
      </w:pPr>
      <w:r>
        <w:rPr>
          <w:rFonts w:hint="eastAsia" w:ascii="黑体" w:hAnsi="黑体" w:eastAsia="黑体" w:cs="黑体"/>
          <w:color w:val="auto"/>
          <w:sz w:val="24"/>
          <w:highlight w:val="none"/>
        </w:rPr>
        <w:t>说明：</w:t>
      </w:r>
    </w:p>
    <w:p w14:paraId="3AAC9993">
      <w:pPr>
        <w:spacing w:line="360" w:lineRule="auto"/>
        <w:ind w:firstLine="480" w:firstLineChars="200"/>
        <w:rPr>
          <w:rFonts w:ascii="楷体" w:hAnsi="楷体" w:eastAsia="楷体" w:cs="宋体"/>
          <w:color w:val="auto"/>
          <w:sz w:val="24"/>
          <w:highlight w:val="none"/>
        </w:rPr>
      </w:pPr>
      <w:r>
        <w:rPr>
          <w:rFonts w:hint="eastAsia" w:ascii="楷体" w:hAnsi="楷体" w:eastAsia="楷体" w:cs="宋体"/>
          <w:color w:val="auto"/>
          <w:sz w:val="24"/>
          <w:highlight w:val="none"/>
        </w:rPr>
        <w:t>1.招标人在根据</w:t>
      </w:r>
      <w:r>
        <w:rPr>
          <w:rFonts w:hint="eastAsia" w:ascii="楷体" w:hAnsi="楷体" w:eastAsia="楷体" w:cs="宋体"/>
          <w:color w:val="auto"/>
          <w:sz w:val="24"/>
          <w:highlight w:val="none"/>
          <w:lang w:val="en-US" w:eastAsia="zh-CN"/>
        </w:rPr>
        <w:t>本</w:t>
      </w:r>
      <w:r>
        <w:rPr>
          <w:rFonts w:hint="eastAsia" w:ascii="楷体" w:hAnsi="楷体" w:eastAsia="楷体" w:cs="宋体"/>
          <w:color w:val="auto"/>
          <w:sz w:val="24"/>
          <w:highlight w:val="none"/>
        </w:rPr>
        <w:t>《</w:t>
      </w:r>
      <w:r>
        <w:rPr>
          <w:rFonts w:hint="eastAsia" w:ascii="楷体" w:hAnsi="楷体" w:eastAsia="楷体" w:cs="宋体"/>
          <w:color w:val="auto"/>
          <w:sz w:val="24"/>
          <w:highlight w:val="none"/>
          <w:lang w:val="en-US" w:eastAsia="zh-CN"/>
        </w:rPr>
        <w:t>标准</w:t>
      </w:r>
      <w:r>
        <w:rPr>
          <w:rFonts w:hint="eastAsia" w:ascii="楷体" w:hAnsi="楷体" w:eastAsia="楷体" w:cs="宋体"/>
          <w:color w:val="auto"/>
          <w:sz w:val="24"/>
          <w:highlight w:val="none"/>
        </w:rPr>
        <w:t>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color w:val="auto"/>
          <w:sz w:val="24"/>
          <w:highlight w:val="none"/>
          <w:lang w:eastAsia="zh-CN"/>
        </w:rPr>
        <w:t>、</w:t>
      </w:r>
      <w:r>
        <w:rPr>
          <w:rFonts w:hint="eastAsia" w:ascii="楷体" w:hAnsi="楷体" w:eastAsia="楷体" w:cs="宋体"/>
          <w:color w:val="auto"/>
          <w:sz w:val="24"/>
          <w:highlight w:val="none"/>
        </w:rPr>
        <w:t>诚实信用原则。</w:t>
      </w:r>
    </w:p>
    <w:p w14:paraId="47DBEA20">
      <w:pPr>
        <w:spacing w:line="360" w:lineRule="auto"/>
        <w:ind w:firstLine="480" w:firstLineChars="200"/>
        <w:rPr>
          <w:rFonts w:ascii="楷体" w:hAnsi="楷体" w:eastAsia="楷体" w:cs="宋体"/>
          <w:color w:val="auto"/>
          <w:sz w:val="24"/>
          <w:highlight w:val="none"/>
        </w:rPr>
      </w:pPr>
      <w:r>
        <w:rPr>
          <w:rFonts w:hint="eastAsia" w:ascii="楷体" w:hAnsi="楷体" w:eastAsia="楷体" w:cs="宋体"/>
          <w:color w:val="auto"/>
          <w:sz w:val="24"/>
          <w:highlight w:val="none"/>
        </w:rPr>
        <w:t>2.项目专用合同条款的编号应与通用合同条款和公路工程专用合同条款一致。</w:t>
      </w:r>
    </w:p>
    <w:p w14:paraId="76A904FA">
      <w:pPr>
        <w:spacing w:line="360" w:lineRule="auto"/>
        <w:ind w:firstLine="480" w:firstLineChars="200"/>
        <w:rPr>
          <w:rFonts w:ascii="宋体" w:hAnsi="宋体" w:cs="宋体"/>
          <w:color w:val="auto"/>
          <w:sz w:val="24"/>
          <w:highlight w:val="none"/>
        </w:rPr>
      </w:pPr>
      <w:r>
        <w:rPr>
          <w:rFonts w:hint="eastAsia" w:ascii="楷体" w:hAnsi="楷体" w:eastAsia="楷体" w:cs="宋体"/>
          <w:color w:val="auto"/>
          <w:sz w:val="24"/>
          <w:highlight w:val="none"/>
        </w:rPr>
        <w:t>3.招标人可以根据项目实际情况对项目专用合同条款进行补充、细化。</w:t>
      </w:r>
    </w:p>
    <w:p w14:paraId="4E8871BA">
      <w:pPr>
        <w:pStyle w:val="276"/>
        <w:spacing w:line="360" w:lineRule="auto"/>
        <w:rPr>
          <w:rFonts w:ascii="宋体" w:hAnsi="宋体" w:cs="宋体"/>
          <w:color w:val="auto"/>
          <w:highlight w:val="none"/>
        </w:rPr>
      </w:pPr>
    </w:p>
    <w:p w14:paraId="275C1572">
      <w:pPr>
        <w:spacing w:before="360" w:after="240" w:line="240" w:lineRule="atLeast"/>
        <w:jc w:val="both"/>
        <w:rPr>
          <w:rFonts w:hint="eastAsia" w:ascii="黑体" w:hAnsi="Times New Roman"/>
          <w:b w:val="0"/>
          <w:color w:val="auto"/>
          <w:sz w:val="28"/>
          <w:szCs w:val="28"/>
          <w:highlight w:val="none"/>
        </w:rPr>
      </w:pPr>
      <w:bookmarkStart w:id="441" w:name="_Toc513555599"/>
      <w:bookmarkStart w:id="442" w:name="_Toc513556678"/>
      <w:bookmarkStart w:id="443" w:name="_Toc513555843"/>
      <w:bookmarkStart w:id="444" w:name="_Toc523921804"/>
      <w:bookmarkStart w:id="445" w:name="_Toc519777829"/>
      <w:bookmarkStart w:id="446" w:name="_Toc520709497"/>
      <w:bookmarkStart w:id="447" w:name="_Toc519777881"/>
      <w:bookmarkStart w:id="448" w:name="_Toc519601501"/>
      <w:bookmarkStart w:id="449" w:name="_Toc519778494"/>
      <w:bookmarkStart w:id="450" w:name="_Toc519777933"/>
      <w:r>
        <w:rPr>
          <w:rFonts w:hint="eastAsia" w:ascii="黑体" w:hAnsi="Times New Roman"/>
          <w:b w:val="0"/>
          <w:color w:val="auto"/>
          <w:sz w:val="28"/>
          <w:szCs w:val="28"/>
          <w:highlight w:val="none"/>
        </w:rPr>
        <w:br w:type="page"/>
      </w:r>
    </w:p>
    <w:p w14:paraId="12D8B65D">
      <w:pPr>
        <w:pStyle w:val="5"/>
        <w:numPr>
          <w:ilvl w:val="-1"/>
          <w:numId w:val="0"/>
        </w:numPr>
      </w:pPr>
      <w:r>
        <w:rPr>
          <w:rFonts w:hint="eastAsia"/>
          <w:lang w:val="en-US" w:eastAsia="zh-CN"/>
        </w:rPr>
        <w:t xml:space="preserve">1. </w:t>
      </w:r>
      <w:r>
        <w:rPr>
          <w:rFonts w:hint="eastAsia"/>
        </w:rPr>
        <w:t>一般约定</w:t>
      </w:r>
      <w:bookmarkEnd w:id="441"/>
      <w:bookmarkEnd w:id="442"/>
      <w:bookmarkEnd w:id="443"/>
      <w:bookmarkEnd w:id="444"/>
      <w:bookmarkEnd w:id="445"/>
      <w:bookmarkEnd w:id="446"/>
      <w:bookmarkEnd w:id="447"/>
      <w:bookmarkEnd w:id="448"/>
      <w:bookmarkEnd w:id="449"/>
      <w:bookmarkEnd w:id="450"/>
    </w:p>
    <w:p w14:paraId="1536E837">
      <w:pPr>
        <w:pStyle w:val="6"/>
        <w:rPr>
          <w:rFonts w:hint="eastAsia" w:ascii="黑体" w:hAnsi="黑体" w:cs="黑体"/>
          <w:b w:val="0"/>
          <w:bCs w:val="0"/>
        </w:rPr>
      </w:pPr>
      <w:bookmarkStart w:id="451" w:name="_Toc523921805"/>
      <w:bookmarkStart w:id="452" w:name="_Toc520709498"/>
      <w:r>
        <w:rPr>
          <w:rFonts w:hint="eastAsia" w:ascii="黑体" w:hAnsi="黑体" w:cs="黑体"/>
          <w:b w:val="0"/>
          <w:bCs w:val="0"/>
        </w:rPr>
        <w:t>1.1</w:t>
      </w:r>
      <w:r>
        <w:rPr>
          <w:rFonts w:hint="eastAsia" w:ascii="黑体" w:hAnsi="黑体" w:cs="黑体"/>
          <w:b w:val="0"/>
          <w:bCs w:val="0"/>
          <w:lang w:val="en-US" w:eastAsia="zh-CN"/>
        </w:rPr>
        <w:t xml:space="preserve"> </w:t>
      </w:r>
      <w:r>
        <w:rPr>
          <w:rFonts w:hint="eastAsia" w:ascii="黑体" w:hAnsi="黑体" w:cs="黑体"/>
          <w:b w:val="0"/>
          <w:bCs w:val="0"/>
        </w:rPr>
        <w:t>词语定义</w:t>
      </w:r>
      <w:bookmarkEnd w:id="451"/>
      <w:bookmarkEnd w:id="452"/>
    </w:p>
    <w:p w14:paraId="0910E6B3">
      <w:pPr>
        <w:spacing w:line="360" w:lineRule="auto"/>
        <w:ind w:firstLine="360" w:firstLineChars="150"/>
        <w:rPr>
          <w:rFonts w:ascii="黑体" w:hAnsi="黑体" w:eastAsia="黑体" w:cs="宋体"/>
          <w:color w:val="auto"/>
          <w:sz w:val="24"/>
          <w:highlight w:val="none"/>
        </w:rPr>
      </w:pPr>
      <w:r>
        <w:rPr>
          <w:rFonts w:hint="eastAsia" w:ascii="黑体" w:hAnsi="黑体" w:eastAsia="黑体" w:cs="宋体"/>
          <w:color w:val="auto"/>
          <w:sz w:val="24"/>
          <w:highlight w:val="none"/>
        </w:rPr>
        <w:t>1.1.2合同当事人</w:t>
      </w:r>
      <w:r>
        <w:rPr>
          <w:rFonts w:ascii="黑体" w:hAnsi="黑体" w:eastAsia="黑体" w:cs="宋体"/>
          <w:color w:val="auto"/>
          <w:sz w:val="24"/>
          <w:highlight w:val="none"/>
        </w:rPr>
        <w:t>和人员</w:t>
      </w:r>
    </w:p>
    <w:p w14:paraId="02BCC2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1.1.2.2 委托人：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82808F1">
      <w:pPr>
        <w:keepNext w:val="0"/>
        <w:keepLines w:val="0"/>
        <w:widowControl/>
        <w:suppressLineNumbers w:val="0"/>
        <w:spacing w:line="360" w:lineRule="auto"/>
        <w:ind w:firstLine="480" w:firstLineChars="200"/>
        <w:jc w:val="left"/>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sym w:font="Wingdings 2" w:char="00A3"/>
      </w:r>
      <w:r>
        <w:rPr>
          <w:rFonts w:hint="eastAsia" w:ascii="宋体" w:hAnsi="宋体" w:eastAsia="宋体" w:cs="宋体"/>
          <w:color w:val="auto"/>
          <w:kern w:val="2"/>
          <w:sz w:val="24"/>
          <w:szCs w:val="24"/>
          <w:highlight w:val="none"/>
          <w:lang w:val="en-US" w:eastAsia="zh-CN" w:bidi="ar"/>
        </w:rPr>
        <w:t>本项补充第 1.1.2.10目～第1.1.2.12目</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 </w:t>
      </w:r>
    </w:p>
    <w:p w14:paraId="151BB46F">
      <w:pPr>
        <w:keepNext w:val="0"/>
        <w:keepLines w:val="0"/>
        <w:widowControl/>
        <w:suppressLineNumbers w:val="0"/>
        <w:spacing w:line="360" w:lineRule="auto"/>
        <w:ind w:firstLine="480" w:firstLineChars="200"/>
        <w:jc w:val="left"/>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
        </w:rPr>
        <w:t>1.1.2.10 试验检测机构</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指监理试验室的母体试验检测机构。 </w:t>
      </w:r>
    </w:p>
    <w:p w14:paraId="0AB3F78E">
      <w:pPr>
        <w:keepNext w:val="0"/>
        <w:keepLines w:val="0"/>
        <w:widowControl/>
        <w:suppressLineNumbers w:val="0"/>
        <w:spacing w:line="360" w:lineRule="auto"/>
        <w:ind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1.1.2.11 监理试验室(即“监理工地试验室”)</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指由试验检测机构派出并代表其履行监理试验室合同的现场试验检测机构。 </w:t>
      </w:r>
    </w:p>
    <w:p w14:paraId="219FC75A">
      <w:pPr>
        <w:keepNext w:val="0"/>
        <w:keepLines w:val="0"/>
        <w:widowControl/>
        <w:suppressLineNumbers w:val="0"/>
        <w:spacing w:line="360" w:lineRule="auto"/>
        <w:ind w:firstLine="480" w:firstLineChars="200"/>
        <w:jc w:val="left"/>
        <w:rPr>
          <w:rFonts w:hint="default" w:ascii="宋体" w:hAnsi="宋体" w:eastAsia="宋体" w:cs="宋体"/>
          <w:color w:val="auto"/>
          <w:kern w:val="2"/>
          <w:sz w:val="24"/>
          <w:szCs w:val="24"/>
          <w:highlight w:val="none"/>
          <w:lang w:val="en-US" w:eastAsia="zh-CN" w:bidi="ar"/>
        </w:rPr>
      </w:pPr>
      <w:r>
        <w:rPr>
          <w:rFonts w:hint="default" w:ascii="宋体" w:hAnsi="宋体" w:eastAsia="宋体" w:cs="宋体"/>
          <w:color w:val="auto"/>
          <w:kern w:val="2"/>
          <w:sz w:val="24"/>
          <w:szCs w:val="24"/>
          <w:highlight w:val="none"/>
          <w:lang w:val="en-US" w:eastAsia="zh-CN" w:bidi="ar"/>
        </w:rPr>
        <w:t>1.1.2.12 试验室主任</w:t>
      </w:r>
      <w:r>
        <w:rPr>
          <w:rFonts w:hint="default" w:ascii="宋体" w:hAnsi="宋体" w:cs="宋体"/>
          <w:color w:val="auto"/>
          <w:kern w:val="2"/>
          <w:sz w:val="24"/>
          <w:szCs w:val="24"/>
          <w:highlight w:val="none"/>
          <w:lang w:val="en-US" w:eastAsia="zh-CN" w:bidi="ar"/>
        </w:rPr>
        <w:t>：</w:t>
      </w:r>
      <w:r>
        <w:rPr>
          <w:rFonts w:hint="default" w:ascii="宋体" w:hAnsi="宋体" w:eastAsia="宋体" w:cs="宋体"/>
          <w:color w:val="auto"/>
          <w:kern w:val="2"/>
          <w:sz w:val="24"/>
          <w:szCs w:val="24"/>
          <w:highlight w:val="none"/>
          <w:lang w:val="en-US" w:eastAsia="zh-CN" w:bidi="ar"/>
        </w:rPr>
        <w:t>指由试验检测机构任命,代表试验检测机构行使权力和履</w:t>
      </w:r>
    </w:p>
    <w:p w14:paraId="56529BD8">
      <w:pPr>
        <w:widowControl/>
        <w:spacing w:line="360" w:lineRule="auto"/>
        <w:ind w:firstLine="0" w:firstLineChars="0"/>
        <w:jc w:val="left"/>
        <w:rPr>
          <w:rFonts w:hint="default" w:ascii="宋体" w:hAnsi="宋体" w:eastAsia="宋体" w:cs="宋体"/>
          <w:color w:val="auto"/>
          <w:sz w:val="24"/>
          <w:highlight w:val="none"/>
          <w:lang w:val="en-US" w:eastAsia="zh-CN" w:bidi="ar"/>
        </w:rPr>
      </w:pPr>
      <w:r>
        <w:rPr>
          <w:rFonts w:hint="default" w:ascii="宋体" w:hAnsi="宋体" w:eastAsia="宋体" w:cs="宋体"/>
          <w:color w:val="auto"/>
          <w:kern w:val="2"/>
          <w:sz w:val="24"/>
          <w:szCs w:val="24"/>
          <w:highlight w:val="none"/>
          <w:lang w:val="en-US" w:eastAsia="zh-CN" w:bidi="ar"/>
        </w:rPr>
        <w:t>行义务的全权代表,接受总监理工程师的管理。</w:t>
      </w:r>
    </w:p>
    <w:p w14:paraId="05BB0188">
      <w:pPr>
        <w:spacing w:line="360" w:lineRule="auto"/>
        <w:ind w:firstLine="480" w:firstLineChars="200"/>
        <w:rPr>
          <w:rFonts w:hint="default" w:ascii="宋体" w:hAnsi="宋体" w:eastAsia="宋体" w:cs="宋体"/>
          <w:color w:val="auto"/>
          <w:sz w:val="24"/>
          <w:highlight w:val="none"/>
          <w:lang w:val="en-US" w:eastAsia="zh-CN"/>
        </w:rPr>
      </w:pPr>
      <w:r>
        <w:rPr>
          <w:rFonts w:hint="eastAsia" w:ascii="黑体" w:hAnsi="黑体" w:eastAsia="黑体" w:cs="宋体"/>
          <w:color w:val="auto"/>
          <w:sz w:val="24"/>
          <w:highlight w:val="none"/>
          <w:lang w:val="en-US" w:eastAsia="zh-CN"/>
        </w:rPr>
        <w:t>1.1.3</w:t>
      </w:r>
      <w:r>
        <w:rPr>
          <w:rFonts w:hint="eastAsia" w:ascii="黑体" w:hAnsi="黑体" w:eastAsia="黑体" w:cs="宋体"/>
          <w:color w:val="auto"/>
          <w:sz w:val="24"/>
          <w:highlight w:val="none"/>
        </w:rPr>
        <w:t>工程和监理</w:t>
      </w:r>
    </w:p>
    <w:p w14:paraId="208BC50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本次进行施工监理招标的项目为：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公路工程。</w:t>
      </w:r>
    </w:p>
    <w:p w14:paraId="079688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F27B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起讫桩号：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1DD1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施工合同标段划分：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B7F1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监理合同标段划分：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99F7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工程概况：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75EC47">
      <w:pPr>
        <w:pStyle w:val="6"/>
        <w:rPr>
          <w:rFonts w:hint="eastAsia" w:ascii="黑体" w:hAnsi="黑体" w:eastAsia="黑体" w:cs="黑体"/>
          <w:b w:val="0"/>
          <w:bCs w:val="0"/>
          <w:sz w:val="28"/>
          <w:szCs w:val="32"/>
          <w:lang w:val="en-US" w:eastAsia="zh-CN"/>
        </w:rPr>
      </w:pPr>
      <w:bookmarkStart w:id="453" w:name="_Toc75180520"/>
      <w:bookmarkStart w:id="454" w:name="_Toc74921927"/>
      <w:bookmarkStart w:id="455" w:name="_Toc520709499"/>
      <w:bookmarkStart w:id="456" w:name="_Toc523921806"/>
      <w:r>
        <w:rPr>
          <w:rFonts w:hint="eastAsia" w:ascii="黑体" w:hAnsi="黑体" w:eastAsia="黑体" w:cs="黑体"/>
          <w:b w:val="0"/>
          <w:bCs w:val="0"/>
          <w:sz w:val="28"/>
          <w:szCs w:val="32"/>
          <w:lang w:val="en-US" w:eastAsia="zh-CN"/>
        </w:rPr>
        <w:t>1.3 适用法律</w:t>
      </w:r>
      <w:bookmarkEnd w:id="453"/>
      <w:bookmarkEnd w:id="454"/>
    </w:p>
    <w:p w14:paraId="5B191C5E">
      <w:pPr>
        <w:spacing w:line="360" w:lineRule="auto"/>
        <w:ind w:firstLine="480" w:firstLineChars="200"/>
        <w:rPr>
          <w:rFonts w:hint="eastAsia"/>
          <w:sz w:val="24"/>
        </w:rPr>
      </w:pPr>
      <w:r>
        <w:rPr>
          <w:rFonts w:hint="eastAsia"/>
          <w:sz w:val="24"/>
          <w:lang w:val="en-US" w:eastAsia="zh-CN"/>
        </w:rPr>
        <w:t>本合同适用的其他规范性文件：</w:t>
      </w:r>
      <w:r>
        <w:rPr>
          <w:rFonts w:hint="eastAsia"/>
          <w:sz w:val="24"/>
          <w:u w:val="single"/>
          <w:lang w:val="en-US" w:eastAsia="zh-CN"/>
        </w:rPr>
        <w:t xml:space="preserve">                          </w:t>
      </w:r>
      <w:r>
        <w:rPr>
          <w:rFonts w:hint="eastAsia"/>
          <w:sz w:val="24"/>
          <w:lang w:val="en-US" w:eastAsia="zh-CN"/>
        </w:rPr>
        <w:t>。</w:t>
      </w:r>
    </w:p>
    <w:p w14:paraId="6D25CCB2">
      <w:pPr>
        <w:pStyle w:val="6"/>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1.4 合同文件的优先顺序</w:t>
      </w:r>
      <w:bookmarkEnd w:id="455"/>
      <w:bookmarkEnd w:id="456"/>
      <w:r>
        <w:rPr>
          <w:rFonts w:hint="eastAsia" w:ascii="黑体" w:hAnsi="黑体" w:eastAsia="黑体" w:cs="黑体"/>
          <w:b w:val="0"/>
          <w:bCs w:val="0"/>
          <w:sz w:val="28"/>
          <w:szCs w:val="32"/>
          <w:lang w:val="en-US" w:eastAsia="zh-CN"/>
        </w:rPr>
        <w:t xml:space="preserve"> </w:t>
      </w:r>
    </w:p>
    <w:p w14:paraId="3CEFF0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款细化为：</w:t>
      </w:r>
    </w:p>
    <w:p w14:paraId="3A77B7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组成合同的各项文件应互相解释，互为说明。除项目专用合同条款另有约定外，解释合同文件的优先顺序如下： </w:t>
      </w:r>
    </w:p>
    <w:p w14:paraId="35E609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（1）合同协议书及各种合同附件； </w:t>
      </w:r>
    </w:p>
    <w:p w14:paraId="7C063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74111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（3）投标函（第一个信封、第二个信封）；</w:t>
      </w:r>
    </w:p>
    <w:p w14:paraId="68CA72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（4）项目专用合同条款； </w:t>
      </w:r>
    </w:p>
    <w:p w14:paraId="1D078E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14:paraId="53180B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（6）通用合同条款； </w:t>
      </w:r>
    </w:p>
    <w:p w14:paraId="6EB7AC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（7）委托人要求； </w:t>
      </w:r>
    </w:p>
    <w:p w14:paraId="331B12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（8）监理服务费用清单； </w:t>
      </w:r>
    </w:p>
    <w:p w14:paraId="5F1FBE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（9）监理人有关人员、设备投入的承诺； </w:t>
      </w:r>
    </w:p>
    <w:p w14:paraId="271BC5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（10）其他合同文件。 </w:t>
      </w:r>
    </w:p>
    <w:p w14:paraId="4278F8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合同当事人针对各类合同文件所作出的补充和修改亦属于合同文件的组成部分，属于同一类内容的文件，应以最新签署的为准。 </w:t>
      </w:r>
    </w:p>
    <w:p w14:paraId="39F3FA2A">
      <w:pPr>
        <w:pStyle w:val="6"/>
        <w:rPr>
          <w:rFonts w:hint="eastAsia" w:ascii="黑体" w:hAnsi="黑体" w:cs="黑体"/>
          <w:b w:val="0"/>
          <w:bCs w:val="0"/>
          <w:sz w:val="28"/>
          <w:szCs w:val="32"/>
        </w:rPr>
      </w:pPr>
      <w:bookmarkStart w:id="457" w:name="_Toc523921807"/>
      <w:bookmarkStart w:id="458" w:name="_Toc520709500"/>
      <w:r>
        <w:rPr>
          <w:rFonts w:hint="eastAsia" w:ascii="黑体" w:hAnsi="黑体" w:cs="黑体"/>
          <w:b w:val="0"/>
          <w:bCs w:val="0"/>
          <w:sz w:val="28"/>
          <w:szCs w:val="32"/>
        </w:rPr>
        <w:t>1.5 合同协议书</w:t>
      </w:r>
      <w:bookmarkEnd w:id="457"/>
      <w:bookmarkEnd w:id="458"/>
      <w:r>
        <w:rPr>
          <w:rFonts w:hint="eastAsia" w:ascii="黑体" w:hAnsi="黑体" w:cs="黑体"/>
          <w:b w:val="0"/>
          <w:bCs w:val="0"/>
          <w:sz w:val="28"/>
          <w:szCs w:val="32"/>
        </w:rPr>
        <w:t xml:space="preserve"> </w:t>
      </w:r>
    </w:p>
    <w:p w14:paraId="16B1C3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款细化为：</w:t>
      </w:r>
    </w:p>
    <w:p w14:paraId="0BC33A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监理人按中标通知书规定的时间与委托人签订合同协议书。除法律另有规定或合同另有约定外，委托人和监理人的法定代表人或其委托代理人在合同协议书上签字并盖单位章后，合同生效。 </w:t>
      </w:r>
    </w:p>
    <w:p w14:paraId="414A75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合同文件的份数视需要由委托人与监理人协商确定。在合同协议书签订之前，投标文件和中标通知书将约束双方。</w:t>
      </w:r>
    </w:p>
    <w:p w14:paraId="40C7C71C">
      <w:pPr>
        <w:pStyle w:val="6"/>
        <w:rPr>
          <w:rFonts w:hint="eastAsia" w:ascii="黑体" w:hAnsi="黑体" w:cs="黑体"/>
          <w:b w:val="0"/>
          <w:bCs w:val="0"/>
          <w:sz w:val="28"/>
          <w:szCs w:val="32"/>
        </w:rPr>
      </w:pPr>
      <w:bookmarkStart w:id="459" w:name="_Toc520709501"/>
      <w:bookmarkStart w:id="460" w:name="_Toc523921808"/>
      <w:r>
        <w:rPr>
          <w:rFonts w:hint="eastAsia" w:ascii="黑体" w:hAnsi="黑体" w:cs="黑体"/>
          <w:b w:val="0"/>
          <w:bCs w:val="0"/>
          <w:sz w:val="28"/>
          <w:szCs w:val="32"/>
        </w:rPr>
        <w:t>1.6</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文件的提供和照管</w:t>
      </w:r>
      <w:bookmarkEnd w:id="459"/>
      <w:bookmarkEnd w:id="460"/>
    </w:p>
    <w:p w14:paraId="7FF47F02">
      <w:pPr>
        <w:spacing w:line="360" w:lineRule="auto"/>
        <w:ind w:firstLine="480" w:firstLineChars="200"/>
        <w:rPr>
          <w:rFonts w:ascii="宋体" w:hAnsi="宋体" w:cs="宋体"/>
          <w:color w:val="auto"/>
          <w:sz w:val="24"/>
          <w:highlight w:val="none"/>
        </w:rPr>
      </w:pPr>
      <w:bookmarkStart w:id="461" w:name="_Hlk94036789"/>
      <w:r>
        <w:rPr>
          <w:rFonts w:hint="eastAsia" w:ascii="宋体" w:hAnsi="宋体" w:cs="宋体"/>
          <w:color w:val="auto"/>
          <w:sz w:val="24"/>
          <w:highlight w:val="none"/>
        </w:rPr>
        <w:t>1.6.2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委托人负责提供的文件、资料包括：</w:t>
      </w:r>
    </w:p>
    <w:p w14:paraId="1539E7CE">
      <w:pPr>
        <w:pStyle w:val="292"/>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（1）委托人与承包人签订的施工承包合同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 xml:space="preserve">份。 </w:t>
      </w:r>
    </w:p>
    <w:p w14:paraId="67D3740C">
      <w:pPr>
        <w:pStyle w:val="292"/>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（2）委托人与承包人共同确认的已标价的工程数量清单及其说明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份。 </w:t>
      </w:r>
    </w:p>
    <w:p w14:paraId="7347E2C8">
      <w:pPr>
        <w:pStyle w:val="292"/>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（3）合同图纸和相关的标准图纸及说明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套。 </w:t>
      </w:r>
    </w:p>
    <w:p w14:paraId="1872654A">
      <w:pPr>
        <w:pStyle w:val="292"/>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（4）其他相关资料。 </w:t>
      </w:r>
    </w:p>
    <w:p w14:paraId="6229CA74">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除上述文件、资料外，合同指定使用的技术规范、检验评定标准、操作规程都由监理人自行购买。</w:t>
      </w:r>
      <w:bookmarkEnd w:id="461"/>
    </w:p>
    <w:p w14:paraId="60678804">
      <w:pPr>
        <w:spacing w:line="360" w:lineRule="auto"/>
        <w:ind w:firstLine="480" w:firstLineChars="200"/>
        <w:rPr>
          <w:rFonts w:ascii="宋体" w:hAnsi="宋体" w:cs="宋体"/>
          <w:color w:val="auto"/>
          <w:sz w:val="24"/>
          <w:highlight w:val="none"/>
        </w:rPr>
      </w:pPr>
      <w:bookmarkStart w:id="462" w:name="_Hlk94036839"/>
      <w:r>
        <w:rPr>
          <w:rFonts w:hint="eastAsia" w:ascii="宋体" w:hAnsi="宋体" w:cs="宋体"/>
          <w:color w:val="auto"/>
          <w:sz w:val="24"/>
          <w:highlight w:val="none"/>
        </w:rPr>
        <w:t>提供期限：</w:t>
      </w:r>
      <w:r>
        <w:rPr>
          <w:rFonts w:hint="eastAsia" w:ascii="宋体" w:hAnsi="宋体"/>
          <w:color w:val="auto"/>
          <w:sz w:val="24"/>
          <w:highlight w:val="none"/>
          <w:u w:val="single"/>
        </w:rPr>
        <w:t>委托人应在监理合同生效且取得相关文件、资料后7日内</w:t>
      </w:r>
      <w:r>
        <w:rPr>
          <w:rFonts w:hint="eastAsia" w:ascii="宋体" w:hAnsi="宋体" w:cs="宋体"/>
          <w:color w:val="auto"/>
          <w:sz w:val="24"/>
          <w:highlight w:val="none"/>
        </w:rPr>
        <w:t>。</w:t>
      </w:r>
      <w:bookmarkEnd w:id="462"/>
    </w:p>
    <w:p w14:paraId="0846A7C5">
      <w:pPr>
        <w:pStyle w:val="6"/>
        <w:rPr>
          <w:rFonts w:hint="eastAsia" w:ascii="黑体" w:hAnsi="黑体" w:cs="黑体"/>
          <w:b w:val="0"/>
          <w:bCs w:val="0"/>
          <w:sz w:val="28"/>
          <w:szCs w:val="32"/>
        </w:rPr>
      </w:pPr>
      <w:bookmarkStart w:id="463" w:name="_Toc520709502"/>
      <w:bookmarkStart w:id="464" w:name="_Toc523921809"/>
      <w:r>
        <w:rPr>
          <w:rFonts w:hint="eastAsia" w:ascii="黑体" w:hAnsi="黑体" w:cs="黑体"/>
          <w:b w:val="0"/>
          <w:bCs w:val="0"/>
          <w:sz w:val="28"/>
          <w:szCs w:val="32"/>
        </w:rPr>
        <w:t>1.8 转让和分包</w:t>
      </w:r>
      <w:bookmarkEnd w:id="463"/>
      <w:bookmarkEnd w:id="464"/>
      <w:r>
        <w:rPr>
          <w:rFonts w:hint="eastAsia" w:ascii="黑体" w:hAnsi="黑体" w:cs="黑体"/>
          <w:b w:val="0"/>
          <w:bCs w:val="0"/>
          <w:sz w:val="28"/>
          <w:szCs w:val="32"/>
        </w:rPr>
        <w:t xml:space="preserve"> </w:t>
      </w:r>
    </w:p>
    <w:p w14:paraId="1F9644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第1.8.1项细化为：</w:t>
      </w:r>
    </w:p>
    <w:p w14:paraId="6EAAE9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监理人不得转让本监理合同。</w:t>
      </w:r>
    </w:p>
    <w:p w14:paraId="180F4976">
      <w:pPr>
        <w:pStyle w:val="6"/>
        <w:rPr>
          <w:rFonts w:hint="eastAsia" w:ascii="黑体" w:hAnsi="黑体" w:cs="黑体"/>
          <w:b w:val="0"/>
          <w:bCs w:val="0"/>
          <w:sz w:val="28"/>
          <w:szCs w:val="32"/>
        </w:rPr>
      </w:pPr>
      <w:bookmarkStart w:id="465" w:name="_Toc523921810"/>
      <w:bookmarkStart w:id="466" w:name="_Toc520709503"/>
      <w:r>
        <w:rPr>
          <w:rFonts w:hint="eastAsia" w:ascii="黑体" w:hAnsi="黑体" w:cs="黑体"/>
          <w:b w:val="0"/>
          <w:bCs w:val="0"/>
          <w:sz w:val="28"/>
          <w:szCs w:val="32"/>
        </w:rPr>
        <w:t>1.12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委托人要求</w:t>
      </w:r>
      <w:bookmarkEnd w:id="465"/>
      <w:bookmarkEnd w:id="466"/>
    </w:p>
    <w:p w14:paraId="1E8B2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1.12.3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委托人提供国外规范和标准的时间：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，提供数量：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，提供期限：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911E131">
      <w:pPr>
        <w:pStyle w:val="5"/>
        <w:numPr>
          <w:ilvl w:val="0"/>
          <w:numId w:val="0"/>
        </w:numPr>
        <w:rPr>
          <w:rFonts w:hint="eastAsia" w:ascii="Arial" w:hAnsi="Arial"/>
        </w:rPr>
      </w:pPr>
      <w:bookmarkStart w:id="467" w:name="_Toc519777830"/>
      <w:bookmarkStart w:id="468" w:name="_Toc513556679"/>
      <w:bookmarkStart w:id="469" w:name="_Toc519778495"/>
      <w:bookmarkStart w:id="470" w:name="_Toc519777882"/>
      <w:bookmarkStart w:id="471" w:name="_Toc513555600"/>
      <w:bookmarkStart w:id="472" w:name="_Toc520709504"/>
      <w:bookmarkStart w:id="473" w:name="_Toc519601502"/>
      <w:bookmarkStart w:id="474" w:name="_Toc513555844"/>
      <w:bookmarkStart w:id="475" w:name="_Toc519777934"/>
      <w:bookmarkStart w:id="476" w:name="_Toc523921811"/>
      <w:r>
        <w:rPr>
          <w:rFonts w:hint="eastAsia" w:ascii="Arial" w:hAnsi="Arial"/>
        </w:rPr>
        <w:t>2. 委托人义务</w:t>
      </w:r>
      <w:bookmarkEnd w:id="467"/>
      <w:bookmarkEnd w:id="468"/>
      <w:bookmarkEnd w:id="469"/>
      <w:bookmarkEnd w:id="470"/>
      <w:bookmarkEnd w:id="471"/>
      <w:bookmarkEnd w:id="472"/>
      <w:bookmarkEnd w:id="473"/>
      <w:bookmarkEnd w:id="474"/>
      <w:bookmarkEnd w:id="475"/>
      <w:bookmarkEnd w:id="476"/>
    </w:p>
    <w:p w14:paraId="145159AC">
      <w:pPr>
        <w:pStyle w:val="6"/>
        <w:rPr>
          <w:rFonts w:hint="eastAsia" w:ascii="黑体" w:hAnsi="黑体" w:cs="黑体"/>
          <w:b w:val="0"/>
          <w:bCs w:val="0"/>
        </w:rPr>
      </w:pPr>
      <w:bookmarkStart w:id="477" w:name="_Toc523921812"/>
      <w:bookmarkStart w:id="478" w:name="_Toc520709505"/>
      <w:r>
        <w:rPr>
          <w:rFonts w:hint="eastAsia" w:ascii="黑体" w:hAnsi="黑体" w:cs="黑体"/>
          <w:b w:val="0"/>
          <w:bCs w:val="0"/>
        </w:rPr>
        <w:t>2.2 发出开始监理通知</w:t>
      </w:r>
      <w:bookmarkEnd w:id="477"/>
      <w:bookmarkEnd w:id="478"/>
      <w:r>
        <w:rPr>
          <w:rFonts w:hint="eastAsia" w:ascii="黑体" w:hAnsi="黑体" w:cs="黑体"/>
          <w:b w:val="0"/>
          <w:bCs w:val="0"/>
        </w:rPr>
        <w:t xml:space="preserve"> </w:t>
      </w:r>
    </w:p>
    <w:p w14:paraId="1E4893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128EFB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委托人应按第6.1款的约定向监理人发出开始监理通知。 </w:t>
      </w:r>
    </w:p>
    <w:p w14:paraId="058B5264">
      <w:pPr>
        <w:pStyle w:val="6"/>
        <w:rPr>
          <w:rFonts w:hint="eastAsia" w:ascii="黑体" w:hAnsi="黑体" w:cs="黑体"/>
          <w:b w:val="0"/>
          <w:bCs w:val="0"/>
          <w:sz w:val="28"/>
          <w:szCs w:val="32"/>
        </w:rPr>
      </w:pPr>
      <w:r>
        <w:rPr>
          <w:rFonts w:hint="eastAsia" w:ascii="黑体" w:hAnsi="黑体" w:cs="黑体"/>
          <w:b w:val="0"/>
          <w:bCs w:val="0"/>
          <w:sz w:val="28"/>
          <w:szCs w:val="32"/>
        </w:rPr>
        <w:t>2.3 提供设备、设施</w:t>
      </w:r>
    </w:p>
    <w:p w14:paraId="1E4DE7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除合同条款另有约定外，委托人不为监理人提供其现场人员在服务期间的办公、生活等条件，由监理人自行解决并承担费用。</w:t>
      </w:r>
    </w:p>
    <w:p w14:paraId="002F6DCC">
      <w:pPr>
        <w:pStyle w:val="5"/>
        <w:numPr>
          <w:ilvl w:val="-1"/>
          <w:numId w:val="0"/>
        </w:numPr>
        <w:rPr>
          <w:rFonts w:hint="eastAsia" w:ascii="Arial" w:hAnsi="Arial"/>
          <w:b/>
          <w:sz w:val="28"/>
          <w:szCs w:val="32"/>
        </w:rPr>
      </w:pPr>
      <w:bookmarkStart w:id="479" w:name="_Toc520709506"/>
      <w:bookmarkStart w:id="480" w:name="_Toc519777883"/>
      <w:bookmarkStart w:id="481" w:name="_Toc513555845"/>
      <w:bookmarkStart w:id="482" w:name="_Toc523921813"/>
      <w:bookmarkStart w:id="483" w:name="_Toc513556680"/>
      <w:bookmarkStart w:id="484" w:name="_Toc519777831"/>
      <w:bookmarkStart w:id="485" w:name="_Toc519777935"/>
      <w:bookmarkStart w:id="486" w:name="_Toc513555601"/>
      <w:bookmarkStart w:id="487" w:name="_Toc519601503"/>
      <w:bookmarkStart w:id="488" w:name="_Toc519778496"/>
      <w:r>
        <w:rPr>
          <w:rFonts w:hint="eastAsia" w:ascii="Arial" w:hAnsi="Arial"/>
          <w:b/>
          <w:sz w:val="28"/>
          <w:szCs w:val="32"/>
          <w:lang w:val="en-US" w:eastAsia="zh-CN"/>
        </w:rPr>
        <w:t xml:space="preserve">3. </w:t>
      </w:r>
      <w:r>
        <w:rPr>
          <w:rFonts w:hint="eastAsia" w:ascii="Arial" w:hAnsi="Arial"/>
          <w:b/>
          <w:sz w:val="28"/>
          <w:szCs w:val="32"/>
        </w:rPr>
        <w:t>委托人管理</w:t>
      </w:r>
      <w:bookmarkEnd w:id="479"/>
      <w:bookmarkEnd w:id="480"/>
      <w:bookmarkEnd w:id="481"/>
      <w:bookmarkEnd w:id="482"/>
      <w:bookmarkEnd w:id="483"/>
      <w:bookmarkEnd w:id="484"/>
      <w:bookmarkEnd w:id="485"/>
      <w:bookmarkEnd w:id="486"/>
      <w:bookmarkEnd w:id="487"/>
      <w:bookmarkEnd w:id="488"/>
    </w:p>
    <w:p w14:paraId="2D586248">
      <w:pPr>
        <w:pStyle w:val="6"/>
        <w:rPr>
          <w:rFonts w:hint="eastAsia" w:ascii="黑体" w:hAnsi="黑体" w:cs="黑体"/>
          <w:b w:val="0"/>
          <w:bCs w:val="0"/>
          <w:sz w:val="28"/>
          <w:szCs w:val="32"/>
        </w:rPr>
      </w:pPr>
      <w:bookmarkStart w:id="489" w:name="_Toc520709507"/>
      <w:bookmarkStart w:id="490" w:name="_Toc523921814"/>
      <w:r>
        <w:rPr>
          <w:rFonts w:hint="eastAsia" w:ascii="黑体" w:hAnsi="黑体" w:cs="黑体"/>
          <w:b w:val="0"/>
          <w:bCs w:val="0"/>
          <w:sz w:val="28"/>
          <w:szCs w:val="32"/>
        </w:rPr>
        <w:t>3.3</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决定或答复</w:t>
      </w:r>
      <w:bookmarkEnd w:id="489"/>
      <w:bookmarkEnd w:id="490"/>
    </w:p>
    <w:p w14:paraId="542E2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委托人应在收到监理人书面提出的事项后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w:t>
      </w:r>
      <w:bookmarkStart w:id="491" w:name="_Hlk94037078"/>
      <w:r>
        <w:rPr>
          <w:rStyle w:val="58"/>
          <w:rFonts w:ascii="宋体" w:hAnsi="宋体" w:cs="宋体"/>
          <w:color w:val="auto"/>
          <w:sz w:val="24"/>
          <w:highlight w:val="none"/>
        </w:rPr>
        <w:footnoteReference w:id="168"/>
      </w:r>
      <w:bookmarkEnd w:id="491"/>
      <w:r>
        <w:rPr>
          <w:rFonts w:hint="eastAsia" w:ascii="宋体" w:hAnsi="宋体" w:cs="宋体"/>
          <w:color w:val="auto"/>
          <w:sz w:val="24"/>
          <w:highlight w:val="none"/>
        </w:rPr>
        <w:t>内作出书面答复。</w:t>
      </w:r>
    </w:p>
    <w:p w14:paraId="02D286AC">
      <w:pPr>
        <w:pStyle w:val="5"/>
        <w:numPr>
          <w:ilvl w:val="0"/>
          <w:numId w:val="0"/>
        </w:numPr>
        <w:rPr>
          <w:rFonts w:hint="eastAsia" w:ascii="Arial" w:hAnsi="Arial"/>
          <w:b/>
          <w:sz w:val="28"/>
          <w:szCs w:val="32"/>
        </w:rPr>
      </w:pPr>
      <w:bookmarkStart w:id="492" w:name="_Toc519777832"/>
      <w:bookmarkStart w:id="493" w:name="_Toc523921815"/>
      <w:bookmarkStart w:id="494" w:name="_Toc513555602"/>
      <w:bookmarkStart w:id="495" w:name="_Toc519601504"/>
      <w:bookmarkStart w:id="496" w:name="_Toc520709508"/>
      <w:bookmarkStart w:id="497" w:name="_Toc513556681"/>
      <w:bookmarkStart w:id="498" w:name="_Toc519777884"/>
      <w:bookmarkStart w:id="499" w:name="_Toc513555846"/>
      <w:bookmarkStart w:id="500" w:name="_Toc519778497"/>
      <w:bookmarkStart w:id="501" w:name="_Toc519777936"/>
      <w:r>
        <w:rPr>
          <w:rFonts w:hint="eastAsia" w:ascii="Arial" w:hAnsi="Arial"/>
          <w:b/>
          <w:sz w:val="28"/>
          <w:szCs w:val="32"/>
          <w:lang w:eastAsia="zh-CN"/>
        </w:rPr>
        <w:t>4</w:t>
      </w:r>
      <w:r>
        <w:rPr>
          <w:rFonts w:hint="eastAsia" w:ascii="Arial" w:hAnsi="Arial"/>
          <w:b/>
          <w:sz w:val="28"/>
          <w:szCs w:val="32"/>
          <w:lang w:val="en-US" w:eastAsia="zh-CN"/>
        </w:rPr>
        <w:t xml:space="preserve">. </w:t>
      </w:r>
      <w:r>
        <w:rPr>
          <w:rFonts w:hint="eastAsia" w:ascii="Arial" w:hAnsi="Arial"/>
          <w:b/>
          <w:sz w:val="28"/>
          <w:szCs w:val="32"/>
        </w:rPr>
        <w:t>监理人义务</w:t>
      </w:r>
      <w:bookmarkEnd w:id="492"/>
      <w:bookmarkEnd w:id="493"/>
      <w:bookmarkEnd w:id="494"/>
      <w:bookmarkEnd w:id="495"/>
      <w:bookmarkEnd w:id="496"/>
      <w:bookmarkEnd w:id="497"/>
      <w:bookmarkEnd w:id="498"/>
      <w:bookmarkEnd w:id="499"/>
      <w:bookmarkEnd w:id="500"/>
      <w:bookmarkEnd w:id="501"/>
    </w:p>
    <w:p w14:paraId="7D58CE85">
      <w:pPr>
        <w:pStyle w:val="6"/>
        <w:rPr>
          <w:rFonts w:hint="eastAsia" w:ascii="黑体" w:hAnsi="黑体" w:cs="黑体"/>
          <w:b w:val="0"/>
          <w:bCs w:val="0"/>
          <w:sz w:val="28"/>
          <w:szCs w:val="32"/>
        </w:rPr>
      </w:pPr>
      <w:r>
        <w:rPr>
          <w:rFonts w:hint="eastAsia" w:ascii="黑体" w:hAnsi="黑体" w:cs="黑体"/>
          <w:b w:val="0"/>
          <w:bCs w:val="0"/>
          <w:sz w:val="28"/>
          <w:szCs w:val="32"/>
        </w:rPr>
        <w:t>4.1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监理人的一般义务</w:t>
      </w:r>
    </w:p>
    <w:p w14:paraId="194F929B">
      <w:pPr>
        <w:adjustRightInd w:val="0"/>
        <w:snapToGrid w:val="0"/>
        <w:spacing w:line="360" w:lineRule="auto"/>
        <w:ind w:firstLine="360" w:firstLineChars="150"/>
        <w:rPr>
          <w:rFonts w:ascii="黑体" w:hAnsi="黑体" w:eastAsia="黑体"/>
          <w:color w:val="auto"/>
          <w:sz w:val="24"/>
          <w:highlight w:val="none"/>
        </w:rPr>
      </w:pPr>
      <w:bookmarkStart w:id="502" w:name="_Hlk98673245"/>
      <w:r>
        <w:rPr>
          <w:rFonts w:ascii="黑体" w:hAnsi="黑体" w:eastAsia="黑体"/>
          <w:color w:val="auto"/>
          <w:sz w:val="24"/>
          <w:highlight w:val="none"/>
        </w:rPr>
        <w:t>4.1.1</w:t>
      </w:r>
      <w:r>
        <w:rPr>
          <w:rFonts w:hint="eastAsia" w:ascii="黑体" w:hAnsi="黑体" w:eastAsia="黑体"/>
          <w:color w:val="auto"/>
          <w:sz w:val="24"/>
          <w:highlight w:val="none"/>
        </w:rPr>
        <w:t>遵守法律</w:t>
      </w:r>
    </w:p>
    <w:p w14:paraId="50EA40E0">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本项补充：</w:t>
      </w:r>
      <w:r>
        <w:rPr>
          <w:rFonts w:ascii="宋体" w:hAnsi="宋体"/>
          <w:color w:val="auto"/>
          <w:sz w:val="24"/>
          <w:highlight w:val="none"/>
        </w:rPr>
        <w:t xml:space="preserve"> </w:t>
      </w:r>
    </w:p>
    <w:p w14:paraId="64EC17AF">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lang w:val="en-US" w:eastAsia="zh-CN"/>
        </w:rPr>
        <w:t>监理</w:t>
      </w:r>
      <w:r>
        <w:rPr>
          <w:rFonts w:hint="eastAsia" w:ascii="宋体" w:hAnsi="宋体"/>
          <w:color w:val="auto"/>
          <w:sz w:val="24"/>
          <w:highlight w:val="none"/>
        </w:rPr>
        <w:t>人应遵守现行的所有法律，不论是国家、省、市</w:t>
      </w:r>
      <w:r>
        <w:rPr>
          <w:rFonts w:hint="eastAsia" w:ascii="宋体" w:hAnsi="宋体"/>
          <w:color w:val="auto"/>
          <w:sz w:val="24"/>
          <w:highlight w:val="none"/>
          <w:lang w:val="en-US" w:eastAsia="zh-CN"/>
        </w:rPr>
        <w:t>的</w:t>
      </w:r>
      <w:r>
        <w:rPr>
          <w:rFonts w:hint="eastAsia" w:ascii="宋体" w:hAnsi="宋体"/>
          <w:color w:val="auto"/>
          <w:sz w:val="24"/>
          <w:highlight w:val="none"/>
        </w:rPr>
        <w:t>还是影响合同执行并对</w:t>
      </w:r>
      <w:r>
        <w:rPr>
          <w:rFonts w:hint="eastAsia" w:ascii="宋体" w:hAnsi="宋体"/>
          <w:color w:val="auto"/>
          <w:sz w:val="24"/>
          <w:highlight w:val="none"/>
          <w:lang w:val="en-US" w:eastAsia="zh-CN"/>
        </w:rPr>
        <w:t>监理</w:t>
      </w:r>
      <w:r>
        <w:rPr>
          <w:rFonts w:hint="eastAsia" w:ascii="宋体" w:hAnsi="宋体"/>
          <w:color w:val="auto"/>
          <w:sz w:val="24"/>
          <w:highlight w:val="none"/>
        </w:rPr>
        <w:t>人有约束的法律。如果因</w:t>
      </w:r>
      <w:r>
        <w:rPr>
          <w:rFonts w:hint="eastAsia" w:ascii="宋体" w:hAnsi="宋体"/>
          <w:color w:val="auto"/>
          <w:sz w:val="24"/>
          <w:highlight w:val="none"/>
          <w:lang w:val="en-US" w:eastAsia="zh-CN"/>
        </w:rPr>
        <w:t>监理</w:t>
      </w:r>
      <w:r>
        <w:rPr>
          <w:rFonts w:hint="eastAsia" w:ascii="宋体" w:hAnsi="宋体"/>
          <w:color w:val="auto"/>
          <w:sz w:val="24"/>
          <w:highlight w:val="none"/>
        </w:rPr>
        <w:t>人或其派遣人员违反了这些法律，从而导致债务、损失、索赔、罚金、处罚等费用，不论其性质如何，由</w:t>
      </w:r>
      <w:r>
        <w:rPr>
          <w:rFonts w:hint="eastAsia" w:ascii="宋体" w:hAnsi="宋体"/>
          <w:color w:val="auto"/>
          <w:sz w:val="24"/>
          <w:highlight w:val="none"/>
          <w:lang w:val="en-US" w:eastAsia="zh-CN"/>
        </w:rPr>
        <w:t>监理</w:t>
      </w:r>
      <w:r>
        <w:rPr>
          <w:rFonts w:hint="eastAsia" w:ascii="宋体" w:hAnsi="宋体"/>
          <w:color w:val="auto"/>
          <w:sz w:val="24"/>
          <w:highlight w:val="none"/>
        </w:rPr>
        <w:t>人自行承担。</w:t>
      </w:r>
    </w:p>
    <w:p w14:paraId="4AAC2309">
      <w:pPr>
        <w:adjustRightInd w:val="0"/>
        <w:snapToGrid w:val="0"/>
        <w:spacing w:line="360" w:lineRule="auto"/>
        <w:ind w:firstLine="480" w:firstLineChars="200"/>
        <w:rPr>
          <w:rFonts w:asciiTheme="minorEastAsia" w:hAnsiTheme="minorEastAsia" w:eastAsiaTheme="minorEastAsia"/>
          <w:b/>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w:t>
      </w:r>
      <w:r>
        <w:rPr>
          <w:rFonts w:hint="eastAsia" w:ascii="宋体" w:hAnsi="宋体"/>
          <w:color w:val="auto"/>
          <w:sz w:val="24"/>
          <w:highlight w:val="none"/>
          <w:lang w:val="en-US" w:eastAsia="zh-CN"/>
        </w:rPr>
        <w:t>监理</w:t>
      </w:r>
      <w:r>
        <w:rPr>
          <w:rFonts w:hint="eastAsia" w:ascii="宋体" w:hAnsi="宋体"/>
          <w:color w:val="auto"/>
          <w:sz w:val="24"/>
          <w:highlight w:val="none"/>
        </w:rPr>
        <w:t>人应保护和保障</w:t>
      </w:r>
      <w:r>
        <w:rPr>
          <w:rFonts w:hint="eastAsia" w:ascii="宋体" w:hAnsi="宋体"/>
          <w:color w:val="auto"/>
          <w:sz w:val="24"/>
          <w:highlight w:val="none"/>
          <w:lang w:val="en-US" w:eastAsia="zh-CN"/>
        </w:rPr>
        <w:t>委托</w:t>
      </w:r>
      <w:r>
        <w:rPr>
          <w:rFonts w:hint="eastAsia" w:ascii="宋体" w:hAnsi="宋体"/>
          <w:color w:val="auto"/>
          <w:sz w:val="24"/>
          <w:highlight w:val="none"/>
        </w:rPr>
        <w:t>人免于承担由于</w:t>
      </w:r>
      <w:r>
        <w:rPr>
          <w:rFonts w:hint="eastAsia" w:ascii="宋体" w:hAnsi="宋体"/>
          <w:color w:val="auto"/>
          <w:sz w:val="24"/>
          <w:highlight w:val="none"/>
          <w:lang w:val="en-US" w:eastAsia="zh-CN"/>
        </w:rPr>
        <w:t>监理</w:t>
      </w:r>
      <w:r>
        <w:rPr>
          <w:rFonts w:hint="eastAsia" w:ascii="宋体" w:hAnsi="宋体"/>
          <w:color w:val="auto"/>
          <w:sz w:val="24"/>
          <w:highlight w:val="none"/>
        </w:rPr>
        <w:t>人的疏忽不当行为造成的所有索赔、诉讼、损害赔偿、诉讼费、收费及其他的责任。</w:t>
      </w:r>
    </w:p>
    <w:p w14:paraId="025F49DC">
      <w:pPr>
        <w:adjustRightInd w:val="0"/>
        <w:snapToGrid w:val="0"/>
        <w:spacing w:line="360" w:lineRule="auto"/>
        <w:ind w:firstLine="360" w:firstLineChars="150"/>
        <w:rPr>
          <w:rFonts w:ascii="黑体" w:hAnsi="黑体" w:eastAsia="黑体"/>
          <w:color w:val="auto"/>
          <w:sz w:val="24"/>
          <w:highlight w:val="none"/>
        </w:rPr>
      </w:pPr>
      <w:r>
        <w:rPr>
          <w:rFonts w:ascii="黑体" w:hAnsi="黑体" w:eastAsia="黑体"/>
          <w:color w:val="auto"/>
          <w:sz w:val="24"/>
          <w:highlight w:val="none"/>
        </w:rPr>
        <w:t>4.1.2</w:t>
      </w:r>
      <w:r>
        <w:rPr>
          <w:rFonts w:hint="eastAsia" w:ascii="黑体" w:hAnsi="黑体" w:eastAsia="黑体"/>
          <w:color w:val="auto"/>
          <w:sz w:val="24"/>
          <w:highlight w:val="none"/>
        </w:rPr>
        <w:t>依法纳税</w:t>
      </w:r>
    </w:p>
    <w:p w14:paraId="3AAC8BE4">
      <w:pPr>
        <w:pStyle w:val="26"/>
        <w:snapToGrid w:val="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本项细化为：</w:t>
      </w:r>
      <w:bookmarkStart w:id="503" w:name="_Hlk98429633"/>
    </w:p>
    <w:p w14:paraId="7AB4D9C9">
      <w:pPr>
        <w:pStyle w:val="26"/>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lang w:val="en-US" w:eastAsia="zh-CN"/>
        </w:rPr>
        <w:t>监理</w:t>
      </w:r>
      <w:r>
        <w:rPr>
          <w:rFonts w:hint="eastAsia" w:hAnsi="宋体"/>
          <w:color w:val="auto"/>
          <w:sz w:val="24"/>
          <w:szCs w:val="24"/>
          <w:highlight w:val="none"/>
        </w:rPr>
        <w:t>人应按照有关法律法规规定缴纳一切税、费，应缴纳的税、费包含在其合同价格内。</w:t>
      </w:r>
      <w:bookmarkEnd w:id="503"/>
    </w:p>
    <w:p w14:paraId="28CC2137">
      <w:pPr>
        <w:adjustRightInd w:val="0"/>
        <w:snapToGrid w:val="0"/>
        <w:spacing w:line="360" w:lineRule="auto"/>
        <w:ind w:firstLine="480" w:firstLineChars="200"/>
        <w:rPr>
          <w:rFonts w:hint="eastAsia" w:hAnsi="宋体"/>
          <w:color w:val="auto"/>
          <w:sz w:val="24"/>
          <w:highlight w:val="none"/>
        </w:rPr>
      </w:pPr>
      <w:r>
        <w:rPr>
          <w:rFonts w:hint="eastAsia" w:hAnsi="宋体"/>
          <w:color w:val="auto"/>
          <w:sz w:val="24"/>
          <w:highlight w:val="none"/>
          <w:lang w:val="en-US" w:eastAsia="zh-CN"/>
        </w:rPr>
        <w:t>监理</w:t>
      </w:r>
      <w:r>
        <w:rPr>
          <w:rFonts w:hint="eastAsia" w:hAnsi="宋体"/>
          <w:color w:val="auto"/>
          <w:sz w:val="24"/>
          <w:highlight w:val="none"/>
        </w:rPr>
        <w:t>人按照税务机关认定的计税方法向</w:t>
      </w:r>
      <w:r>
        <w:rPr>
          <w:rFonts w:hint="eastAsia" w:hAnsi="宋体"/>
          <w:color w:val="auto"/>
          <w:sz w:val="24"/>
          <w:highlight w:val="none"/>
          <w:lang w:val="en-US" w:eastAsia="zh-CN"/>
        </w:rPr>
        <w:t>委托</w:t>
      </w:r>
      <w:r>
        <w:rPr>
          <w:rFonts w:hint="eastAsia" w:hAnsi="宋体"/>
          <w:color w:val="auto"/>
          <w:sz w:val="24"/>
          <w:highlight w:val="none"/>
        </w:rPr>
        <w:t>人提供合规的增值税发票后，</w:t>
      </w:r>
      <w:r>
        <w:rPr>
          <w:rFonts w:hint="eastAsia" w:hAnsi="宋体"/>
          <w:color w:val="auto"/>
          <w:sz w:val="24"/>
          <w:highlight w:val="none"/>
          <w:lang w:val="en-US" w:eastAsia="zh-CN"/>
        </w:rPr>
        <w:t>委托</w:t>
      </w:r>
      <w:r>
        <w:rPr>
          <w:rFonts w:hint="eastAsia" w:hAnsi="宋体"/>
          <w:color w:val="auto"/>
          <w:sz w:val="24"/>
          <w:highlight w:val="none"/>
        </w:rPr>
        <w:t>人才向</w:t>
      </w:r>
      <w:r>
        <w:rPr>
          <w:rFonts w:hint="eastAsia" w:hAnsi="宋体"/>
          <w:color w:val="auto"/>
          <w:sz w:val="24"/>
          <w:highlight w:val="none"/>
          <w:lang w:val="en-US" w:eastAsia="zh-CN"/>
        </w:rPr>
        <w:t>监理</w:t>
      </w:r>
      <w:r>
        <w:rPr>
          <w:rFonts w:hint="eastAsia" w:hAnsi="宋体"/>
          <w:color w:val="auto"/>
          <w:sz w:val="24"/>
          <w:highlight w:val="none"/>
        </w:rPr>
        <w:t>人支付</w:t>
      </w:r>
      <w:r>
        <w:rPr>
          <w:rFonts w:hint="eastAsia" w:hAnsi="宋体"/>
          <w:color w:val="auto"/>
          <w:sz w:val="24"/>
          <w:highlight w:val="none"/>
          <w:lang w:val="en-US" w:eastAsia="zh-CN"/>
        </w:rPr>
        <w:t>合同</w:t>
      </w:r>
      <w:r>
        <w:rPr>
          <w:rFonts w:hint="eastAsia" w:hAnsi="宋体"/>
          <w:color w:val="auto"/>
          <w:sz w:val="24"/>
          <w:highlight w:val="none"/>
        </w:rPr>
        <w:t>款。如</w:t>
      </w:r>
      <w:r>
        <w:rPr>
          <w:rFonts w:hint="eastAsia" w:hAnsi="宋体"/>
          <w:color w:val="auto"/>
          <w:sz w:val="24"/>
          <w:highlight w:val="none"/>
          <w:lang w:val="en-US" w:eastAsia="zh-CN"/>
        </w:rPr>
        <w:t>监理</w:t>
      </w:r>
      <w:r>
        <w:rPr>
          <w:rFonts w:hint="eastAsia" w:hAnsi="宋体"/>
          <w:color w:val="auto"/>
          <w:sz w:val="24"/>
          <w:highlight w:val="none"/>
        </w:rPr>
        <w:t>人提供的增值税发票不规范、不合法或涉嫌虚开，</w:t>
      </w:r>
      <w:r>
        <w:rPr>
          <w:rFonts w:hint="eastAsia" w:hAnsi="宋体"/>
          <w:color w:val="auto"/>
          <w:sz w:val="24"/>
          <w:highlight w:val="none"/>
          <w:lang w:val="en-US" w:eastAsia="zh-CN"/>
        </w:rPr>
        <w:t>监理</w:t>
      </w:r>
      <w:r>
        <w:rPr>
          <w:rFonts w:hint="eastAsia" w:hAnsi="宋体"/>
          <w:color w:val="auto"/>
          <w:sz w:val="24"/>
          <w:highlight w:val="none"/>
        </w:rPr>
        <w:t>人须承担赔偿责任，同时不免除其开具合法增值税发票的义务</w:t>
      </w:r>
      <w:bookmarkEnd w:id="502"/>
      <w:r>
        <w:rPr>
          <w:rFonts w:hint="eastAsia" w:hAnsi="宋体"/>
          <w:color w:val="auto"/>
          <w:sz w:val="24"/>
          <w:highlight w:val="none"/>
        </w:rPr>
        <w:t>。</w:t>
      </w:r>
    </w:p>
    <w:p w14:paraId="03046167">
      <w:pPr>
        <w:spacing w:line="360" w:lineRule="auto"/>
        <w:ind w:firstLine="360" w:firstLineChars="150"/>
        <w:rPr>
          <w:rFonts w:hint="eastAsia" w:ascii="黑体" w:hAnsi="黑体" w:eastAsia="黑体" w:cs="宋体"/>
          <w:color w:val="auto"/>
          <w:sz w:val="24"/>
          <w:highlight w:val="none"/>
        </w:rPr>
      </w:pPr>
      <w:r>
        <w:rPr>
          <w:rFonts w:hint="eastAsia" w:ascii="宋体" w:hAnsi="宋体" w:cs="宋体"/>
          <w:sz w:val="24"/>
          <w:lang w:val="en-US" w:eastAsia="zh-CN"/>
        </w:rPr>
        <w:t>一般情形下</w:t>
      </w:r>
      <w:r>
        <w:rPr>
          <w:rFonts w:hint="eastAsia" w:ascii="宋体" w:hAnsi="宋体" w:cs="宋体"/>
          <w:sz w:val="24"/>
        </w:rPr>
        <w:t>增值</w:t>
      </w:r>
      <w:r>
        <w:rPr>
          <w:rFonts w:hint="eastAsia" w:hAnsi="宋体"/>
          <w:sz w:val="24"/>
        </w:rPr>
        <w:t>税调整</w:t>
      </w:r>
      <w:r>
        <w:rPr>
          <w:rFonts w:hint="eastAsia" w:hAnsi="宋体"/>
          <w:sz w:val="24"/>
          <w:lang w:val="en-US" w:eastAsia="zh-CN"/>
        </w:rPr>
        <w:t>的</w:t>
      </w:r>
      <w:r>
        <w:rPr>
          <w:rFonts w:hint="eastAsia" w:hAnsi="宋体"/>
          <w:sz w:val="24"/>
        </w:rPr>
        <w:t>，合同价格不进行调整。</w:t>
      </w:r>
      <w:r>
        <w:rPr>
          <w:rFonts w:hint="eastAsia" w:hAnsi="宋体"/>
          <w:sz w:val="24"/>
          <w:lang w:val="en-US" w:eastAsia="zh-CN"/>
        </w:rPr>
        <w:t>发包人若有特别约定的，具体约定</w:t>
      </w:r>
      <w:r>
        <w:rPr>
          <w:rFonts w:hint="eastAsia" w:hAnsi="宋体"/>
          <w:sz w:val="24"/>
        </w:rPr>
        <w:t>为：</w:t>
      </w:r>
      <w:r>
        <w:rPr>
          <w:rFonts w:hint="eastAsia" w:hAnsi="宋体"/>
          <w:sz w:val="24"/>
          <w:u w:val="single"/>
        </w:rPr>
        <w:t xml:space="preserve"> </w:t>
      </w:r>
      <w:r>
        <w:rPr>
          <w:rFonts w:hAnsi="宋体"/>
          <w:sz w:val="24"/>
          <w:u w:val="single"/>
        </w:rPr>
        <w:t xml:space="preserve"> </w:t>
      </w:r>
      <w:r>
        <w:rPr>
          <w:rFonts w:hint="eastAsia" w:hAnsi="宋体"/>
          <w:sz w:val="24"/>
          <w:u w:val="single"/>
          <w:lang w:val="en-US" w:eastAsia="zh-CN"/>
        </w:rPr>
        <w:t xml:space="preserve">     </w:t>
      </w:r>
      <w:r>
        <w:rPr>
          <w:rFonts w:hAnsi="宋体"/>
          <w:sz w:val="24"/>
          <w:u w:val="single"/>
        </w:rPr>
        <w:t xml:space="preserve"> </w:t>
      </w:r>
      <w:r>
        <w:rPr>
          <w:rFonts w:hint="eastAsia" w:hAnsi="宋体"/>
          <w:sz w:val="24"/>
        </w:rPr>
        <w:t>。</w:t>
      </w:r>
    </w:p>
    <w:p w14:paraId="753099BD">
      <w:pPr>
        <w:spacing w:line="360" w:lineRule="auto"/>
        <w:ind w:firstLine="360" w:firstLineChars="150"/>
        <w:rPr>
          <w:rFonts w:hint="eastAsia" w:ascii="黑体" w:hAnsi="黑体" w:eastAsia="黑体" w:cs="宋体"/>
          <w:color w:val="auto"/>
          <w:sz w:val="24"/>
          <w:highlight w:val="none"/>
        </w:rPr>
      </w:pPr>
      <w:r>
        <w:rPr>
          <w:rFonts w:hint="eastAsia" w:ascii="黑体" w:hAnsi="黑体" w:eastAsia="黑体" w:cs="宋体"/>
          <w:color w:val="auto"/>
          <w:sz w:val="24"/>
          <w:highlight w:val="none"/>
        </w:rPr>
        <w:t>4.1.4</w:t>
      </w:r>
      <w:r>
        <w:rPr>
          <w:rFonts w:hint="eastAsia" w:ascii="黑体" w:hAnsi="黑体" w:eastAsia="黑体" w:cs="宋体"/>
          <w:color w:val="auto"/>
          <w:sz w:val="24"/>
          <w:highlight w:val="none"/>
          <w:lang w:val="en-US" w:eastAsia="zh-CN"/>
        </w:rPr>
        <w:t xml:space="preserve"> </w:t>
      </w:r>
      <w:r>
        <w:rPr>
          <w:rFonts w:hint="eastAsia" w:ascii="黑体" w:hAnsi="黑体" w:eastAsia="黑体" w:cs="宋体"/>
          <w:color w:val="auto"/>
          <w:sz w:val="24"/>
          <w:highlight w:val="none"/>
        </w:rPr>
        <w:t>其他义务</w:t>
      </w:r>
    </w:p>
    <w:p w14:paraId="414F74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本项细化为：</w:t>
      </w:r>
    </w:p>
    <w:p w14:paraId="019005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（1）监理人自行解决并承担现场人员，在服务期间的办公、生活驻地的建设以及办公生活设施、交通设施、试验检测设施（如有）</w:t>
      </w:r>
      <w:r>
        <w:rPr>
          <w:rFonts w:hint="eastAsia" w:ascii="宋体" w:hAnsi="宋体" w:cs="宋体"/>
          <w:color w:val="auto"/>
          <w:sz w:val="24"/>
          <w:highlight w:val="none"/>
          <w:lang w:eastAsia="zh-CN"/>
        </w:rPr>
        <w:t>、</w:t>
      </w:r>
      <w:r>
        <w:rPr>
          <w:rFonts w:hint="eastAsia" w:ascii="宋体" w:hAnsi="宋体" w:cs="宋体"/>
          <w:color w:val="auto"/>
          <w:sz w:val="24"/>
          <w:highlight w:val="none"/>
        </w:rPr>
        <w:t>互联网接口、冷暖设施、进出现场交通服务和其他便利条件的费用。</w:t>
      </w:r>
    </w:p>
    <w:p w14:paraId="41DD09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（2）信息化管理</w:t>
      </w:r>
    </w:p>
    <w:p w14:paraId="6DF5B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本项目按照“五化”建设要求开展管理信息化建设，</w:t>
      </w:r>
      <w:r>
        <w:rPr>
          <w:rFonts w:hint="eastAsia" w:ascii="宋体" w:hAnsi="宋体" w:cs="宋体"/>
          <w:color w:val="auto"/>
          <w:sz w:val="24"/>
          <w:highlight w:val="none"/>
          <w:lang w:val="en-US" w:eastAsia="zh-CN"/>
        </w:rPr>
        <w:t>按委托人要求</w:t>
      </w:r>
      <w:r>
        <w:rPr>
          <w:rFonts w:hint="eastAsia" w:ascii="宋体" w:hAnsi="宋体" w:cs="宋体"/>
          <w:color w:val="auto"/>
          <w:sz w:val="24"/>
          <w:highlight w:val="none"/>
        </w:rPr>
        <w:t>将工程质量、安全、进度、造价、设计变更、计量支付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监理人身份</w:t>
      </w:r>
      <w:r>
        <w:rPr>
          <w:rFonts w:hint="eastAsia" w:ascii="宋体" w:hAnsi="宋体" w:cs="宋体"/>
          <w:color w:val="auto"/>
          <w:sz w:val="24"/>
          <w:highlight w:val="none"/>
        </w:rPr>
        <w:t>等内容纳入信息管理系统。监理人应认真学习并执行委托人关于信息系统方面的管理办法，配合委托人不断完善和维护该系统，改造和配置相应的设施设备满足信息化管理需要</w:t>
      </w:r>
      <w:r>
        <w:rPr>
          <w:rFonts w:hint="eastAsia" w:ascii="宋体" w:hAnsi="宋体" w:cs="宋体"/>
          <w:color w:val="auto"/>
          <w:sz w:val="24"/>
          <w:highlight w:val="none"/>
          <w:lang w:eastAsia="zh-CN"/>
        </w:rPr>
        <w:t>，</w:t>
      </w:r>
      <w:r>
        <w:rPr>
          <w:rFonts w:hint="eastAsia" w:ascii="宋体" w:hAnsi="宋体" w:cs="宋体"/>
          <w:color w:val="auto"/>
          <w:sz w:val="24"/>
          <w:highlight w:val="none"/>
        </w:rPr>
        <w:t>实现各参建单位之间的无纸化办公，及时处理上下级之间往来文件。通过计量、变更、计划统计、财务支付、征地拆迁等子系统及时审核合同支付资料，确保建设资金及时支付，实现方便、快捷</w:t>
      </w:r>
      <w:r>
        <w:rPr>
          <w:rFonts w:hint="eastAsia" w:ascii="宋体" w:hAnsi="宋体" w:cs="宋体"/>
          <w:color w:val="auto"/>
          <w:sz w:val="24"/>
          <w:highlight w:val="none"/>
          <w:lang w:eastAsia="zh-CN"/>
        </w:rPr>
        <w:t>地</w:t>
      </w:r>
      <w:r>
        <w:rPr>
          <w:rFonts w:hint="eastAsia" w:ascii="宋体" w:hAnsi="宋体" w:cs="宋体"/>
          <w:color w:val="auto"/>
          <w:sz w:val="24"/>
          <w:highlight w:val="none"/>
        </w:rPr>
        <w:t>管理。</w:t>
      </w:r>
    </w:p>
    <w:p w14:paraId="769AAB17">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（3）监理人与委托人联合协调管理工作的要求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AC71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（4）廉洁与防腐</w:t>
      </w:r>
    </w:p>
    <w:p w14:paraId="5008B6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与监理人在合同执行过程中，应保持最高的道德水准，在签订监理合同时一并签订工程廉政合同。监理人员不得接受或索取施工承包人或供货人任何有价物品；不得参与承包人邀请的有可能影响监理公正的任何活动；也不得私自要求承包人安排亲朋好友工作或购买推荐材料；更不得获取超出合同规定以外的额外费用。</w:t>
      </w:r>
    </w:p>
    <w:p w14:paraId="778064A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（5）文明施工、农民工管理、品质</w:t>
      </w:r>
      <w:r>
        <w:rPr>
          <w:rFonts w:ascii="宋体" w:hAnsi="宋体" w:cs="宋体"/>
          <w:color w:val="auto"/>
          <w:sz w:val="24"/>
          <w:highlight w:val="none"/>
        </w:rPr>
        <w:t>工程</w:t>
      </w:r>
      <w:r>
        <w:rPr>
          <w:rFonts w:hint="eastAsia" w:ascii="宋体" w:hAnsi="宋体" w:cs="宋体"/>
          <w:color w:val="auto"/>
          <w:sz w:val="24"/>
          <w:highlight w:val="none"/>
          <w:lang w:val="en-US" w:eastAsia="zh-CN"/>
        </w:rPr>
        <w:t>及“五</w:t>
      </w:r>
      <w:r>
        <w:rPr>
          <w:rFonts w:hint="eastAsia" w:ascii="宋体" w:hAnsi="宋体" w:cs="宋体"/>
          <w:color w:val="auto"/>
          <w:sz w:val="24"/>
          <w:highlight w:val="none"/>
        </w:rPr>
        <w:t>化</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施工监理</w:t>
      </w:r>
    </w:p>
    <w:p w14:paraId="173BFA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监理人应按《公路工程施工监理规范》（JTG G10</w:t>
      </w:r>
      <w:r>
        <w:rPr>
          <w:rFonts w:hint="eastAsia" w:ascii="宋体" w:hAnsi="宋体" w:eastAsia="宋体" w:cs="宋体"/>
          <w:color w:val="auto"/>
          <w:sz w:val="24"/>
          <w:highlight w:val="none"/>
        </w:rPr>
        <w:t>—</w:t>
      </w:r>
      <w:r>
        <w:rPr>
          <w:rFonts w:hint="eastAsia" w:ascii="宋体" w:hAnsi="宋体" w:cs="宋体"/>
          <w:color w:val="auto"/>
          <w:sz w:val="24"/>
          <w:highlight w:val="none"/>
        </w:rPr>
        <w:t>2016）做好质量、安全、环保、费用、进度监理，还应按照委托人的相关管理办法做好文明施工、农民工管理、品质工程</w:t>
      </w:r>
      <w:r>
        <w:rPr>
          <w:rFonts w:ascii="宋体" w:hAnsi="宋体" w:cs="宋体"/>
          <w:color w:val="auto"/>
          <w:sz w:val="24"/>
          <w:highlight w:val="none"/>
        </w:rPr>
        <w:t>、</w:t>
      </w:r>
      <w:r>
        <w:rPr>
          <w:rFonts w:hint="eastAsia" w:ascii="宋体" w:hAnsi="宋体" w:cs="宋体"/>
          <w:color w:val="auto"/>
          <w:sz w:val="24"/>
          <w:highlight w:val="none"/>
        </w:rPr>
        <w:t>标准化施工监理等相关管理工作。</w:t>
      </w:r>
    </w:p>
    <w:p w14:paraId="29636A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文明施工：监理工程师还应在监理建议书中，明确文明监理的具体措施，同时执行委托人的文明管理办法。督促</w:t>
      </w:r>
      <w:r>
        <w:rPr>
          <w:rFonts w:hint="eastAsia" w:ascii="宋体" w:hAnsi="宋体" w:cs="宋体"/>
          <w:color w:val="auto"/>
          <w:sz w:val="24"/>
          <w:highlight w:val="none"/>
          <w:lang w:val="en-US" w:eastAsia="zh-CN"/>
        </w:rPr>
        <w:t>承包</w:t>
      </w:r>
      <w:r>
        <w:rPr>
          <w:rFonts w:hint="eastAsia" w:ascii="宋体" w:hAnsi="宋体" w:cs="宋体"/>
          <w:color w:val="auto"/>
          <w:sz w:val="24"/>
          <w:highlight w:val="none"/>
        </w:rPr>
        <w:t>人施工过程中除按照施工图设计文件以及相关技术规范、规定外，同时应按照委托人的有关管理办法</w:t>
      </w:r>
      <w:r>
        <w:rPr>
          <w:rFonts w:hint="eastAsia" w:ascii="宋体" w:hAnsi="宋体" w:cs="宋体"/>
          <w:color w:val="auto"/>
          <w:sz w:val="24"/>
          <w:highlight w:val="none"/>
          <w:lang w:val="en-US" w:eastAsia="zh-CN"/>
        </w:rPr>
        <w:t>做好</w:t>
      </w:r>
      <w:r>
        <w:rPr>
          <w:rFonts w:hint="eastAsia" w:ascii="宋体" w:hAnsi="宋体" w:cs="宋体"/>
          <w:color w:val="auto"/>
          <w:sz w:val="24"/>
          <w:highlight w:val="none"/>
        </w:rPr>
        <w:t>安全管理与文明施工等现场管理。</w:t>
      </w:r>
    </w:p>
    <w:p w14:paraId="3C16AD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农民工管理：监理人应按委托人制定的农民工务工有关管理办法进行监管，监理人的合同管理工程师负责对农民工合法权益的监理管理。</w:t>
      </w:r>
    </w:p>
    <w:p w14:paraId="09956406">
      <w:pPr>
        <w:widowControl/>
        <w:snapToGrid w:val="0"/>
        <w:spacing w:line="360" w:lineRule="auto"/>
        <w:ind w:firstLine="480" w:firstLineChars="200"/>
        <w:rPr>
          <w:rFonts w:ascii="宋体" w:hAnsi="宋体"/>
          <w:color w:val="auto"/>
          <w:kern w:val="0"/>
          <w:sz w:val="24"/>
          <w:highlight w:val="none"/>
        </w:rPr>
      </w:pPr>
      <w:bookmarkStart w:id="504" w:name="_Hlk94038096"/>
      <w:r>
        <w:rPr>
          <w:rFonts w:hint="eastAsia" w:cs="宋体" w:asciiTheme="minorEastAsia" w:hAnsiTheme="minorEastAsia" w:eastAsiaTheme="minorEastAsia"/>
          <w:color w:val="auto"/>
          <w:sz w:val="24"/>
          <w:highlight w:val="none"/>
        </w:rPr>
        <w:t>品质</w:t>
      </w:r>
      <w:r>
        <w:rPr>
          <w:rFonts w:cs="宋体" w:asciiTheme="minorEastAsia" w:hAnsiTheme="minorEastAsia" w:eastAsiaTheme="minorEastAsia"/>
          <w:color w:val="auto"/>
          <w:sz w:val="24"/>
          <w:highlight w:val="none"/>
        </w:rPr>
        <w:t>工程</w:t>
      </w:r>
      <w:r>
        <w:rPr>
          <w:rFonts w:hint="eastAsia" w:cs="宋体" w:asciiTheme="minorEastAsia" w:hAnsiTheme="minorEastAsia" w:eastAsiaTheme="minorEastAsia"/>
          <w:color w:val="auto"/>
          <w:sz w:val="24"/>
          <w:highlight w:val="none"/>
        </w:rPr>
        <w:t>及“五化”</w:t>
      </w:r>
      <w:bookmarkEnd w:id="504"/>
      <w:r>
        <w:rPr>
          <w:rFonts w:hint="eastAsia" w:cs="宋体" w:asciiTheme="minorEastAsia" w:hAnsiTheme="minorEastAsia" w:eastAsiaTheme="minorEastAsia"/>
          <w:color w:val="auto"/>
          <w:sz w:val="24"/>
          <w:highlight w:val="none"/>
        </w:rPr>
        <w:t>施工监理：监理人应</w:t>
      </w:r>
      <w:bookmarkStart w:id="505" w:name="_Hlk94037898"/>
      <w:bookmarkStart w:id="506" w:name="_Hlk98410173"/>
      <w:r>
        <w:rPr>
          <w:rFonts w:hint="eastAsia" w:cs="宋体" w:asciiTheme="minorEastAsia" w:hAnsiTheme="minorEastAsia" w:eastAsiaTheme="minorEastAsia"/>
          <w:color w:val="auto"/>
          <w:sz w:val="24"/>
          <w:highlight w:val="none"/>
        </w:rPr>
        <w:t>认真贯彻落实</w:t>
      </w:r>
      <w:bookmarkStart w:id="507" w:name="_Hlk94017535"/>
      <w:r>
        <w:rPr>
          <w:rFonts w:hint="eastAsia" w:ascii="宋体" w:hAnsi="宋体"/>
          <w:color w:val="auto"/>
          <w:kern w:val="0"/>
          <w:sz w:val="24"/>
          <w:highlight w:val="none"/>
        </w:rPr>
        <w:t>、推进公路水运“品质工程”建设的实施</w:t>
      </w:r>
      <w:bookmarkEnd w:id="507"/>
      <w:r>
        <w:rPr>
          <w:rFonts w:hint="eastAsia" w:ascii="宋体" w:hAnsi="宋体"/>
          <w:color w:val="auto"/>
          <w:kern w:val="0"/>
          <w:sz w:val="24"/>
          <w:highlight w:val="none"/>
        </w:rPr>
        <w:t>，</w:t>
      </w:r>
      <w:r>
        <w:rPr>
          <w:rFonts w:hint="eastAsia" w:asciiTheme="minorEastAsia" w:hAnsiTheme="minorEastAsia" w:eastAsiaTheme="minorEastAsia"/>
          <w:color w:val="auto"/>
          <w:kern w:val="0"/>
          <w:sz w:val="24"/>
          <w:highlight w:val="none"/>
        </w:rPr>
        <w:t>同时按照上级主管部门以及</w:t>
      </w:r>
      <w:r>
        <w:rPr>
          <w:rFonts w:hint="eastAsia" w:cs="宋体" w:asciiTheme="minorEastAsia" w:hAnsiTheme="minorEastAsia" w:eastAsiaTheme="minorEastAsia"/>
          <w:color w:val="auto"/>
          <w:sz w:val="24"/>
          <w:highlight w:val="none"/>
        </w:rPr>
        <w:t>委托人</w:t>
      </w:r>
      <w:r>
        <w:rPr>
          <w:rFonts w:hint="eastAsia" w:asciiTheme="minorEastAsia" w:hAnsiTheme="minorEastAsia" w:eastAsiaTheme="minorEastAsia"/>
          <w:color w:val="auto"/>
          <w:kern w:val="0"/>
          <w:sz w:val="24"/>
          <w:highlight w:val="none"/>
        </w:rPr>
        <w:t>出台的相关标准化</w:t>
      </w:r>
      <w:r>
        <w:rPr>
          <w:rFonts w:asciiTheme="minorEastAsia" w:hAnsiTheme="minorEastAsia" w:eastAsiaTheme="minorEastAsia"/>
          <w:color w:val="auto"/>
          <w:kern w:val="0"/>
          <w:sz w:val="24"/>
          <w:highlight w:val="none"/>
        </w:rPr>
        <w:t>建设</w:t>
      </w:r>
      <w:r>
        <w:rPr>
          <w:rFonts w:hint="eastAsia" w:asciiTheme="minorEastAsia" w:hAnsiTheme="minorEastAsia" w:eastAsiaTheme="minorEastAsia"/>
          <w:color w:val="auto"/>
          <w:kern w:val="0"/>
          <w:sz w:val="24"/>
          <w:highlight w:val="none"/>
        </w:rPr>
        <w:t>和</w:t>
      </w:r>
      <w:r>
        <w:rPr>
          <w:rFonts w:asciiTheme="minorEastAsia" w:hAnsiTheme="minorEastAsia" w:eastAsiaTheme="minorEastAsia"/>
          <w:color w:val="auto"/>
          <w:kern w:val="0"/>
          <w:sz w:val="24"/>
          <w:highlight w:val="none"/>
        </w:rPr>
        <w:t>品质工程</w:t>
      </w:r>
      <w:r>
        <w:rPr>
          <w:rFonts w:hint="eastAsia" w:cs="宋体" w:asciiTheme="minorEastAsia" w:hAnsiTheme="minorEastAsia" w:eastAsiaTheme="minorEastAsia"/>
          <w:color w:val="auto"/>
          <w:sz w:val="24"/>
          <w:highlight w:val="none"/>
        </w:rPr>
        <w:t>管理办法的要求</w:t>
      </w:r>
      <w:bookmarkEnd w:id="505"/>
      <w:r>
        <w:rPr>
          <w:rFonts w:hint="eastAsia" w:cs="宋体" w:asciiTheme="minorEastAsia" w:hAnsiTheme="minorEastAsia" w:eastAsiaTheme="minorEastAsia"/>
          <w:color w:val="auto"/>
          <w:sz w:val="24"/>
          <w:highlight w:val="none"/>
        </w:rPr>
        <w:t>进行现场</w:t>
      </w:r>
      <w:bookmarkEnd w:id="506"/>
      <w:r>
        <w:rPr>
          <w:rFonts w:hint="eastAsia" w:cs="宋体" w:asciiTheme="minorEastAsia" w:hAnsiTheme="minorEastAsia" w:eastAsiaTheme="minorEastAsia"/>
          <w:color w:val="auto"/>
          <w:sz w:val="24"/>
          <w:highlight w:val="none"/>
        </w:rPr>
        <w:t>施工监理</w:t>
      </w:r>
      <w:r>
        <w:rPr>
          <w:rFonts w:hint="eastAsia" w:asciiTheme="minorEastAsia" w:hAnsiTheme="minorEastAsia" w:eastAsiaTheme="minorEastAsia"/>
          <w:color w:val="auto"/>
          <w:kern w:val="0"/>
          <w:sz w:val="24"/>
          <w:highlight w:val="none"/>
        </w:rPr>
        <w:t>。监理人应</w:t>
      </w:r>
      <w:r>
        <w:rPr>
          <w:rFonts w:hint="eastAsia" w:cs="宋体" w:asciiTheme="minorEastAsia" w:hAnsiTheme="minorEastAsia" w:eastAsiaTheme="minorEastAsia"/>
          <w:color w:val="auto"/>
          <w:sz w:val="24"/>
          <w:highlight w:val="none"/>
        </w:rPr>
        <w:t>在</w:t>
      </w:r>
      <w:r>
        <w:rPr>
          <w:rFonts w:hint="eastAsia" w:asciiTheme="minorEastAsia" w:hAnsiTheme="minorEastAsia" w:eastAsiaTheme="minorEastAsia"/>
          <w:color w:val="auto"/>
          <w:kern w:val="0"/>
          <w:sz w:val="24"/>
          <w:highlight w:val="none"/>
        </w:rPr>
        <w:t>项目建设理念</w:t>
      </w:r>
      <w:r>
        <w:rPr>
          <w:rFonts w:hint="eastAsia" w:cs="宋体" w:asciiTheme="minorEastAsia" w:hAnsiTheme="minorEastAsia" w:eastAsiaTheme="minorEastAsia"/>
          <w:color w:val="auto"/>
          <w:sz w:val="24"/>
          <w:highlight w:val="none"/>
        </w:rPr>
        <w:t>中</w:t>
      </w:r>
      <w:r>
        <w:rPr>
          <w:rFonts w:hint="eastAsia" w:asciiTheme="minorEastAsia" w:hAnsiTheme="minorEastAsia" w:eastAsiaTheme="minorEastAsia"/>
          <w:color w:val="auto"/>
          <w:kern w:val="0"/>
          <w:sz w:val="24"/>
          <w:highlight w:val="none"/>
        </w:rPr>
        <w:t>体现以人为本、本质安全、全寿命周期管理、价值工程；管理举措体现精益建造导向，突出责任落实和诚信塑造，深化人本化、专业化、标准化、信息化和精细化、</w:t>
      </w:r>
      <w:r>
        <w:rPr>
          <w:rFonts w:asciiTheme="minorEastAsia" w:hAnsiTheme="minorEastAsia" w:eastAsiaTheme="minorEastAsia"/>
          <w:color w:val="auto"/>
          <w:kern w:val="0"/>
          <w:sz w:val="24"/>
          <w:highlight w:val="none"/>
        </w:rPr>
        <w:t>班组管理</w:t>
      </w:r>
      <w:r>
        <w:rPr>
          <w:rFonts w:hint="eastAsia" w:asciiTheme="minorEastAsia" w:hAnsiTheme="minorEastAsia" w:eastAsiaTheme="minorEastAsia"/>
          <w:color w:val="auto"/>
          <w:kern w:val="0"/>
          <w:sz w:val="24"/>
          <w:highlight w:val="none"/>
        </w:rPr>
        <w:t>规范化，努力将项目建设成为优质耐久、安全舒适、经济环保、社会认可的品质工程。</w:t>
      </w:r>
      <w:r>
        <w:rPr>
          <w:rFonts w:hint="eastAsia" w:cs="宋体" w:asciiTheme="minorEastAsia" w:hAnsiTheme="minorEastAsia" w:eastAsiaTheme="minorEastAsia"/>
          <w:color w:val="auto"/>
          <w:sz w:val="24"/>
          <w:highlight w:val="none"/>
        </w:rPr>
        <w:t>完善总监办标准化建设，对承包人在施工过程中施工管理精细化、施工作业标准化、施工流程规范化、建设管理标准化、项目管理信息化、班组管理规范化“五化”进行严格管理</w:t>
      </w:r>
      <w:bookmarkStart w:id="508" w:name="_Hlk94038172"/>
      <w:r>
        <w:rPr>
          <w:rFonts w:hint="eastAsia" w:cs="宋体" w:asciiTheme="minorEastAsia" w:hAnsiTheme="minorEastAsia" w:eastAsiaTheme="minorEastAsia"/>
          <w:color w:val="auto"/>
          <w:sz w:val="24"/>
          <w:highlight w:val="none"/>
        </w:rPr>
        <w:t>，同时应不断提升自身的技术创新和管理能力以满足施工现场的发展需要</w:t>
      </w:r>
      <w:bookmarkEnd w:id="508"/>
      <w:r>
        <w:rPr>
          <w:rFonts w:hint="eastAsia" w:ascii="宋体" w:hAnsi="宋体" w:cs="宋体"/>
          <w:color w:val="auto"/>
          <w:sz w:val="24"/>
          <w:highlight w:val="none"/>
        </w:rPr>
        <w:t>。</w:t>
      </w:r>
    </w:p>
    <w:p w14:paraId="35C2E3F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）安全监理</w:t>
      </w:r>
    </w:p>
    <w:p w14:paraId="7232BAC4">
      <w:pPr>
        <w:pStyle w:val="292"/>
        <w:widowControl/>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监理人应按照</w:t>
      </w:r>
      <w:r>
        <w:rPr>
          <w:rStyle w:val="50"/>
          <w:rFonts w:hint="eastAsia" w:ascii="宋体" w:hAnsi="宋体" w:eastAsia="宋体" w:cs="宋体"/>
          <w:sz w:val="24"/>
          <w:szCs w:val="24"/>
          <w:highlight w:val="none"/>
          <w:lang w:eastAsia="zh-CN"/>
        </w:rPr>
        <w:t>《</w:t>
      </w:r>
      <w:r>
        <w:rPr>
          <w:rStyle w:val="50"/>
          <w:rFonts w:hint="eastAsia" w:ascii="宋体" w:hAnsi="宋体" w:eastAsia="宋体" w:cs="宋体"/>
          <w:sz w:val="24"/>
          <w:szCs w:val="24"/>
          <w:highlight w:val="none"/>
          <w:lang w:val="en-US" w:eastAsia="zh-CN"/>
        </w:rPr>
        <w:t>中华人民共和国安全生产法</w:t>
      </w:r>
      <w:r>
        <w:rPr>
          <w:rStyle w:val="50"/>
          <w:rFonts w:hint="eastAsia" w:ascii="宋体" w:hAnsi="宋体" w:eastAsia="宋体" w:cs="宋体"/>
          <w:sz w:val="24"/>
          <w:szCs w:val="24"/>
          <w:highlight w:val="none"/>
          <w:lang w:eastAsia="zh-CN"/>
        </w:rPr>
        <w:t>》</w:t>
      </w:r>
      <w:r>
        <w:rPr>
          <w:rFonts w:hint="eastAsia" w:asciiTheme="minorEastAsia" w:hAnsiTheme="minorEastAsia" w:eastAsiaTheme="minorEastAsia"/>
          <w:color w:val="auto"/>
          <w:sz w:val="24"/>
          <w:szCs w:val="24"/>
          <w:highlight w:val="none"/>
        </w:rPr>
        <w:t>《</w:t>
      </w:r>
      <w:bookmarkStart w:id="509" w:name="_Hlk98410270"/>
      <w:r>
        <w:rPr>
          <w:rFonts w:hint="eastAsia" w:asciiTheme="minorEastAsia" w:hAnsiTheme="minorEastAsia" w:eastAsiaTheme="minorEastAsia"/>
          <w:color w:val="auto"/>
          <w:sz w:val="24"/>
          <w:szCs w:val="24"/>
          <w:highlight w:val="none"/>
        </w:rPr>
        <w:t>四川省安全生产条例》</w:t>
      </w:r>
      <w:r>
        <w:rPr>
          <w:rFonts w:hint="eastAsia" w:cs="宋体" w:asciiTheme="minorEastAsia" w:hAnsiTheme="minorEastAsia" w:eastAsiaTheme="minorEastAsia"/>
          <w:color w:val="auto"/>
          <w:sz w:val="24"/>
          <w:szCs w:val="24"/>
          <w:highlight w:val="none"/>
        </w:rPr>
        <w:t>《公路工程施工安全技术规程》《公路水运工程安全生产监督管理办法》（交通运输部</w:t>
      </w:r>
      <w:r>
        <w:rPr>
          <w:rFonts w:hint="eastAsia" w:cs="宋体" w:asciiTheme="minorEastAsia" w:hAnsiTheme="minorEastAsia" w:eastAsiaTheme="minorEastAsia"/>
          <w:color w:val="auto"/>
          <w:sz w:val="24"/>
          <w:szCs w:val="24"/>
          <w:highlight w:val="none"/>
          <w:lang w:val="en-US" w:eastAsia="zh-CN"/>
        </w:rPr>
        <w:t>令</w:t>
      </w:r>
      <w:r>
        <w:rPr>
          <w:rFonts w:hint="eastAsia" w:cs="宋体" w:asciiTheme="minorEastAsia" w:hAnsiTheme="minorEastAsia" w:eastAsiaTheme="minorEastAsia"/>
          <w:color w:val="auto"/>
          <w:sz w:val="24"/>
          <w:szCs w:val="24"/>
          <w:highlight w:val="none"/>
        </w:rPr>
        <w:t>2017年第25号）、《</w:t>
      </w:r>
      <w:r>
        <w:rPr>
          <w:rFonts w:hint="eastAsia" w:cs="Courier New" w:asciiTheme="minorEastAsia" w:hAnsiTheme="minorEastAsia" w:eastAsiaTheme="minorEastAsia"/>
          <w:color w:val="auto"/>
          <w:sz w:val="24"/>
          <w:szCs w:val="24"/>
          <w:highlight w:val="none"/>
        </w:rPr>
        <w:t>交通运输部关于印发</w:t>
      </w:r>
      <w:r>
        <w:rPr>
          <w:rFonts w:hint="eastAsia" w:ascii="宋体" w:hAnsi="宋体" w:eastAsia="宋体" w:cs="宋体"/>
          <w:color w:val="auto"/>
          <w:sz w:val="24"/>
          <w:szCs w:val="24"/>
          <w:highlight w:val="none"/>
        </w:rPr>
        <w:t>〈公路水运工程平安工地建设管理办法〉</w:t>
      </w:r>
      <w:r>
        <w:rPr>
          <w:rFonts w:hint="eastAsia" w:cs="Courier New" w:asciiTheme="minorEastAsia" w:hAnsiTheme="minorEastAsia" w:eastAsiaTheme="minorEastAsia"/>
          <w:color w:val="auto"/>
          <w:sz w:val="24"/>
          <w:szCs w:val="24"/>
          <w:highlight w:val="none"/>
        </w:rPr>
        <w:t>的通知》（交安监发〔</w:t>
      </w:r>
      <w:r>
        <w:rPr>
          <w:rFonts w:cs="Courier New" w:asciiTheme="minorEastAsia" w:hAnsiTheme="minorEastAsia" w:eastAsiaTheme="minorEastAsia"/>
          <w:color w:val="auto"/>
          <w:sz w:val="24"/>
          <w:szCs w:val="24"/>
          <w:highlight w:val="none"/>
        </w:rPr>
        <w:t>2018</w:t>
      </w:r>
      <w:r>
        <w:rPr>
          <w:rFonts w:hint="eastAsia" w:cs="Courier New" w:asciiTheme="minorEastAsia" w:hAnsiTheme="minorEastAsia" w:eastAsiaTheme="minorEastAsia"/>
          <w:color w:val="auto"/>
          <w:sz w:val="24"/>
          <w:szCs w:val="24"/>
          <w:highlight w:val="none"/>
        </w:rPr>
        <w:t>〕</w:t>
      </w:r>
      <w:r>
        <w:rPr>
          <w:rFonts w:cs="Courier New" w:asciiTheme="minorEastAsia" w:hAnsiTheme="minorEastAsia" w:eastAsiaTheme="minorEastAsia"/>
          <w:color w:val="auto"/>
          <w:sz w:val="24"/>
          <w:szCs w:val="24"/>
          <w:highlight w:val="none"/>
        </w:rPr>
        <w:t xml:space="preserve">43 </w:t>
      </w:r>
      <w:r>
        <w:rPr>
          <w:rFonts w:hint="eastAsia" w:cs="Courier New" w:asciiTheme="minorEastAsia" w:hAnsiTheme="minorEastAsia" w:eastAsiaTheme="minorEastAsia"/>
          <w:color w:val="auto"/>
          <w:sz w:val="24"/>
          <w:szCs w:val="24"/>
          <w:highlight w:val="none"/>
        </w:rPr>
        <w:t>号）</w:t>
      </w:r>
      <w:r>
        <w:rPr>
          <w:rFonts w:hint="eastAsia" w:cs="Courier New" w:asciiTheme="minorEastAsia" w:hAnsiTheme="minorEastAsia" w:eastAsiaTheme="minorEastAsia"/>
          <w:color w:val="000000" w:themeColor="text1"/>
          <w:sz w:val="24"/>
          <w:szCs w:val="24"/>
          <w:lang w:eastAsia="zh-CN"/>
          <w14:textFill>
            <w14:solidFill>
              <w14:schemeClr w14:val="tx1"/>
            </w14:solidFill>
          </w14:textFill>
        </w:rPr>
        <w:t>、《</w:t>
      </w:r>
      <w:r>
        <w:rPr>
          <w:rFonts w:hint="eastAsia" w:cs="Courier New" w:asciiTheme="minorEastAsia" w:hAnsiTheme="minorEastAsia" w:eastAsiaTheme="minorEastAsia"/>
          <w:color w:val="000000" w:themeColor="text1"/>
          <w:sz w:val="24"/>
          <w:szCs w:val="24"/>
          <w:lang w:val="en-US" w:eastAsia="zh-CN"/>
          <w14:textFill>
            <w14:solidFill>
              <w14:schemeClr w14:val="tx1"/>
            </w14:solidFill>
          </w14:textFill>
        </w:rPr>
        <w:t>公路工程施工监理规范</w:t>
      </w:r>
      <w:r>
        <w:rPr>
          <w:rFonts w:hint="eastAsia" w:cs="Courier New" w:asciiTheme="minorEastAsia" w:hAnsiTheme="minorEastAsia" w:eastAsiaTheme="minorEastAsia"/>
          <w:color w:val="000000" w:themeColor="text1"/>
          <w:sz w:val="24"/>
          <w:szCs w:val="24"/>
          <w:lang w:eastAsia="zh-CN"/>
          <w14:textFill>
            <w14:solidFill>
              <w14:schemeClr w14:val="tx1"/>
            </w14:solidFill>
          </w14:textFill>
        </w:rPr>
        <w:t>》（</w:t>
      </w:r>
      <w:r>
        <w:rPr>
          <w:rFonts w:hint="eastAsia" w:cs="Courier New" w:asciiTheme="minorEastAsia" w:hAnsiTheme="minorEastAsia" w:eastAsiaTheme="minorEastAsia"/>
          <w:color w:val="000000" w:themeColor="text1"/>
          <w:sz w:val="24"/>
          <w:szCs w:val="24"/>
          <w:lang w:val="en-US" w:eastAsia="zh-CN"/>
          <w14:textFill>
            <w14:solidFill>
              <w14:schemeClr w14:val="tx1"/>
            </w14:solidFill>
          </w14:textFill>
        </w:rPr>
        <w:t>JTG G10—2016</w:t>
      </w:r>
      <w:r>
        <w:rPr>
          <w:rFonts w:hint="eastAsia" w:cs="Courier New" w:asciiTheme="minorEastAsia" w:hAnsiTheme="minorEastAsia" w:eastAsiaTheme="minorEastAsia"/>
          <w:color w:val="000000" w:themeColor="text1"/>
          <w:sz w:val="24"/>
          <w:szCs w:val="24"/>
          <w:lang w:eastAsia="zh-CN"/>
          <w14:textFill>
            <w14:solidFill>
              <w14:schemeClr w14:val="tx1"/>
            </w14:solidFill>
          </w14:textFill>
        </w:rPr>
        <w:t>）</w:t>
      </w:r>
      <w:r>
        <w:rPr>
          <w:rFonts w:hint="eastAsia" w:cs="宋体" w:asciiTheme="minorEastAsia" w:hAnsiTheme="minorEastAsia" w:eastAsiaTheme="minorEastAsia"/>
          <w:color w:val="auto"/>
          <w:sz w:val="24"/>
          <w:szCs w:val="24"/>
          <w:highlight w:val="none"/>
        </w:rPr>
        <w:t>等</w:t>
      </w:r>
      <w:bookmarkEnd w:id="509"/>
      <w:r>
        <w:rPr>
          <w:rFonts w:hint="eastAsia" w:cs="宋体" w:asciiTheme="minorEastAsia" w:hAnsiTheme="minorEastAsia" w:eastAsiaTheme="minorEastAsia"/>
          <w:color w:val="auto"/>
          <w:sz w:val="24"/>
          <w:szCs w:val="24"/>
          <w:highlight w:val="none"/>
        </w:rPr>
        <w:t>规定对承包人安全生产工作，从承包人的安全组织管理机构、安全生产条件、施工工艺、安全生产责任及</w:t>
      </w:r>
      <w:r>
        <w:rPr>
          <w:rFonts w:hint="eastAsia" w:cs="Courier New" w:asciiTheme="minorEastAsia" w:hAnsiTheme="minorEastAsia" w:eastAsiaTheme="minorEastAsia"/>
          <w:color w:val="auto"/>
          <w:sz w:val="24"/>
          <w:szCs w:val="24"/>
          <w:highlight w:val="none"/>
        </w:rPr>
        <w:t>安全生产管理制度、安全生产费用的使用等各个环节进行监管，落实安全措施及责任，</w:t>
      </w:r>
      <w:r>
        <w:rPr>
          <w:rFonts w:hint="eastAsia" w:cs="宋体" w:asciiTheme="minorEastAsia" w:hAnsiTheme="minorEastAsia" w:eastAsiaTheme="minorEastAsia"/>
          <w:color w:val="auto"/>
          <w:kern w:val="0"/>
          <w:sz w:val="24"/>
          <w:szCs w:val="24"/>
          <w:highlight w:val="none"/>
          <w:lang w:bidi="ar"/>
        </w:rPr>
        <w:t>监理人对工程安全生产承担监理责任</w:t>
      </w:r>
      <w:r>
        <w:rPr>
          <w:rFonts w:hint="eastAsia" w:cs="宋体" w:asciiTheme="minorEastAsia" w:hAnsiTheme="minorEastAsia" w:eastAsiaTheme="minorEastAsia"/>
          <w:color w:val="auto"/>
          <w:sz w:val="24"/>
          <w:szCs w:val="24"/>
          <w:highlight w:val="none"/>
        </w:rPr>
        <w:t>。监理人</w:t>
      </w:r>
      <w:r>
        <w:rPr>
          <w:rFonts w:hint="eastAsia" w:cs="宋体" w:asciiTheme="minorEastAsia" w:hAnsiTheme="minorEastAsia" w:eastAsiaTheme="minorEastAsia"/>
          <w:color w:val="auto"/>
          <w:kern w:val="0"/>
          <w:sz w:val="24"/>
          <w:szCs w:val="24"/>
          <w:highlight w:val="none"/>
          <w:lang w:bidi="ar"/>
        </w:rPr>
        <w:t>应当编制安全生产监理计划，明确监理人员的岗位职责、监理内容和方法等。对危险性较大的工程应当加强巡视检查，</w:t>
      </w:r>
      <w:r>
        <w:rPr>
          <w:rFonts w:hint="eastAsia" w:cs="Courier New" w:asciiTheme="minorEastAsia" w:hAnsiTheme="minorEastAsia" w:eastAsiaTheme="minorEastAsia"/>
          <w:color w:val="auto"/>
          <w:sz w:val="24"/>
          <w:szCs w:val="24"/>
          <w:highlight w:val="none"/>
        </w:rPr>
        <w:t>做到安全生产制度化、规范化、标准化监督管理。</w:t>
      </w:r>
    </w:p>
    <w:p w14:paraId="10D6965A">
      <w:pPr>
        <w:pStyle w:val="292"/>
        <w:widowControl/>
        <w:spacing w:line="360" w:lineRule="auto"/>
        <w:ind w:firstLine="480" w:firstLineChars="200"/>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kern w:val="0"/>
          <w:sz w:val="24"/>
          <w:szCs w:val="24"/>
          <w:lang w:bidi="ar"/>
        </w:rPr>
        <w:t>监理人应当</w:t>
      </w:r>
      <w:r>
        <w:rPr>
          <w:rFonts w:hint="eastAsia" w:cs="宋体" w:asciiTheme="minorEastAsia" w:hAnsiTheme="minorEastAsia" w:eastAsiaTheme="minorEastAsia"/>
          <w:kern w:val="0"/>
          <w:sz w:val="24"/>
          <w:szCs w:val="24"/>
          <w:lang w:val="en-US" w:eastAsia="zh-CN" w:bidi="ar"/>
        </w:rPr>
        <w:t>检查承包人驻地建设、临时工程以及重大危险源等安全管理和生产安全事故隐患排查治理情况；监理人应</w:t>
      </w:r>
      <w:r>
        <w:rPr>
          <w:rFonts w:hint="eastAsia" w:cs="宋体" w:asciiTheme="minorEastAsia" w:hAnsiTheme="minorEastAsia" w:eastAsiaTheme="minorEastAsia"/>
          <w:color w:val="auto"/>
          <w:kern w:val="0"/>
          <w:sz w:val="24"/>
          <w:szCs w:val="24"/>
          <w:highlight w:val="none"/>
          <w:lang w:bidi="ar"/>
        </w:rPr>
        <w:t>审查施工组织设计中的安全技术措施或者专项施工方案是否符合工程建设强制性标准。监理人在实施监理过程中，发现存在安全事故隐患的，应当要求承包人整改，必要时，可下达施工暂停指令并向建设单位和有关部门报告。</w:t>
      </w:r>
      <w:r>
        <w:rPr>
          <w:rStyle w:val="50"/>
          <w:rFonts w:hint="eastAsia" w:ascii="宋体" w:hAnsi="宋体" w:eastAsia="宋体" w:cs="宋体"/>
          <w:kern w:val="0"/>
          <w:sz w:val="24"/>
          <w:szCs w:val="24"/>
          <w:highlight w:val="none"/>
          <w:lang w:val="en-US" w:eastAsia="zh-CN" w:bidi="ar"/>
        </w:rPr>
        <w:t>同时若</w:t>
      </w:r>
      <w:r>
        <w:rPr>
          <w:rStyle w:val="50"/>
          <w:rFonts w:hint="eastAsia" w:ascii="宋体" w:hAnsi="宋体" w:eastAsia="宋体" w:cs="宋体"/>
          <w:i w:val="0"/>
          <w:iCs w:val="0"/>
          <w:caps w:val="0"/>
          <w:color w:val="000000"/>
          <w:spacing w:val="0"/>
          <w:sz w:val="24"/>
          <w:szCs w:val="24"/>
          <w:shd w:val="clear" w:color="auto" w:fill="FFFFFF"/>
        </w:rPr>
        <w:t>发生生产安全事故，事故现场有关</w:t>
      </w:r>
      <w:r>
        <w:rPr>
          <w:rStyle w:val="50"/>
          <w:rFonts w:hint="eastAsia" w:ascii="宋体" w:hAnsi="宋体" w:eastAsia="宋体" w:cs="宋体"/>
          <w:kern w:val="0"/>
          <w:sz w:val="24"/>
          <w:szCs w:val="24"/>
          <w:highlight w:val="none"/>
          <w:lang w:val="en-US" w:eastAsia="zh-CN" w:bidi="ar"/>
        </w:rPr>
        <w:t>监理人员也</w:t>
      </w:r>
      <w:r>
        <w:rPr>
          <w:rStyle w:val="50"/>
          <w:rFonts w:hint="eastAsia" w:ascii="宋体" w:hAnsi="宋体" w:eastAsia="宋体" w:cs="宋体"/>
          <w:i w:val="0"/>
          <w:iCs w:val="0"/>
          <w:caps w:val="0"/>
          <w:color w:val="000000"/>
          <w:spacing w:val="0"/>
          <w:sz w:val="24"/>
          <w:szCs w:val="24"/>
          <w:shd w:val="clear" w:color="auto" w:fill="FFFFFF"/>
        </w:rPr>
        <w:t>应当立即报告本单位负责人</w:t>
      </w:r>
      <w:r>
        <w:rPr>
          <w:rStyle w:val="50"/>
          <w:rFonts w:hint="eastAsia" w:ascii="宋体" w:hAnsi="宋体" w:eastAsia="宋体" w:cs="宋体"/>
          <w:i w:val="0"/>
          <w:iCs w:val="0"/>
          <w:caps w:val="0"/>
          <w:color w:val="000000"/>
          <w:spacing w:val="0"/>
          <w:sz w:val="24"/>
          <w:szCs w:val="24"/>
          <w:shd w:val="clear" w:color="auto" w:fill="FFFFFF"/>
          <w:lang w:val="en-US" w:eastAsia="zh-CN"/>
        </w:rPr>
        <w:t>以及委托人</w:t>
      </w:r>
      <w:r>
        <w:rPr>
          <w:rStyle w:val="50"/>
          <w:rFonts w:hint="eastAsia" w:ascii="宋体" w:hAnsi="宋体" w:eastAsia="宋体" w:cs="宋体"/>
          <w:i w:val="0"/>
          <w:iCs w:val="0"/>
          <w:caps w:val="0"/>
          <w:color w:val="000000"/>
          <w:spacing w:val="0"/>
          <w:sz w:val="24"/>
          <w:szCs w:val="24"/>
          <w:shd w:val="clear" w:color="auto" w:fill="FFFFFF"/>
        </w:rPr>
        <w:t>。不得隐瞒不报、谎报或者迟报，不得</w:t>
      </w:r>
      <w:r>
        <w:rPr>
          <w:rStyle w:val="50"/>
          <w:rFonts w:hint="eastAsia" w:ascii="宋体" w:hAnsi="宋体" w:eastAsia="宋体" w:cs="宋体"/>
          <w:i w:val="0"/>
          <w:iCs w:val="0"/>
          <w:caps w:val="0"/>
          <w:color w:val="000000"/>
          <w:spacing w:val="0"/>
          <w:sz w:val="24"/>
          <w:szCs w:val="24"/>
          <w:shd w:val="clear" w:color="auto" w:fill="FFFFFF"/>
          <w:lang w:val="en-US" w:eastAsia="zh-CN"/>
        </w:rPr>
        <w:t>伙同他人</w:t>
      </w:r>
      <w:r>
        <w:rPr>
          <w:rStyle w:val="50"/>
          <w:rFonts w:hint="eastAsia" w:ascii="宋体" w:hAnsi="宋体" w:eastAsia="宋体" w:cs="宋体"/>
          <w:i w:val="0"/>
          <w:iCs w:val="0"/>
          <w:caps w:val="0"/>
          <w:color w:val="000000"/>
          <w:spacing w:val="0"/>
          <w:sz w:val="24"/>
          <w:szCs w:val="24"/>
          <w:shd w:val="clear" w:color="auto" w:fill="FFFFFF"/>
        </w:rPr>
        <w:t>故意破坏事故现场、毁灭有关证据。</w:t>
      </w:r>
      <w:r>
        <w:rPr>
          <w:rFonts w:hint="eastAsia" w:cs="宋体" w:asciiTheme="minorEastAsia" w:hAnsiTheme="minorEastAsia" w:eastAsiaTheme="minorEastAsia"/>
          <w:color w:val="auto"/>
          <w:kern w:val="0"/>
          <w:sz w:val="24"/>
          <w:szCs w:val="24"/>
          <w:highlight w:val="none"/>
          <w:lang w:bidi="ar"/>
        </w:rPr>
        <w:t xml:space="preserve"> </w:t>
      </w:r>
    </w:p>
    <w:p w14:paraId="229053C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bidi="ar"/>
        </w:rPr>
        <w:t>在项目施工过程中，监理人应对承包人的安全生产费的使用计划进行审查，并督促、监督承包人将安全生产计划、措施落实到位，保证安全生产费能专款专用并有效发挥其作用。</w:t>
      </w:r>
    </w:p>
    <w:p w14:paraId="761F817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）环境保护及水土保持监理</w:t>
      </w:r>
    </w:p>
    <w:p w14:paraId="4A05ED1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lang w:bidi="ar"/>
        </w:rPr>
        <w:t>监理人应</w:t>
      </w:r>
      <w:r>
        <w:rPr>
          <w:rStyle w:val="50"/>
          <w:rFonts w:hint="eastAsia" w:ascii="宋体" w:hAnsi="宋体" w:cs="宋体"/>
          <w:kern w:val="0"/>
          <w:sz w:val="24"/>
          <w:highlight w:val="none"/>
          <w:lang w:bidi="ar"/>
        </w:rPr>
        <w:t>在监理技术建议书中</w:t>
      </w:r>
      <w:r>
        <w:rPr>
          <w:rFonts w:hint="eastAsia" w:cs="宋体" w:asciiTheme="minorEastAsia" w:hAnsiTheme="minorEastAsia" w:eastAsiaTheme="minorEastAsia"/>
          <w:color w:val="auto"/>
          <w:kern w:val="0"/>
          <w:sz w:val="24"/>
          <w:highlight w:val="none"/>
          <w:lang w:bidi="ar"/>
        </w:rPr>
        <w:t>明确环保监理的具体措施。同时按照国家、部厅及委托人的环境保护相关政策、法规及管理办法，督促承包</w:t>
      </w:r>
      <w:r>
        <w:rPr>
          <w:rFonts w:hint="eastAsia" w:cs="宋体" w:asciiTheme="minorEastAsia" w:hAnsiTheme="minorEastAsia" w:eastAsiaTheme="minorEastAsia"/>
          <w:color w:val="auto"/>
          <w:kern w:val="0"/>
          <w:sz w:val="24"/>
          <w:highlight w:val="none"/>
          <w:lang w:eastAsia="zh-CN" w:bidi="ar"/>
        </w:rPr>
        <w:t>人在</w:t>
      </w:r>
      <w:r>
        <w:rPr>
          <w:rFonts w:hint="eastAsia" w:cs="宋体" w:asciiTheme="minorEastAsia" w:hAnsiTheme="minorEastAsia" w:eastAsiaTheme="minorEastAsia"/>
          <w:color w:val="auto"/>
          <w:kern w:val="0"/>
          <w:sz w:val="24"/>
          <w:highlight w:val="none"/>
          <w:lang w:bidi="ar"/>
        </w:rPr>
        <w:t>施工过程中按照施工图设计文件以及相关技术规范、规定以及委托人的有关管理办法做好环保工作。</w:t>
      </w:r>
      <w:r>
        <w:rPr>
          <w:rFonts w:hint="eastAsia" w:cs="宋体" w:asciiTheme="minorEastAsia" w:hAnsiTheme="minorEastAsia" w:eastAsiaTheme="minorEastAsia"/>
          <w:color w:val="auto"/>
          <w:sz w:val="24"/>
          <w:highlight w:val="none"/>
        </w:rPr>
        <w:t>监理人对承包人</w:t>
      </w:r>
      <w:r>
        <w:rPr>
          <w:rFonts w:hint="eastAsia" w:asciiTheme="minorEastAsia" w:hAnsiTheme="minorEastAsia" w:eastAsiaTheme="minorEastAsia"/>
          <w:color w:val="auto"/>
          <w:sz w:val="24"/>
          <w:highlight w:val="none"/>
        </w:rPr>
        <w:t>进场后提交实施性的施工环水保方案及环水保监控措施进行审查，对承包人开展环保及水土保持教育，监督承包人落实施工场地相关环保措施符合布设要求。及时纠正承包人施工过程中的文明</w:t>
      </w:r>
      <w:r>
        <w:rPr>
          <w:rFonts w:hint="eastAsia" w:cs="Arial" w:asciiTheme="minorEastAsia" w:hAnsiTheme="minorEastAsia" w:eastAsiaTheme="minorEastAsia"/>
          <w:color w:val="auto"/>
          <w:sz w:val="24"/>
          <w:highlight w:val="none"/>
        </w:rPr>
        <w:t>施工、扬尘治理、环境保护等未达到省、市的有关规定的做法，由于监理不到位造成后果的，监理人也应承担相应的责任。</w:t>
      </w:r>
    </w:p>
    <w:p w14:paraId="512792BD">
      <w:pPr>
        <w:spacing w:line="360" w:lineRule="auto"/>
        <w:ind w:firstLine="482" w:firstLineChars="200"/>
        <w:rPr>
          <w:rFonts w:cs="宋体" w:asciiTheme="minorEastAsia" w:hAnsiTheme="minorEastAsia" w:eastAsiaTheme="minorEastAsia"/>
          <w:color w:val="auto"/>
          <w:sz w:val="24"/>
          <w:highlight w:val="none"/>
        </w:rPr>
      </w:pPr>
      <w:bookmarkStart w:id="510" w:name="_Hlk94038255"/>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8</w:t>
      </w:r>
      <w:r>
        <w:rPr>
          <w:rFonts w:hint="eastAsia" w:cs="宋体" w:asciiTheme="minorEastAsia" w:hAnsiTheme="minorEastAsia" w:eastAsiaTheme="minorEastAsia"/>
          <w:color w:val="auto"/>
          <w:sz w:val="24"/>
          <w:highlight w:val="none"/>
        </w:rPr>
        <w:t>）机电监理</w:t>
      </w:r>
    </w:p>
    <w:p w14:paraId="632E1C2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监理人还应按照《公路工程施工监理规范》（J</w:t>
      </w:r>
      <w:r>
        <w:rPr>
          <w:rFonts w:cs="宋体" w:asciiTheme="minorEastAsia" w:hAnsiTheme="minorEastAsia" w:eastAsiaTheme="minorEastAsia"/>
          <w:color w:val="auto"/>
          <w:sz w:val="24"/>
          <w:highlight w:val="none"/>
        </w:rPr>
        <w:t>TG</w:t>
      </w:r>
      <w:r>
        <w:rPr>
          <w:rFonts w:hint="eastAsia" w:cs="宋体" w:asciiTheme="minorEastAsia" w:hAnsiTheme="minorEastAsia" w:eastAsiaTheme="minorEastAsia"/>
          <w:color w:val="auto"/>
          <w:sz w:val="24"/>
          <w:highlight w:val="none"/>
          <w:lang w:val="en-US" w:eastAsia="zh-CN"/>
        </w:rPr>
        <w:t xml:space="preserve"> </w:t>
      </w:r>
      <w:r>
        <w:rPr>
          <w:rFonts w:cs="宋体" w:asciiTheme="minorEastAsia" w:hAnsiTheme="minorEastAsia" w:eastAsiaTheme="minorEastAsia"/>
          <w:color w:val="auto"/>
          <w:sz w:val="24"/>
          <w:highlight w:val="none"/>
        </w:rPr>
        <w:t>G10</w:t>
      </w:r>
      <w:r>
        <w:rPr>
          <w:rFonts w:hint="eastAsia" w:asciiTheme="minorEastAsia" w:hAnsiTheme="minorEastAsia" w:eastAsiaTheme="minorEastAsia" w:cstheme="minorEastAsia"/>
          <w:color w:val="auto"/>
          <w:sz w:val="24"/>
          <w:highlight w:val="none"/>
        </w:rPr>
        <w:t>—</w:t>
      </w:r>
      <w:r>
        <w:rPr>
          <w:rFonts w:cs="宋体" w:asciiTheme="minorEastAsia" w:hAnsiTheme="minorEastAsia" w:eastAsiaTheme="minorEastAsia"/>
          <w:color w:val="auto"/>
          <w:sz w:val="24"/>
          <w:highlight w:val="none"/>
        </w:rPr>
        <w:t>2016</w:t>
      </w:r>
      <w:r>
        <w:rPr>
          <w:rFonts w:hint="eastAsia" w:cs="宋体" w:asciiTheme="minorEastAsia" w:hAnsiTheme="minorEastAsia" w:eastAsiaTheme="minorEastAsia"/>
          <w:color w:val="auto"/>
          <w:sz w:val="24"/>
          <w:highlight w:val="none"/>
        </w:rPr>
        <w:t>）的要求开展软件开发、系统功能测试及试运行期的监理工作。</w:t>
      </w:r>
    </w:p>
    <w:p w14:paraId="61232BD1">
      <w:pPr>
        <w:spacing w:line="360" w:lineRule="auto"/>
        <w:ind w:firstLine="480" w:firstLineChars="200"/>
        <w:rPr>
          <w:rFonts w:cs="宋体" w:asciiTheme="minorEastAsia" w:hAnsiTheme="minorEastAsia" w:eastAsiaTheme="minorEastAsia"/>
          <w:color w:val="auto"/>
          <w:sz w:val="24"/>
          <w:highlight w:val="none"/>
        </w:rPr>
      </w:pPr>
      <w:bookmarkStart w:id="511" w:name="_Hlk99384979"/>
      <w:r>
        <w:rPr>
          <w:rFonts w:hint="eastAsia" w:cs="宋体" w:asciiTheme="minorEastAsia" w:hAnsiTheme="minorEastAsia" w:eastAsiaTheme="minorEastAsia"/>
          <w:color w:val="auto"/>
          <w:sz w:val="24"/>
          <w:highlight w:val="none"/>
        </w:rPr>
        <w:t>承包人提交的应用软件测试大纲经监理人审核，合格后方可上线正式运行。</w:t>
      </w:r>
    </w:p>
    <w:bookmarkEnd w:id="511"/>
    <w:p w14:paraId="391157E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监理人应审核承包人提交的系统测试大纲，承包人完成自测并提交自测报告后，监理人应主持现场系统检验测试并对各项指标是否合格进行评定。</w:t>
      </w:r>
    </w:p>
    <w:p w14:paraId="2517EC1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在试运行期，监理人应巡视检查各系统的试运行情况，重点检查系统工作</w:t>
      </w:r>
      <w:r>
        <w:rPr>
          <w:rFonts w:hint="eastAsia" w:cs="宋体" w:asciiTheme="minorEastAsia" w:hAnsiTheme="minorEastAsia" w:eastAsiaTheme="minorEastAsia"/>
          <w:color w:val="auto"/>
          <w:sz w:val="24"/>
          <w:highlight w:val="none"/>
          <w:lang w:eastAsia="zh-CN"/>
        </w:rPr>
        <w:t>状况和</w:t>
      </w:r>
      <w:r>
        <w:rPr>
          <w:rFonts w:hint="eastAsia" w:cs="宋体" w:asciiTheme="minorEastAsia" w:hAnsiTheme="minorEastAsia" w:eastAsiaTheme="minorEastAsia"/>
          <w:color w:val="auto"/>
          <w:sz w:val="24"/>
          <w:highlight w:val="none"/>
          <w:lang w:val="en-US" w:eastAsia="zh-CN"/>
        </w:rPr>
        <w:t>试</w:t>
      </w:r>
      <w:r>
        <w:rPr>
          <w:rFonts w:hint="eastAsia" w:cs="宋体" w:asciiTheme="minorEastAsia" w:hAnsiTheme="minorEastAsia" w:eastAsiaTheme="minorEastAsia"/>
          <w:color w:val="auto"/>
          <w:sz w:val="24"/>
          <w:highlight w:val="none"/>
        </w:rPr>
        <w:t>运行人员的值班记录，对发现的问题要求承包人及时整改。监理人应核查承包人提供的备品、备件及专用工具的数量、质量是否满足合同要求。</w:t>
      </w:r>
    </w:p>
    <w:p w14:paraId="1AEB85C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）卫生防疫</w:t>
      </w:r>
    </w:p>
    <w:p w14:paraId="230EE2FE">
      <w:pPr>
        <w:spacing w:line="360" w:lineRule="auto"/>
        <w:ind w:firstLine="480" w:firstLineChars="200"/>
        <w:rPr>
          <w:rFonts w:cs="宋体"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在遭遇疫情重大突发公共卫生事件情形下，监理人除了监督施工作业应符合国家、省、市及地方的统一部署及相关规定外，监理人</w:t>
      </w:r>
      <w:r>
        <w:rPr>
          <w:rFonts w:hint="eastAsia" w:cs="Arial" w:asciiTheme="minorEastAsia" w:hAnsiTheme="minorEastAsia" w:eastAsiaTheme="minorEastAsia"/>
          <w:color w:val="auto"/>
          <w:sz w:val="24"/>
          <w:highlight w:val="none"/>
          <w:lang w:eastAsia="zh-CN"/>
        </w:rPr>
        <w:t>也</w:t>
      </w:r>
      <w:r>
        <w:rPr>
          <w:rFonts w:hint="eastAsia" w:cs="Arial" w:asciiTheme="minorEastAsia" w:hAnsiTheme="minorEastAsia" w:eastAsiaTheme="minorEastAsia"/>
          <w:color w:val="auto"/>
          <w:sz w:val="24"/>
          <w:highlight w:val="none"/>
        </w:rPr>
        <w:t>应落实疫情防控措施，且措施具有可行、有效性。监理人员要倡导社交文明、加强公共卫生，做好人员、驻地、设施设备的消毒、防疫以及宣传教育工作。人员注重卫生勤洗手、树立良好的卫生习惯。高度警惕侥幸心理、松劲心态，提高工作科学性、针对性和有效性，进一步筑牢疫情防控防线，确保上岗人员安全健康，工程顺利推进。</w:t>
      </w:r>
    </w:p>
    <w:bookmarkEnd w:id="510"/>
    <w:p w14:paraId="000D1E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10</w:t>
      </w:r>
      <w:r>
        <w:rPr>
          <w:rFonts w:hint="eastAsia" w:cs="宋体" w:asciiTheme="minorEastAsia" w:hAnsiTheme="minorEastAsia" w:eastAsiaTheme="minorEastAsia"/>
          <w:color w:val="auto"/>
          <w:sz w:val="24"/>
          <w:highlight w:val="none"/>
        </w:rPr>
        <w:t>）事故报告必须按交通运输部《公路水运建设工程质量事故等级划分和报告制度的通知》（交办安监〔2016〕146号）、国务院《生产安全事故报告和调查处理条例》的要求办理及四川省现行有关规定的质量安全报告程序进行。</w:t>
      </w:r>
    </w:p>
    <w:p w14:paraId="6E173F0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1</w:t>
      </w:r>
      <w:r>
        <w:rPr>
          <w:rFonts w:hint="eastAsia" w:cs="宋体" w:asciiTheme="minorEastAsia" w:hAnsiTheme="minorEastAsia" w:eastAsiaTheme="minorEastAsia"/>
          <w:color w:val="auto"/>
          <w:sz w:val="24"/>
          <w:highlight w:val="none"/>
        </w:rPr>
        <w:t>）</w:t>
      </w:r>
      <w:bookmarkStart w:id="512" w:name="_Hlk98410360"/>
      <w:r>
        <w:rPr>
          <w:rFonts w:hint="eastAsia" w:cs="宋体" w:asciiTheme="minorEastAsia" w:hAnsiTheme="minorEastAsia" w:eastAsiaTheme="minorEastAsia"/>
          <w:color w:val="auto"/>
          <w:sz w:val="24"/>
          <w:highlight w:val="none"/>
        </w:rPr>
        <w:t>在工程实施过程中，如果有新的法律法规、规章制度、办法细则的颁布实施，本项目将按上级主管部门的决定采用执行，如有费用增减将按专用合同条款第6.2款有关规定办理。</w:t>
      </w:r>
      <w:bookmarkEnd w:id="512"/>
    </w:p>
    <w:p w14:paraId="52EB1535">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为实施本合同工程的监理车辆，经过相关收费公路的通行费用，由监理人自行按章缴纳。</w:t>
      </w:r>
    </w:p>
    <w:p w14:paraId="1622C908">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13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监理人应履行合同约定的其他义务。</w:t>
      </w:r>
    </w:p>
    <w:p w14:paraId="6A094D87">
      <w:pPr>
        <w:pStyle w:val="6"/>
        <w:rPr>
          <w:rFonts w:hint="eastAsia" w:ascii="黑体" w:hAnsi="黑体" w:cs="黑体"/>
          <w:b w:val="0"/>
          <w:bCs w:val="0"/>
          <w:sz w:val="28"/>
          <w:szCs w:val="32"/>
        </w:rPr>
      </w:pPr>
      <w:bookmarkStart w:id="513" w:name="_Toc523921816"/>
      <w:bookmarkStart w:id="514" w:name="_Toc520709509"/>
      <w:r>
        <w:rPr>
          <w:rFonts w:hint="eastAsia" w:ascii="黑体" w:hAnsi="黑体" w:cs="黑体"/>
          <w:b w:val="0"/>
          <w:bCs w:val="0"/>
          <w:sz w:val="28"/>
          <w:szCs w:val="32"/>
        </w:rPr>
        <w:t>4.2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履约保证金</w:t>
      </w:r>
      <w:bookmarkEnd w:id="513"/>
      <w:bookmarkEnd w:id="514"/>
    </w:p>
    <w:p w14:paraId="537A1B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第4.2.1项细化为：</w:t>
      </w:r>
    </w:p>
    <w:p w14:paraId="50DF5F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人在签订监理合同协议书之前，应向委托人递交履约保证金，金额、形式要求见投标人须知前附表。当监理人不能按合同约定的质量标准和工期完成合同时，委托人可动用监理人履约保证金另外选择新监理人完成合同，由此增加的费用由原监理人承担。</w:t>
      </w:r>
    </w:p>
    <w:p w14:paraId="6EA3AB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（2）履约保证金从签订监理合同协议书之日起生效，至工程项目签发交工验收证书之日后14日后失效。履约保证金（若为履约现金担保，所产生的同期活期利息归监理人所有）在签发交工验收证书且监理人向</w:t>
      </w:r>
      <w:r>
        <w:rPr>
          <w:rFonts w:hint="eastAsia" w:ascii="宋体" w:hAnsi="宋体" w:cs="宋体"/>
          <w:color w:val="auto"/>
          <w:sz w:val="24"/>
          <w:highlight w:val="none"/>
          <w:lang w:val="en-US" w:eastAsia="zh-CN"/>
        </w:rPr>
        <w:t>委托</w:t>
      </w:r>
      <w:r>
        <w:rPr>
          <w:rFonts w:hint="eastAsia" w:ascii="宋体" w:hAnsi="宋体" w:cs="宋体"/>
          <w:color w:val="auto"/>
          <w:sz w:val="24"/>
          <w:highlight w:val="none"/>
        </w:rPr>
        <w:t>人提交了缺陷责任期保函后退还给监理人。</w:t>
      </w:r>
    </w:p>
    <w:p w14:paraId="6FB97B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缺陷责任期保函金额：</w:t>
      </w:r>
      <w:r>
        <w:rPr>
          <w:rFonts w:hint="eastAsia" w:ascii="宋体" w:hAnsi="宋体" w:cs="宋体"/>
          <w:color w:val="auto"/>
          <w:sz w:val="24"/>
          <w:highlight w:val="none"/>
          <w:u w:val="single"/>
        </w:rPr>
        <w:t xml:space="preserve">          </w:t>
      </w:r>
      <w:r>
        <w:rPr>
          <w:rStyle w:val="58"/>
          <w:rFonts w:hint="eastAsia" w:ascii="宋体" w:hAnsi="宋体" w:cs="宋体"/>
          <w:color w:val="auto"/>
          <w:sz w:val="24"/>
          <w:highlight w:val="none"/>
        </w:rPr>
        <w:footnoteReference w:id="169"/>
      </w:r>
      <w:r>
        <w:rPr>
          <w:rFonts w:hint="eastAsia" w:ascii="宋体" w:hAnsi="宋体" w:cs="宋体"/>
          <w:color w:val="auto"/>
          <w:sz w:val="24"/>
          <w:highlight w:val="none"/>
        </w:rPr>
        <w:t>。</w:t>
      </w:r>
    </w:p>
    <w:p w14:paraId="2FA693B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委托人向监理人返还缺陷责任期保函的时间：在签发工程缺陷责任终止证书后</w:t>
      </w:r>
    </w:p>
    <w:p w14:paraId="104901F8">
      <w:pP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天</w:t>
      </w:r>
      <w:r>
        <w:rPr>
          <w:rFonts w:hint="eastAsia" w:ascii="宋体" w:hAnsi="宋体" w:cs="宋体"/>
          <w:color w:val="auto"/>
          <w:sz w:val="24"/>
          <w:highlight w:val="none"/>
        </w:rPr>
        <w:t>内。</w:t>
      </w:r>
    </w:p>
    <w:p w14:paraId="53560E58">
      <w:pPr>
        <w:pStyle w:val="6"/>
        <w:rPr>
          <w:rFonts w:hint="eastAsia" w:ascii="黑体" w:hAnsi="黑体" w:cs="黑体"/>
          <w:b w:val="0"/>
          <w:bCs w:val="0"/>
          <w:sz w:val="28"/>
          <w:szCs w:val="32"/>
        </w:rPr>
      </w:pPr>
      <w:bookmarkStart w:id="515" w:name="_Toc520709510"/>
      <w:bookmarkStart w:id="516" w:name="_Toc523921817"/>
      <w:r>
        <w:rPr>
          <w:rFonts w:hint="eastAsia" w:ascii="黑体" w:hAnsi="黑体" w:cs="黑体"/>
          <w:b w:val="0"/>
          <w:bCs w:val="0"/>
          <w:sz w:val="28"/>
          <w:szCs w:val="32"/>
        </w:rPr>
        <w:t>4.4</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总监理工程师</w:t>
      </w:r>
      <w:bookmarkEnd w:id="515"/>
      <w:bookmarkEnd w:id="516"/>
    </w:p>
    <w:p w14:paraId="45AF1F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4.4.4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总监理工程师授权下属人员履行的职责：</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0AEDC1">
      <w:pPr>
        <w:pStyle w:val="6"/>
        <w:rPr>
          <w:rFonts w:hint="eastAsia" w:ascii="黑体" w:hAnsi="黑体" w:cs="黑体"/>
          <w:b w:val="0"/>
          <w:bCs w:val="0"/>
          <w:sz w:val="28"/>
          <w:szCs w:val="32"/>
        </w:rPr>
      </w:pPr>
      <w:bookmarkStart w:id="517" w:name="_Toc523921818"/>
      <w:bookmarkStart w:id="518" w:name="_Toc520709511"/>
      <w:r>
        <w:rPr>
          <w:rFonts w:hint="eastAsia" w:ascii="黑体" w:hAnsi="黑体" w:cs="黑体"/>
          <w:b w:val="0"/>
          <w:bCs w:val="0"/>
          <w:sz w:val="28"/>
          <w:szCs w:val="32"/>
        </w:rPr>
        <w:t>4.5</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监理人员的管理</w:t>
      </w:r>
      <w:bookmarkEnd w:id="517"/>
      <w:bookmarkEnd w:id="518"/>
    </w:p>
    <w:p w14:paraId="28C00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4.5.2主要专业监理工程师包括：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B90FB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其他人员包括：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2DCFF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r>
        <w:rPr>
          <w:rFonts w:hint="eastAsia" w:ascii="宋体" w:hAnsi="宋体" w:cs="宋体"/>
          <w:color w:val="auto"/>
          <w:sz w:val="24"/>
          <w:highlight w:val="none"/>
          <w:lang w:val="en-US" w:eastAsia="zh-CN"/>
        </w:rPr>
        <w:t>第</w:t>
      </w:r>
      <w:r>
        <w:rPr>
          <w:rFonts w:hint="eastAsia" w:ascii="宋体" w:hAnsi="宋体" w:cs="宋体"/>
          <w:color w:val="auto"/>
          <w:sz w:val="24"/>
          <w:highlight w:val="none"/>
        </w:rPr>
        <w:t>4.5.5项：</w:t>
      </w:r>
    </w:p>
    <w:p w14:paraId="416B5475">
      <w:pPr>
        <w:spacing w:line="360" w:lineRule="auto"/>
        <w:ind w:firstLine="480" w:firstLineChars="200"/>
        <w:rPr>
          <w:rFonts w:hint="eastAsia" w:ascii="宋体" w:hAnsi="宋体" w:eastAsia="黑体" w:cs="宋体"/>
          <w:color w:val="auto"/>
          <w:sz w:val="24"/>
          <w:highlight w:val="none"/>
          <w:lang w:val="en-US" w:eastAsia="zh-CN"/>
        </w:rPr>
      </w:pPr>
      <w:r>
        <w:rPr>
          <w:rFonts w:hint="eastAsia" w:ascii="黑体" w:hAnsi="黑体" w:eastAsia="黑体" w:cs="宋体"/>
          <w:color w:val="auto"/>
          <w:sz w:val="24"/>
          <w:highlight w:val="none"/>
        </w:rPr>
        <w:t>4.5.5监理人员的管理</w:t>
      </w:r>
      <w:r>
        <w:rPr>
          <w:rFonts w:hint="eastAsia" w:ascii="黑体" w:hAnsi="黑体" w:eastAsia="黑体" w:cs="宋体"/>
          <w:color w:val="auto"/>
          <w:sz w:val="24"/>
          <w:highlight w:val="none"/>
          <w:lang w:val="en-US" w:eastAsia="zh-CN"/>
        </w:rPr>
        <w:t>要求如下：</w:t>
      </w:r>
    </w:p>
    <w:p w14:paraId="7288E2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（1）监理人派驻到项目所在地履行监理服务的主要人员应按投标文件的承诺，以及合同协议书的约定进场。合同签订后，更换监理人派驻到现场的主要监理人员，应视为监理</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违约，按照</w:t>
      </w:r>
      <w:r>
        <w:rPr>
          <w:rFonts w:hint="eastAsia" w:ascii="宋体" w:hAnsi="宋体" w:cs="宋体"/>
          <w:color w:val="auto"/>
          <w:sz w:val="24"/>
          <w:highlight w:val="none"/>
          <w:lang w:val="en-US" w:eastAsia="zh-CN"/>
        </w:rPr>
        <w:t>第</w:t>
      </w:r>
      <w:r>
        <w:rPr>
          <w:rFonts w:hint="eastAsia" w:ascii="宋体" w:hAnsi="宋体" w:cs="宋体"/>
          <w:color w:val="auto"/>
          <w:sz w:val="24"/>
          <w:highlight w:val="none"/>
        </w:rPr>
        <w:t>11.1.2</w:t>
      </w:r>
      <w:r>
        <w:rPr>
          <w:rFonts w:hint="eastAsia" w:ascii="宋体" w:hAnsi="宋体" w:cs="宋体"/>
          <w:color w:val="auto"/>
          <w:sz w:val="24"/>
          <w:highlight w:val="none"/>
          <w:lang w:val="en-US" w:eastAsia="zh-CN"/>
        </w:rPr>
        <w:t>项</w:t>
      </w:r>
      <w:r>
        <w:rPr>
          <w:rFonts w:hint="eastAsia" w:ascii="宋体" w:hAnsi="宋体" w:cs="宋体"/>
          <w:color w:val="auto"/>
          <w:sz w:val="24"/>
          <w:highlight w:val="none"/>
        </w:rPr>
        <w:t>课以违约金。</w:t>
      </w:r>
    </w:p>
    <w:p w14:paraId="27542504">
      <w:pPr>
        <w:spacing w:line="360" w:lineRule="auto"/>
        <w:ind w:firstLine="480" w:firstLineChars="200"/>
        <w:rPr>
          <w:rFonts w:hint="eastAsia" w:ascii="宋体" w:hAnsi="宋体" w:cs="宋体"/>
          <w:color w:val="auto"/>
          <w:sz w:val="24"/>
          <w:highlight w:val="none"/>
        </w:rPr>
      </w:pPr>
      <w:r>
        <w:rPr>
          <w:rStyle w:val="50"/>
          <w:rFonts w:hint="eastAsia" w:ascii="宋体" w:hAnsi="宋体" w:cs="宋体"/>
          <w:sz w:val="24"/>
          <w:highlight w:val="none"/>
        </w:rPr>
        <w:t>（2）监</w:t>
      </w:r>
      <w:r>
        <w:rPr>
          <w:rStyle w:val="50"/>
          <w:rFonts w:hint="eastAsia" w:ascii="宋体" w:hAnsi="宋体"/>
          <w:kern w:val="0"/>
          <w:sz w:val="24"/>
          <w:szCs w:val="24"/>
          <w:highlight w:val="none"/>
        </w:rPr>
        <w:t>理人员进场前，委托人有权对主要监理人员进行岗前考核，不能满足要求的监理人员将被清退，监理人应按照招标文件及合同协议书约定重新安排满足要求的监理人员。</w:t>
      </w:r>
    </w:p>
    <w:p w14:paraId="23EBE379">
      <w:pPr>
        <w:spacing w:line="360" w:lineRule="auto"/>
        <w:ind w:firstLine="480" w:firstLineChars="200"/>
        <w:rPr>
          <w:rStyle w:val="50"/>
          <w:rFonts w:hint="eastAsia" w:cs="Times New Roman"/>
          <w:kern w:val="0"/>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w:t>
      </w:r>
      <w:r>
        <w:rPr>
          <w:rStyle w:val="50"/>
          <w:rFonts w:hint="eastAsia" w:ascii="宋体" w:hAnsi="宋体"/>
          <w:kern w:val="0"/>
          <w:sz w:val="24"/>
          <w:szCs w:val="24"/>
          <w:highlight w:val="none"/>
        </w:rPr>
        <w:t>监理人派驻到项目所在地履行监理服务的各类监理人员必须保证每月不少于22 天的出勤率(按日历日计算)，总监理工程师离开工地必须向委托人代表请假并经同意。若监理人员未按规定出勤，将按项目专用合同条款第11.1</w:t>
      </w:r>
      <w:r>
        <w:rPr>
          <w:rStyle w:val="50"/>
          <w:rFonts w:hint="eastAsia" w:ascii="宋体" w:hAnsi="宋体"/>
          <w:kern w:val="0"/>
          <w:sz w:val="24"/>
          <w:szCs w:val="24"/>
          <w:highlight w:val="none"/>
          <w:lang w:val="en-US" w:eastAsia="zh-CN"/>
        </w:rPr>
        <w:t>款</w:t>
      </w:r>
      <w:r>
        <w:rPr>
          <w:rStyle w:val="50"/>
          <w:rFonts w:hint="eastAsia" w:ascii="宋体" w:hAnsi="宋体"/>
          <w:kern w:val="0"/>
          <w:sz w:val="24"/>
          <w:szCs w:val="24"/>
          <w:highlight w:val="none"/>
        </w:rPr>
        <w:t>规定处理</w:t>
      </w:r>
      <w:r>
        <w:rPr>
          <w:rStyle w:val="50"/>
          <w:rFonts w:cs="Times New Roman"/>
          <w:kern w:val="0"/>
        </w:rPr>
        <w:t>。</w:t>
      </w:r>
    </w:p>
    <w:p w14:paraId="7717D200">
      <w:pPr>
        <w:widowControl/>
        <w:spacing w:line="360" w:lineRule="auto"/>
        <w:ind w:firstLine="480" w:firstLineChars="200"/>
        <w:rPr>
          <w:rStyle w:val="50"/>
          <w:rFonts w:hint="eastAsia" w:ascii="宋体" w:hAnsi="宋体" w:cs="Times New Roman"/>
          <w:kern w:val="0"/>
          <w:sz w:val="24"/>
          <w:szCs w:val="24"/>
          <w:highlight w:val="none"/>
        </w:rPr>
      </w:pPr>
      <w:r>
        <w:rPr>
          <w:rStyle w:val="50"/>
          <w:rFonts w:hint="eastAsia" w:ascii="宋体" w:hAnsi="宋体" w:cs="Times New Roman"/>
          <w:kern w:val="0"/>
          <w:sz w:val="24"/>
          <w:szCs w:val="24"/>
          <w:highlight w:val="none"/>
        </w:rPr>
        <w:t>（</w:t>
      </w:r>
      <w:r>
        <w:rPr>
          <w:rStyle w:val="50"/>
          <w:rFonts w:hint="eastAsia" w:ascii="宋体" w:hAnsi="宋体" w:cs="Times New Roman"/>
          <w:kern w:val="0"/>
          <w:sz w:val="24"/>
          <w:szCs w:val="24"/>
          <w:highlight w:val="none"/>
          <w:lang w:val="en-US" w:eastAsia="zh-CN"/>
        </w:rPr>
        <w:t>4</w:t>
      </w:r>
      <w:r>
        <w:rPr>
          <w:rStyle w:val="50"/>
          <w:rFonts w:hint="eastAsia" w:ascii="宋体" w:hAnsi="宋体" w:cs="Times New Roman"/>
          <w:kern w:val="0"/>
          <w:sz w:val="24"/>
          <w:szCs w:val="24"/>
          <w:highlight w:val="none"/>
        </w:rPr>
        <w:t xml:space="preserve">）辅助人员 </w:t>
      </w:r>
    </w:p>
    <w:p w14:paraId="035AAD36">
      <w:pPr>
        <w:spacing w:line="360" w:lineRule="auto"/>
        <w:ind w:firstLine="480" w:firstLineChars="200"/>
        <w:rPr>
          <w:rFonts w:hint="eastAsia" w:ascii="宋体" w:hAnsi="宋体" w:cs="宋体"/>
          <w:color w:val="auto"/>
          <w:sz w:val="24"/>
          <w:highlight w:val="none"/>
        </w:rPr>
      </w:pPr>
      <w:r>
        <w:rPr>
          <w:rStyle w:val="50"/>
          <w:rFonts w:hint="eastAsia" w:ascii="宋体" w:hAnsi="宋体"/>
          <w:kern w:val="0"/>
          <w:sz w:val="24"/>
          <w:szCs w:val="24"/>
          <w:highlight w:val="none"/>
        </w:rPr>
        <w:t>监理人自行聘用</w:t>
      </w:r>
      <w:r>
        <w:rPr>
          <w:rStyle w:val="50"/>
          <w:rFonts w:hint="eastAsia" w:ascii="宋体" w:hAnsi="宋体" w:cs="Times New Roman"/>
          <w:kern w:val="0"/>
          <w:sz w:val="24"/>
          <w:szCs w:val="24"/>
          <w:highlight w:val="none"/>
        </w:rPr>
        <w:t>满足监理人日常需要</w:t>
      </w:r>
      <w:r>
        <w:rPr>
          <w:rStyle w:val="50"/>
          <w:rFonts w:hint="eastAsia" w:ascii="宋体" w:hAnsi="宋体" w:cs="Times New Roman"/>
          <w:kern w:val="0"/>
          <w:sz w:val="24"/>
          <w:szCs w:val="24"/>
          <w:highlight w:val="none"/>
          <w:lang w:val="en-US" w:eastAsia="zh-CN"/>
        </w:rPr>
        <w:t>的</w:t>
      </w:r>
      <w:r>
        <w:rPr>
          <w:rStyle w:val="50"/>
          <w:rFonts w:hint="eastAsia" w:ascii="宋体" w:hAnsi="宋体"/>
          <w:kern w:val="0"/>
          <w:sz w:val="24"/>
          <w:szCs w:val="24"/>
          <w:highlight w:val="none"/>
        </w:rPr>
        <w:t>辅助人员</w:t>
      </w:r>
      <w:r>
        <w:rPr>
          <w:rStyle w:val="50"/>
          <w:rFonts w:hint="eastAsia" w:ascii="宋体" w:hAnsi="宋体"/>
          <w:kern w:val="0"/>
          <w:sz w:val="24"/>
          <w:szCs w:val="24"/>
          <w:highlight w:val="none"/>
          <w:lang w:eastAsia="zh-CN"/>
        </w:rPr>
        <w:t>（</w:t>
      </w:r>
      <w:r>
        <w:rPr>
          <w:rStyle w:val="50"/>
          <w:rFonts w:hint="eastAsia" w:ascii="宋体" w:hAnsi="宋体"/>
          <w:kern w:val="0"/>
          <w:sz w:val="24"/>
          <w:szCs w:val="24"/>
          <w:highlight w:val="none"/>
          <w:lang w:val="en-US" w:eastAsia="zh-CN"/>
        </w:rPr>
        <w:t>包括</w:t>
      </w:r>
      <w:r>
        <w:rPr>
          <w:rFonts w:hint="eastAsia" w:ascii="宋体" w:hAnsi="宋体" w:cs="宋体"/>
          <w:color w:val="auto"/>
          <w:sz w:val="24"/>
          <w:highlight w:val="none"/>
          <w:u w:val="none"/>
        </w:rPr>
        <w:t>行政办公人员、驾驶员、后勤</w:t>
      </w:r>
      <w:r>
        <w:rPr>
          <w:rFonts w:hint="eastAsia" w:ascii="宋体" w:hAnsi="宋体" w:cs="宋体"/>
          <w:color w:val="auto"/>
          <w:sz w:val="24"/>
          <w:highlight w:val="none"/>
          <w:u w:val="none"/>
          <w:lang w:val="en-US" w:eastAsia="zh-CN"/>
        </w:rPr>
        <w:t>员等辅助</w:t>
      </w:r>
      <w:r>
        <w:rPr>
          <w:rFonts w:hint="eastAsia" w:ascii="宋体" w:hAnsi="宋体" w:cs="宋体"/>
          <w:color w:val="auto"/>
          <w:sz w:val="24"/>
          <w:highlight w:val="none"/>
          <w:u w:val="none"/>
        </w:rPr>
        <w:t>人员</w:t>
      </w:r>
      <w:r>
        <w:rPr>
          <w:rStyle w:val="50"/>
          <w:rFonts w:hint="eastAsia" w:ascii="宋体" w:hAnsi="宋体"/>
          <w:kern w:val="0"/>
          <w:sz w:val="24"/>
          <w:szCs w:val="24"/>
          <w:highlight w:val="none"/>
          <w:lang w:eastAsia="zh-CN"/>
        </w:rPr>
        <w:t>）</w:t>
      </w:r>
      <w:r>
        <w:rPr>
          <w:rStyle w:val="50"/>
          <w:rFonts w:hint="eastAsia" w:ascii="宋体" w:hAnsi="宋体"/>
          <w:kern w:val="0"/>
          <w:sz w:val="24"/>
          <w:szCs w:val="24"/>
          <w:highlight w:val="none"/>
        </w:rPr>
        <w:t>，费用由监理</w:t>
      </w:r>
      <w:r>
        <w:rPr>
          <w:rStyle w:val="50"/>
          <w:rFonts w:hint="eastAsia" w:ascii="宋体" w:hAnsi="宋体" w:cs="宋体"/>
          <w:color w:val="auto"/>
          <w:kern w:val="2"/>
          <w:sz w:val="24"/>
          <w:szCs w:val="24"/>
          <w:highlight w:val="none"/>
        </w:rPr>
        <w:t>人</w:t>
      </w:r>
      <w:r>
        <w:rPr>
          <w:rStyle w:val="50"/>
          <w:rFonts w:hint="eastAsia" w:ascii="宋体" w:hAnsi="宋体" w:cs="宋体"/>
          <w:color w:val="auto"/>
          <w:kern w:val="2"/>
          <w:sz w:val="24"/>
          <w:szCs w:val="24"/>
          <w:highlight w:val="none"/>
          <w:lang w:val="en-US" w:eastAsia="zh-CN"/>
        </w:rPr>
        <w:t>计</w:t>
      </w:r>
      <w:r>
        <w:rPr>
          <w:rStyle w:val="50"/>
          <w:rFonts w:hint="eastAsia" w:ascii="宋体" w:hAnsi="宋体" w:cs="宋体"/>
          <w:color w:val="auto"/>
          <w:kern w:val="2"/>
          <w:sz w:val="24"/>
          <w:szCs w:val="24"/>
          <w:highlight w:val="none"/>
        </w:rPr>
        <w:t>入监理</w:t>
      </w:r>
      <w:r>
        <w:rPr>
          <w:rStyle w:val="50"/>
          <w:rFonts w:hint="eastAsia" w:ascii="宋体" w:hAnsi="宋体" w:cs="宋体"/>
          <w:color w:val="auto"/>
          <w:kern w:val="2"/>
          <w:sz w:val="24"/>
          <w:szCs w:val="24"/>
          <w:highlight w:val="none"/>
          <w:lang w:val="en-US" w:eastAsia="zh-CN"/>
        </w:rPr>
        <w:t>服务费用</w:t>
      </w:r>
      <w:r>
        <w:rPr>
          <w:rStyle w:val="50"/>
          <w:rFonts w:hint="eastAsia" w:ascii="宋体" w:hAnsi="宋体" w:cs="宋体"/>
          <w:color w:val="auto"/>
          <w:kern w:val="2"/>
          <w:sz w:val="24"/>
          <w:szCs w:val="24"/>
          <w:highlight w:val="none"/>
        </w:rPr>
        <w:t>报价</w:t>
      </w:r>
      <w:r>
        <w:rPr>
          <w:rStyle w:val="50"/>
          <w:rFonts w:hint="eastAsia" w:ascii="宋体" w:hAnsi="宋体" w:cs="宋体"/>
          <w:color w:val="auto"/>
          <w:kern w:val="2"/>
          <w:sz w:val="24"/>
          <w:szCs w:val="24"/>
          <w:highlight w:val="none"/>
          <w:lang w:val="en-US" w:eastAsia="zh-CN"/>
        </w:rPr>
        <w:t>中。</w:t>
      </w:r>
    </w:p>
    <w:p w14:paraId="5722AA1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eastAsia="zh-CN"/>
        </w:rPr>
        <w:t>5</w:t>
      </w:r>
      <w:r>
        <w:rPr>
          <w:rFonts w:hint="eastAsia" w:ascii="宋体" w:hAnsi="宋体" w:cs="宋体"/>
          <w:color w:val="auto"/>
          <w:sz w:val="24"/>
          <w:highlight w:val="none"/>
        </w:rPr>
        <w:t>）对监理的考核</w:t>
      </w:r>
    </w:p>
    <w:p w14:paraId="6712324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1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①</w:t>
      </w:r>
      <w:r>
        <w:rPr>
          <w:rFonts w:ascii="宋体" w:hAnsi="宋体" w:cs="宋体"/>
          <w:color w:val="auto"/>
          <w:sz w:val="24"/>
          <w:highlight w:val="none"/>
        </w:rPr>
        <w:fldChar w:fldCharType="end"/>
      </w:r>
      <w:r>
        <w:rPr>
          <w:rFonts w:hint="eastAsia" w:ascii="宋体" w:hAnsi="宋体" w:cs="宋体"/>
          <w:color w:val="auto"/>
          <w:sz w:val="24"/>
          <w:highlight w:val="none"/>
        </w:rPr>
        <w:t>劳动考核制度：凡进场监理人员必须与监理</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签订劳动合同并交委托人备案。</w:t>
      </w:r>
    </w:p>
    <w:p w14:paraId="7038CEC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2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②</w:t>
      </w:r>
      <w:r>
        <w:rPr>
          <w:rFonts w:ascii="宋体" w:hAnsi="宋体" w:cs="宋体"/>
          <w:color w:val="auto"/>
          <w:sz w:val="24"/>
          <w:highlight w:val="none"/>
        </w:rPr>
        <w:fldChar w:fldCharType="end"/>
      </w:r>
      <w:r>
        <w:rPr>
          <w:rFonts w:hint="eastAsia" w:ascii="宋体" w:hAnsi="宋体" w:cs="宋体"/>
          <w:color w:val="auto"/>
          <w:sz w:val="24"/>
          <w:highlight w:val="none"/>
        </w:rPr>
        <w:t>信用评价制度：按四川省交通运输</w:t>
      </w:r>
      <w:r>
        <w:rPr>
          <w:rFonts w:hint="eastAsia" w:ascii="宋体" w:hAnsi="宋体" w:cs="宋体"/>
          <w:color w:val="auto"/>
          <w:sz w:val="24"/>
          <w:highlight w:val="none"/>
          <w:u w:val="none"/>
        </w:rPr>
        <w:t>厅</w:t>
      </w:r>
      <w:r>
        <w:rPr>
          <w:rFonts w:hint="eastAsia" w:ascii="宋体" w:hAnsi="宋体" w:cs="宋体"/>
          <w:color w:val="auto"/>
          <w:sz w:val="24"/>
          <w:highlight w:val="none"/>
          <w:u w:val="none"/>
          <w:lang w:val="en-US" w:eastAsia="zh-CN"/>
        </w:rPr>
        <w:t>从业单位</w:t>
      </w:r>
      <w:r>
        <w:rPr>
          <w:rFonts w:hint="eastAsia" w:ascii="宋体" w:hAnsi="宋体"/>
          <w:color w:val="auto"/>
          <w:sz w:val="24"/>
          <w:szCs w:val="24"/>
          <w:highlight w:val="none"/>
          <w:u w:val="none"/>
        </w:rPr>
        <w:t>信用管理办法</w:t>
      </w:r>
      <w:r>
        <w:rPr>
          <w:rFonts w:hint="eastAsia" w:ascii="宋体" w:hAnsi="宋体" w:cs="宋体"/>
          <w:color w:val="auto"/>
          <w:sz w:val="24"/>
          <w:szCs w:val="24"/>
          <w:highlight w:val="none"/>
        </w:rPr>
        <w:t>要求</w:t>
      </w:r>
      <w:r>
        <w:rPr>
          <w:rFonts w:hint="eastAsia" w:ascii="宋体" w:hAnsi="宋体" w:cs="宋体"/>
          <w:color w:val="auto"/>
          <w:sz w:val="24"/>
          <w:highlight w:val="none"/>
        </w:rPr>
        <w:t>进行信用评价，并定期向上级行政主管部门通报。</w:t>
      </w:r>
    </w:p>
    <w:p w14:paraId="06F29F1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3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③</w:t>
      </w:r>
      <w:r>
        <w:rPr>
          <w:rFonts w:ascii="宋体" w:hAnsi="宋体" w:cs="宋体"/>
          <w:color w:val="auto"/>
          <w:sz w:val="24"/>
          <w:highlight w:val="none"/>
        </w:rPr>
        <w:fldChar w:fldCharType="end"/>
      </w:r>
      <w:r>
        <w:rPr>
          <w:rFonts w:hint="eastAsia" w:ascii="宋体" w:hAnsi="宋体" w:cs="宋体"/>
          <w:color w:val="auto"/>
          <w:sz w:val="24"/>
          <w:highlight w:val="none"/>
        </w:rPr>
        <w:t>委托人对监理人的具体考核办法在监理人进场后提供。</w:t>
      </w:r>
    </w:p>
    <w:p w14:paraId="5488DE7D">
      <w:pPr>
        <w:pStyle w:val="6"/>
        <w:rPr>
          <w:rFonts w:hint="eastAsia" w:ascii="黑体" w:hAnsi="黑体" w:cs="黑体"/>
          <w:b w:val="0"/>
          <w:bCs w:val="0"/>
          <w:sz w:val="28"/>
          <w:szCs w:val="32"/>
        </w:rPr>
      </w:pPr>
      <w:r>
        <w:rPr>
          <w:rFonts w:hint="eastAsia" w:ascii="黑体" w:hAnsi="黑体" w:cs="黑体"/>
          <w:b w:val="0"/>
          <w:bCs w:val="0"/>
          <w:sz w:val="28"/>
          <w:szCs w:val="32"/>
        </w:rPr>
        <w:t>4.7</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保障人员的合法权益</w:t>
      </w:r>
    </w:p>
    <w:p w14:paraId="2D49AE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第4.7.3项补充：</w:t>
      </w:r>
    </w:p>
    <w:p w14:paraId="243AF5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监理人应按国家有关法律、法规、规章、规程的有关规定，为本项目服务期内的监理人员缴纳养老保险、失业保险、医疗保险、工伤保险、</w:t>
      </w:r>
      <w:r>
        <w:rPr>
          <w:rFonts w:hint="eastAsia" w:ascii="宋体" w:hAnsi="宋体" w:cs="宋体"/>
          <w:color w:val="auto"/>
          <w:sz w:val="24"/>
          <w:highlight w:val="none"/>
          <w:lang w:val="en-US" w:eastAsia="zh-CN"/>
        </w:rPr>
        <w:t>生育保险、</w:t>
      </w:r>
      <w:r>
        <w:rPr>
          <w:rFonts w:hint="eastAsia" w:ascii="宋体" w:hAnsi="宋体" w:cs="宋体"/>
          <w:color w:val="auto"/>
          <w:sz w:val="24"/>
          <w:highlight w:val="none"/>
        </w:rPr>
        <w:t>住房公积金等规费，该费用计入监理人员</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费中。</w:t>
      </w:r>
    </w:p>
    <w:p w14:paraId="782CD445">
      <w:pPr>
        <w:spacing w:line="360" w:lineRule="auto"/>
        <w:ind w:firstLine="480" w:firstLineChars="200"/>
        <w:rPr>
          <w:rFonts w:ascii="宋体" w:hAnsi="宋体" w:cs="宋体"/>
          <w:color w:val="auto"/>
          <w:sz w:val="24"/>
          <w:highlight w:val="none"/>
        </w:rPr>
      </w:pPr>
      <w:bookmarkStart w:id="519" w:name="_Hlk94040213"/>
      <w:r>
        <w:rPr>
          <w:rFonts w:hint="eastAsia" w:ascii="宋体" w:hAnsi="宋体" w:cs="宋体"/>
          <w:color w:val="auto"/>
          <w:sz w:val="24"/>
          <w:highlight w:val="none"/>
          <w:lang w:val="en-US" w:eastAsia="zh-CN"/>
        </w:rPr>
        <w:t>本款</w:t>
      </w:r>
      <w:r>
        <w:rPr>
          <w:rFonts w:hint="eastAsia" w:ascii="宋体" w:hAnsi="宋体" w:cs="宋体"/>
          <w:color w:val="auto"/>
          <w:sz w:val="24"/>
          <w:highlight w:val="none"/>
        </w:rPr>
        <w:t>补充第4</w:t>
      </w:r>
      <w:r>
        <w:rPr>
          <w:rFonts w:ascii="宋体" w:hAnsi="宋体" w:cs="宋体"/>
          <w:color w:val="auto"/>
          <w:sz w:val="24"/>
          <w:highlight w:val="none"/>
        </w:rPr>
        <w:t>.7.4</w:t>
      </w:r>
      <w:r>
        <w:rPr>
          <w:rFonts w:hint="eastAsia" w:ascii="宋体" w:hAnsi="宋体" w:cs="宋体"/>
          <w:color w:val="auto"/>
          <w:sz w:val="24"/>
          <w:highlight w:val="none"/>
        </w:rPr>
        <w:t>项：</w:t>
      </w:r>
    </w:p>
    <w:p w14:paraId="03070793">
      <w:pPr>
        <w:spacing w:line="360" w:lineRule="auto"/>
        <w:ind w:firstLine="480" w:firstLineChars="200"/>
        <w:rPr>
          <w:rFonts w:hint="eastAsia" w:ascii="黑体" w:hAnsi="黑体" w:eastAsia="黑体" w:cs="宋体"/>
          <w:color w:val="auto"/>
          <w:sz w:val="24"/>
          <w:highlight w:val="none"/>
          <w:lang w:val="en-US" w:eastAsia="zh-CN"/>
        </w:rPr>
      </w:pPr>
      <w:r>
        <w:rPr>
          <w:rFonts w:hint="eastAsia" w:ascii="黑体" w:hAnsi="黑体" w:eastAsia="黑体" w:cs="宋体"/>
          <w:color w:val="auto"/>
          <w:sz w:val="24"/>
          <w:highlight w:val="none"/>
        </w:rPr>
        <w:t>4</w:t>
      </w:r>
      <w:r>
        <w:rPr>
          <w:rFonts w:ascii="黑体" w:hAnsi="黑体" w:eastAsia="黑体" w:cs="宋体"/>
          <w:color w:val="auto"/>
          <w:sz w:val="24"/>
          <w:highlight w:val="none"/>
        </w:rPr>
        <w:t>.7.4</w:t>
      </w:r>
      <w:r>
        <w:rPr>
          <w:rFonts w:hint="eastAsia" w:ascii="黑体" w:hAnsi="黑体" w:eastAsia="黑体" w:cs="宋体"/>
          <w:color w:val="auto"/>
          <w:sz w:val="24"/>
          <w:highlight w:val="none"/>
          <w:lang w:val="en-US" w:eastAsia="zh-CN"/>
        </w:rPr>
        <w:t xml:space="preserve"> </w:t>
      </w:r>
      <w:r>
        <w:rPr>
          <w:rFonts w:hint="eastAsia" w:ascii="黑体" w:hAnsi="黑体" w:eastAsia="黑体" w:cs="宋体"/>
          <w:color w:val="auto"/>
          <w:sz w:val="24"/>
          <w:highlight w:val="none"/>
        </w:rPr>
        <w:t>监理人员最低工资标准要求</w:t>
      </w:r>
      <w:r>
        <w:rPr>
          <w:rFonts w:hint="eastAsia" w:ascii="黑体" w:hAnsi="黑体" w:eastAsia="黑体" w:cs="宋体"/>
          <w:color w:val="auto"/>
          <w:sz w:val="24"/>
          <w:highlight w:val="none"/>
          <w:lang w:val="en-US" w:eastAsia="zh-CN"/>
        </w:rPr>
        <w:t>如下：</w:t>
      </w:r>
    </w:p>
    <w:bookmarkEnd w:id="519"/>
    <w:p w14:paraId="1903DF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保证项目建设进展顺利，监理人应提高监理人员的积极性，强化主动监理、超前监理的意识；同时监理人应制定最低工资标准，并根据派驻现场监理人员的不同职责和岗位，定时足额发放工资和津贴，确保现场监理人员的合法权益，保证其工作质量。</w:t>
      </w:r>
    </w:p>
    <w:p w14:paraId="4030CD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委托人将不定期对监理人员工资发放进行核查，未达到要求的，将责令监理人进行整改，整改后仍然不达标的，将视为监理人违约进行处理。</w:t>
      </w:r>
    </w:p>
    <w:p w14:paraId="08596169">
      <w:pPr>
        <w:pStyle w:val="6"/>
        <w:rPr>
          <w:rFonts w:hint="eastAsia" w:ascii="黑体" w:hAnsi="黑体" w:cs="黑体"/>
          <w:b w:val="0"/>
          <w:bCs w:val="0"/>
          <w:sz w:val="28"/>
          <w:szCs w:val="32"/>
        </w:rPr>
      </w:pPr>
      <w:bookmarkStart w:id="520" w:name="_Toc523921819"/>
      <w:bookmarkStart w:id="521" w:name="_Toc520709512"/>
      <w:r>
        <w:rPr>
          <w:rFonts w:hint="eastAsia" w:ascii="黑体" w:hAnsi="黑体" w:cs="黑体"/>
          <w:b w:val="0"/>
          <w:bCs w:val="0"/>
          <w:sz w:val="28"/>
          <w:szCs w:val="32"/>
        </w:rPr>
        <w:t>4.9</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党建工作要求</w:t>
      </w:r>
      <w:bookmarkEnd w:id="520"/>
      <w:bookmarkEnd w:id="521"/>
      <w:r>
        <w:rPr>
          <w:rFonts w:hint="eastAsia" w:ascii="黑体" w:hAnsi="黑体" w:cs="黑体"/>
          <w:b w:val="0"/>
          <w:bCs w:val="0"/>
          <w:sz w:val="28"/>
          <w:szCs w:val="32"/>
        </w:rPr>
        <w:t xml:space="preserve"> </w:t>
      </w:r>
    </w:p>
    <w:p w14:paraId="0084F8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本款最后补充：</w:t>
      </w:r>
    </w:p>
    <w:p w14:paraId="5DE184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监理人完成党建工作所需费用包含在监理服务费中，不单独报价。</w:t>
      </w:r>
    </w:p>
    <w:p w14:paraId="137DA7E6">
      <w:pPr>
        <w:pStyle w:val="5"/>
        <w:numPr>
          <w:ilvl w:val="-1"/>
          <w:numId w:val="0"/>
        </w:numPr>
      </w:pPr>
      <w:bookmarkStart w:id="522" w:name="_Toc519778498"/>
      <w:bookmarkStart w:id="523" w:name="_Toc519777833"/>
      <w:bookmarkStart w:id="524" w:name="_Toc519777885"/>
      <w:bookmarkStart w:id="525" w:name="_Toc519777937"/>
      <w:bookmarkStart w:id="526" w:name="_Toc513555847"/>
      <w:bookmarkStart w:id="527" w:name="_Toc513556682"/>
      <w:bookmarkStart w:id="528" w:name="_Toc523921820"/>
      <w:bookmarkStart w:id="529" w:name="_Toc520709513"/>
      <w:bookmarkStart w:id="530" w:name="_Toc513555603"/>
      <w:bookmarkStart w:id="531" w:name="_Toc519601505"/>
      <w:r>
        <w:rPr>
          <w:rFonts w:hint="eastAsia"/>
          <w:lang w:val="en-US" w:eastAsia="zh-CN"/>
        </w:rPr>
        <w:t xml:space="preserve">5. </w:t>
      </w:r>
      <w:r>
        <w:rPr>
          <w:rFonts w:hint="eastAsia"/>
        </w:rPr>
        <w:t>监理要求</w:t>
      </w:r>
      <w:bookmarkEnd w:id="522"/>
      <w:bookmarkEnd w:id="523"/>
      <w:bookmarkEnd w:id="524"/>
      <w:bookmarkEnd w:id="525"/>
      <w:bookmarkEnd w:id="526"/>
      <w:bookmarkEnd w:id="527"/>
      <w:bookmarkEnd w:id="528"/>
      <w:bookmarkEnd w:id="529"/>
      <w:bookmarkEnd w:id="530"/>
      <w:bookmarkEnd w:id="531"/>
    </w:p>
    <w:p w14:paraId="4A3ED70A">
      <w:pPr>
        <w:pStyle w:val="6"/>
        <w:rPr>
          <w:rFonts w:hint="eastAsia" w:ascii="黑体" w:hAnsi="黑体" w:cs="黑体"/>
          <w:b w:val="0"/>
          <w:bCs w:val="0"/>
          <w:sz w:val="28"/>
          <w:szCs w:val="32"/>
        </w:rPr>
      </w:pPr>
      <w:bookmarkStart w:id="532" w:name="_Toc520709514"/>
      <w:bookmarkStart w:id="533" w:name="_Toc523921821"/>
      <w:r>
        <w:rPr>
          <w:rFonts w:hint="eastAsia" w:ascii="黑体" w:hAnsi="黑体" w:cs="黑体"/>
          <w:b w:val="0"/>
          <w:bCs w:val="0"/>
          <w:sz w:val="28"/>
          <w:szCs w:val="32"/>
        </w:rPr>
        <w:t>5.1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监理范围</w:t>
      </w:r>
      <w:bookmarkEnd w:id="532"/>
      <w:bookmarkEnd w:id="533"/>
      <w:r>
        <w:rPr>
          <w:rFonts w:hint="eastAsia" w:ascii="黑体" w:hAnsi="黑体" w:cs="黑体"/>
          <w:b w:val="0"/>
          <w:bCs w:val="0"/>
          <w:sz w:val="28"/>
          <w:szCs w:val="32"/>
        </w:rPr>
        <w:t xml:space="preserve">  </w:t>
      </w:r>
    </w:p>
    <w:p w14:paraId="575784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工程范围包括：</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01D38F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阶段范围包括：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D63B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5.1.4</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工作范围包括</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7C5B2F0">
      <w:pPr>
        <w:pStyle w:val="6"/>
        <w:rPr>
          <w:rFonts w:hint="eastAsia" w:ascii="黑体" w:hAnsi="黑体" w:cs="黑体"/>
          <w:b w:val="0"/>
          <w:bCs w:val="0"/>
          <w:sz w:val="28"/>
          <w:szCs w:val="32"/>
        </w:rPr>
      </w:pPr>
      <w:bookmarkStart w:id="534" w:name="_Toc523921822"/>
      <w:bookmarkStart w:id="535" w:name="_Toc520709515"/>
      <w:r>
        <w:rPr>
          <w:rFonts w:hint="eastAsia" w:ascii="黑体" w:hAnsi="黑体" w:cs="黑体"/>
          <w:b w:val="0"/>
          <w:bCs w:val="0"/>
          <w:sz w:val="28"/>
          <w:szCs w:val="32"/>
        </w:rPr>
        <w:t>5.3</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监理内容</w:t>
      </w:r>
      <w:bookmarkEnd w:id="534"/>
      <w:bookmarkEnd w:id="535"/>
    </w:p>
    <w:p w14:paraId="63BDEF16">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工程同时设置总监理工程师办公室和驻地监理工程师办公室 </w:t>
      </w:r>
    </w:p>
    <w:p w14:paraId="2D38A931">
      <w:pPr>
        <w:spacing w:line="360" w:lineRule="auto"/>
        <w:ind w:left="958" w:leftChars="456" w:firstLine="0" w:firstLineChars="0"/>
        <w:rPr>
          <w:rFonts w:ascii="宋体" w:hAnsi="宋体" w:cs="宋体"/>
          <w:color w:val="auto"/>
          <w:sz w:val="24"/>
          <w:highlight w:val="none"/>
        </w:rPr>
      </w:pPr>
      <w:bookmarkStart w:id="536" w:name="_Hlk98350808"/>
      <w:r>
        <w:rPr>
          <w:rFonts w:hint="eastAsia" w:ascii="宋体" w:hAnsi="宋体" w:cs="宋体"/>
          <w:color w:val="auto"/>
          <w:sz w:val="24"/>
          <w:highlight w:val="none"/>
        </w:rPr>
        <w:t>□总监理工程师办公室和驻地监理工程师办公室均不设立工地试验室</w:t>
      </w:r>
      <w:bookmarkStart w:id="537" w:name="_Hlk98860802"/>
      <w:r>
        <w:rPr>
          <w:rFonts w:hint="eastAsia" w:ascii="宋体" w:hAnsi="宋体" w:cs="宋体"/>
          <w:color w:val="auto"/>
          <w:sz w:val="24"/>
          <w:highlight w:val="none"/>
        </w:rPr>
        <w:t>，由委托人另行委托成立</w:t>
      </w:r>
      <w:bookmarkEnd w:id="537"/>
      <w:r>
        <w:rPr>
          <w:rFonts w:hint="eastAsia" w:ascii="宋体" w:hAnsi="宋体" w:cs="宋体"/>
          <w:color w:val="auto"/>
          <w:sz w:val="24"/>
          <w:highlight w:val="none"/>
        </w:rPr>
        <w:t>监理试验室。</w:t>
      </w:r>
    </w:p>
    <w:bookmarkEnd w:id="536"/>
    <w:p w14:paraId="4F7F6D5F">
      <w:pPr>
        <w:spacing w:line="360" w:lineRule="auto"/>
        <w:ind w:left="958" w:leftChars="456" w:firstLine="0" w:firstLineChars="0"/>
        <w:rPr>
          <w:rFonts w:ascii="宋体" w:hAnsi="宋体" w:cs="宋体"/>
          <w:color w:val="auto"/>
          <w:sz w:val="24"/>
          <w:highlight w:val="none"/>
        </w:rPr>
      </w:pPr>
      <w:r>
        <w:rPr>
          <w:rFonts w:hint="eastAsia" w:ascii="宋体" w:hAnsi="宋体" w:cs="宋体"/>
          <w:color w:val="auto"/>
          <w:sz w:val="24"/>
          <w:highlight w:val="none"/>
        </w:rPr>
        <w:t>□总监理工程师办公室设立工地试验室，驻地监理工程师办公室不</w:t>
      </w:r>
      <w:bookmarkStart w:id="538" w:name="_Hlk98350824"/>
      <w:r>
        <w:rPr>
          <w:rFonts w:hint="eastAsia" w:ascii="宋体" w:hAnsi="宋体" w:cs="宋体"/>
          <w:color w:val="auto"/>
          <w:sz w:val="24"/>
          <w:highlight w:val="none"/>
        </w:rPr>
        <w:t>设立工地试验室</w:t>
      </w:r>
      <w:bookmarkEnd w:id="538"/>
      <w:r>
        <w:rPr>
          <w:rFonts w:hint="eastAsia" w:ascii="宋体" w:hAnsi="宋体" w:cs="宋体"/>
          <w:color w:val="auto"/>
          <w:sz w:val="24"/>
          <w:highlight w:val="none"/>
        </w:rPr>
        <w:t>，</w:t>
      </w:r>
      <w:bookmarkStart w:id="539" w:name="_Hlk98351049"/>
      <w:r>
        <w:rPr>
          <w:rFonts w:hint="eastAsia" w:ascii="宋体" w:hAnsi="宋体" w:cs="宋体"/>
          <w:color w:val="auto"/>
          <w:sz w:val="24"/>
          <w:highlight w:val="none"/>
        </w:rPr>
        <w:t>总监办工地试验室相应的检查项目和抽检频率：</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539"/>
    </w:p>
    <w:p w14:paraId="5EFB6D02">
      <w:pPr>
        <w:spacing w:line="360" w:lineRule="auto"/>
        <w:ind w:left="958" w:leftChars="456" w:firstLine="0" w:firstLineChars="0"/>
        <w:rPr>
          <w:rFonts w:ascii="宋体" w:hAnsi="宋体" w:cs="宋体"/>
          <w:color w:val="auto"/>
          <w:sz w:val="24"/>
          <w:highlight w:val="none"/>
        </w:rPr>
      </w:pPr>
      <w:r>
        <w:rPr>
          <w:rFonts w:hint="eastAsia" w:ascii="宋体" w:hAnsi="宋体" w:cs="宋体"/>
          <w:color w:val="auto"/>
          <w:sz w:val="24"/>
          <w:highlight w:val="none"/>
        </w:rPr>
        <w:t>□总监理工程师办公室设立工地试验室，驻地监理工程师办公室设立工地试验室，总监办和驻地办工地试验室相应的检查项目和抽检频率：</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86571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工程只设置总监理工程师办公室 </w:t>
      </w:r>
    </w:p>
    <w:p w14:paraId="1B64F416">
      <w:pPr>
        <w:spacing w:line="360" w:lineRule="auto"/>
        <w:ind w:left="958" w:leftChars="456" w:firstLine="0" w:firstLineChars="0"/>
        <w:rPr>
          <w:rFonts w:ascii="宋体" w:hAnsi="宋体" w:cs="宋体"/>
          <w:color w:val="auto"/>
          <w:sz w:val="24"/>
          <w:highlight w:val="none"/>
        </w:rPr>
      </w:pPr>
      <w:r>
        <w:rPr>
          <w:rFonts w:hint="eastAsia" w:ascii="宋体" w:hAnsi="宋体" w:cs="宋体"/>
          <w:color w:val="auto"/>
          <w:sz w:val="24"/>
          <w:highlight w:val="none"/>
        </w:rPr>
        <w:t>□总监理工程师办公室不设立工地试验室，由委托人另行委托成立监理试验室。</w:t>
      </w:r>
    </w:p>
    <w:p w14:paraId="221E3E1C">
      <w:pPr>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□总监理工程师办公室设立工地试验室，总监办工地试验室相应的检查项目</w:t>
      </w:r>
    </w:p>
    <w:p w14:paraId="01BC34A8">
      <w:pPr>
        <w:spacing w:line="360" w:lineRule="auto"/>
        <w:ind w:firstLine="960" w:firstLineChars="400"/>
        <w:rPr>
          <w:rFonts w:ascii="黑体" w:hAnsi="Times New Roman"/>
          <w:b/>
          <w:color w:val="auto"/>
          <w:sz w:val="24"/>
          <w:highlight w:val="none"/>
        </w:rPr>
      </w:pPr>
      <w:r>
        <w:rPr>
          <w:rFonts w:hint="eastAsia" w:ascii="宋体" w:hAnsi="宋体" w:cs="宋体"/>
          <w:color w:val="auto"/>
          <w:sz w:val="24"/>
          <w:highlight w:val="none"/>
        </w:rPr>
        <w:t>和抽检频率：</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Start w:id="540" w:name="_Toc523921823"/>
      <w:bookmarkStart w:id="541" w:name="_Toc520709516"/>
    </w:p>
    <w:p w14:paraId="0DD23C04">
      <w:pPr>
        <w:pStyle w:val="6"/>
        <w:rPr>
          <w:rFonts w:hint="eastAsia" w:ascii="黑体" w:hAnsi="黑体" w:eastAsia="黑体" w:cs="黑体"/>
          <w:b w:val="0"/>
          <w:bCs w:val="0"/>
          <w:sz w:val="28"/>
        </w:rPr>
      </w:pPr>
      <w:r>
        <w:rPr>
          <w:rFonts w:hint="eastAsia" w:ascii="黑体" w:hAnsi="黑体" w:eastAsia="黑体" w:cs="黑体"/>
          <w:b w:val="0"/>
          <w:bCs w:val="0"/>
          <w:sz w:val="28"/>
        </w:rPr>
        <w:t>5.4</w:t>
      </w:r>
      <w:r>
        <w:rPr>
          <w:rFonts w:hint="eastAsia" w:ascii="黑体" w:hAnsi="黑体" w:cs="黑体"/>
          <w:b w:val="0"/>
          <w:bCs w:val="0"/>
          <w:sz w:val="28"/>
          <w:lang w:val="en-US" w:eastAsia="zh-CN"/>
        </w:rPr>
        <w:t xml:space="preserve"> </w:t>
      </w:r>
      <w:r>
        <w:rPr>
          <w:rFonts w:hint="eastAsia" w:ascii="黑体" w:hAnsi="黑体" w:eastAsia="黑体" w:cs="黑体"/>
          <w:b w:val="0"/>
          <w:bCs w:val="0"/>
          <w:sz w:val="28"/>
        </w:rPr>
        <w:t>监理文件要求</w:t>
      </w:r>
      <w:bookmarkEnd w:id="540"/>
      <w:bookmarkEnd w:id="541"/>
    </w:p>
    <w:p w14:paraId="739EDC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本工程监理文件还包括的其他监理管理文件</w:t>
      </w:r>
      <w:r>
        <w:rPr>
          <w:rFonts w:hint="eastAsia" w:ascii="宋体" w:hAnsi="宋体" w:cs="宋体"/>
          <w:color w:val="auto"/>
          <w:sz w:val="24"/>
          <w:highlight w:val="none"/>
          <w:lang w:val="en-US" w:eastAsia="zh-CN"/>
        </w:rPr>
        <w:t>如下</w:t>
      </w:r>
      <w:r>
        <w:rPr>
          <w:rFonts w:hint="eastAsia" w:ascii="宋体" w:hAnsi="宋体" w:cs="宋体"/>
          <w:color w:val="auto"/>
          <w:sz w:val="24"/>
          <w:highlight w:val="none"/>
        </w:rPr>
        <w:t>：</w:t>
      </w:r>
    </w:p>
    <w:p w14:paraId="025873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（1）竣工文件：监理人应按照有关公路工程交竣工验收相关的法律法规、管理条例、实施细则等规定编制竣工图表和文件，在其监理标段全部工程交工后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个月内监理人须向委托人提交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套合格的竣工文件，缺陷责任期内应补充的竣工资料须在签发缺陷责任终止证书之前提交。若未能按时提交竣工文件，每拖期一天课以人民币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元违约金，由委托人在应付或到期应付给监理人的任何款项中扣除，累计不超过委托人设定的限额（如有）。</w:t>
      </w:r>
    </w:p>
    <w:p w14:paraId="67AC88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（2）其他监理管理文件（如有）：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6F3C2D6">
      <w:pPr>
        <w:pStyle w:val="6"/>
        <w:rPr>
          <w:rFonts w:hint="eastAsia" w:ascii="黑体" w:hAnsi="黑体" w:cs="黑体"/>
          <w:b w:val="0"/>
          <w:bCs w:val="0"/>
          <w:sz w:val="28"/>
          <w:szCs w:val="32"/>
        </w:rPr>
      </w:pPr>
      <w:bookmarkStart w:id="542" w:name="_Toc520709517"/>
      <w:bookmarkStart w:id="543" w:name="_Toc523921824"/>
      <w:r>
        <w:rPr>
          <w:rFonts w:hint="eastAsia" w:ascii="黑体" w:hAnsi="黑体" w:cs="黑体"/>
          <w:b w:val="0"/>
          <w:bCs w:val="0"/>
          <w:sz w:val="28"/>
          <w:szCs w:val="32"/>
        </w:rPr>
        <w:t>5.5</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监理服务形式</w:t>
      </w:r>
      <w:bookmarkEnd w:id="542"/>
      <w:bookmarkEnd w:id="543"/>
    </w:p>
    <w:p w14:paraId="4F0E06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监理服务机构设置：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E48EA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总监理工程师办公室按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（组建原则、设立方式）组建。下设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个驻地监理工程师办公室。</w:t>
      </w:r>
    </w:p>
    <w:p w14:paraId="499DEFA3">
      <w:pPr>
        <w:pStyle w:val="6"/>
        <w:rPr>
          <w:rFonts w:hint="eastAsia" w:ascii="黑体" w:hAnsi="黑体" w:cs="黑体"/>
          <w:b w:val="0"/>
          <w:bCs w:val="0"/>
          <w:sz w:val="28"/>
          <w:szCs w:val="32"/>
        </w:rPr>
      </w:pPr>
      <w:bookmarkStart w:id="544" w:name="_Toc523921825"/>
      <w:bookmarkStart w:id="545" w:name="_Toc520709518"/>
      <w:r>
        <w:rPr>
          <w:rFonts w:hint="eastAsia" w:ascii="黑体" w:hAnsi="黑体" w:cs="黑体"/>
          <w:b w:val="0"/>
          <w:bCs w:val="0"/>
          <w:sz w:val="28"/>
          <w:szCs w:val="32"/>
        </w:rPr>
        <w:t>5.6</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监理服务目标</w:t>
      </w:r>
      <w:bookmarkEnd w:id="544"/>
      <w:bookmarkEnd w:id="545"/>
    </w:p>
    <w:p w14:paraId="3E071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5.6.2 对第三方履约管理的服务目标：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0E2D7C">
      <w:pPr>
        <w:pStyle w:val="6"/>
        <w:rPr>
          <w:rFonts w:hint="eastAsia" w:ascii="黑体" w:hAnsi="黑体" w:cs="黑体"/>
          <w:b w:val="0"/>
          <w:bCs w:val="0"/>
          <w:sz w:val="28"/>
          <w:szCs w:val="32"/>
        </w:rPr>
      </w:pPr>
      <w:bookmarkStart w:id="546" w:name="_Toc523921826"/>
      <w:bookmarkStart w:id="547" w:name="_Toc520709519"/>
      <w:r>
        <w:rPr>
          <w:rFonts w:hint="eastAsia" w:ascii="黑体" w:hAnsi="黑体" w:cs="黑体"/>
          <w:b w:val="0"/>
          <w:bCs w:val="0"/>
          <w:sz w:val="28"/>
          <w:szCs w:val="32"/>
        </w:rPr>
        <w:t>5.7</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委托人对监理人的授权</w:t>
      </w:r>
      <w:bookmarkEnd w:id="546"/>
      <w:bookmarkEnd w:id="547"/>
    </w:p>
    <w:p w14:paraId="119FBE2F">
      <w:pPr>
        <w:spacing w:line="360" w:lineRule="auto"/>
        <w:ind w:firstLine="480" w:firstLineChars="200"/>
        <w:rPr>
          <w:rFonts w:hint="eastAsia" w:ascii="黑体" w:hAnsi="黑体" w:eastAsia="黑体" w:cs="黑体"/>
          <w:sz w:val="24"/>
          <w:lang w:val="en-US"/>
        </w:rPr>
      </w:pPr>
      <w:r>
        <w:rPr>
          <w:rFonts w:hint="eastAsia" w:ascii="黑体" w:hAnsi="黑体" w:eastAsia="黑体" w:cs="黑体"/>
          <w:sz w:val="24"/>
          <w:lang w:val="en-US"/>
        </w:rPr>
        <w:t>5.7.1委托人对监理人的授权</w:t>
      </w:r>
      <w:r>
        <w:rPr>
          <w:rFonts w:hint="eastAsia" w:ascii="黑体" w:hAnsi="黑体" w:eastAsia="黑体" w:cs="黑体"/>
          <w:sz w:val="24"/>
          <w:lang w:val="en-US" w:eastAsia="zh-CN"/>
        </w:rPr>
        <w:t>权限</w:t>
      </w:r>
    </w:p>
    <w:p w14:paraId="5DB9B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在工程质量监理上，委托人授予总监有《公路工程施工监理规范》（JTG G10</w:t>
      </w:r>
      <w:r>
        <w:rPr>
          <w:rFonts w:hint="eastAsia" w:ascii="宋体" w:hAnsi="宋体" w:eastAsia="宋体" w:cs="宋体"/>
          <w:color w:val="auto"/>
          <w:sz w:val="24"/>
          <w:highlight w:val="none"/>
        </w:rPr>
        <w:t>－</w:t>
      </w:r>
      <w:r>
        <w:rPr>
          <w:rFonts w:hint="eastAsia" w:ascii="宋体" w:hAnsi="宋体" w:cs="宋体"/>
          <w:color w:val="auto"/>
          <w:sz w:val="24"/>
          <w:highlight w:val="none"/>
        </w:rPr>
        <w:t>2016）要求的全部职责和权力。</w:t>
      </w:r>
    </w:p>
    <w:p w14:paraId="654927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费用监理上，委托人授予总监有按合同工程量清单核实已完工程的数量和价格、审核监理人每期计量支付证书的权力，对不符合合同文件要求的工程项目的施工活动，有暂拒计量支付的权力，委托人保留计量支付的终审权。</w:t>
      </w:r>
    </w:p>
    <w:p w14:paraId="477BC2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在工程进度监理上，委托人授予总监有《公路工程施工监理规范》（JTG G10</w:t>
      </w:r>
      <w:r>
        <w:rPr>
          <w:rFonts w:hint="eastAsia" w:ascii="宋体" w:hAnsi="宋体" w:eastAsia="宋体" w:cs="宋体"/>
          <w:color w:val="auto"/>
          <w:sz w:val="24"/>
          <w:highlight w:val="none"/>
        </w:rPr>
        <w:t>－</w:t>
      </w:r>
      <w:r>
        <w:rPr>
          <w:rFonts w:hint="eastAsia" w:ascii="宋体" w:hAnsi="宋体" w:cs="宋体"/>
          <w:color w:val="auto"/>
          <w:sz w:val="24"/>
          <w:highlight w:val="none"/>
        </w:rPr>
        <w:t>2016）要求的进度监理职责和权力。监理人应对监理人计划控制进行监督检查，结合合同事项进行管理，当发现问题和违约风险时应要求纠正。</w:t>
      </w:r>
    </w:p>
    <w:p w14:paraId="737491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事项管理上，委托人授予总监有对工程变更和索赔的方案、数量、单价、金额的初审权（委托人不授予总监之外的其他监理人员对索赔的方案、数量、单价、金额的初审权），委托人具有工程变更和索赔的方案、数量、单价、金额的最终审定权。除上述权力外，经委托人批准，委托人还授予总监有《公路工程施工监理规范》（JTG G10</w:t>
      </w:r>
      <w:r>
        <w:rPr>
          <w:rFonts w:hint="eastAsia" w:ascii="宋体" w:hAnsi="宋体" w:eastAsia="宋体" w:cs="宋体"/>
          <w:color w:val="auto"/>
          <w:sz w:val="24"/>
          <w:highlight w:val="none"/>
        </w:rPr>
        <w:t>－</w:t>
      </w:r>
      <w:r>
        <w:rPr>
          <w:rFonts w:hint="eastAsia" w:ascii="宋体" w:hAnsi="宋体" w:cs="宋体"/>
          <w:color w:val="auto"/>
          <w:sz w:val="24"/>
          <w:highlight w:val="none"/>
        </w:rPr>
        <w:t>2016）要求的</w:t>
      </w:r>
      <w:r>
        <w:rPr>
          <w:rFonts w:hint="eastAsia" w:ascii="宋体" w:hAnsi="宋体" w:cs="宋体"/>
          <w:color w:val="auto"/>
          <w:sz w:val="24"/>
          <w:highlight w:val="none"/>
          <w:lang w:eastAsia="zh-CN"/>
        </w:rPr>
        <w:t>其他</w:t>
      </w:r>
      <w:r>
        <w:rPr>
          <w:rFonts w:hint="eastAsia" w:ascii="宋体" w:hAnsi="宋体" w:cs="宋体"/>
          <w:color w:val="auto"/>
          <w:sz w:val="24"/>
          <w:highlight w:val="none"/>
        </w:rPr>
        <w:t>合同管理职权。</w:t>
      </w:r>
    </w:p>
    <w:p w14:paraId="6411FF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在安全生产、环境保护、文明施工、农民工管理、品质工程</w:t>
      </w:r>
      <w:r>
        <w:rPr>
          <w:rFonts w:ascii="宋体" w:hAnsi="宋体" w:cs="宋体"/>
          <w:color w:val="auto"/>
          <w:sz w:val="24"/>
          <w:highlight w:val="none"/>
        </w:rPr>
        <w:t>、</w:t>
      </w:r>
      <w:r>
        <w:rPr>
          <w:rFonts w:hint="eastAsia" w:ascii="宋体" w:hAnsi="宋体" w:cs="宋体"/>
          <w:color w:val="auto"/>
          <w:sz w:val="24"/>
          <w:highlight w:val="none"/>
        </w:rPr>
        <w:t>标准化施工监理上，委托人除授予总监有《公路工程施工监理规范》（JTG G10</w:t>
      </w:r>
      <w:r>
        <w:rPr>
          <w:rFonts w:hint="eastAsia" w:ascii="宋体" w:hAnsi="宋体" w:eastAsia="宋体" w:cs="宋体"/>
          <w:color w:val="auto"/>
          <w:sz w:val="24"/>
          <w:highlight w:val="none"/>
        </w:rPr>
        <w:t>－</w:t>
      </w:r>
      <w:r>
        <w:rPr>
          <w:rFonts w:hint="eastAsia" w:ascii="宋体" w:hAnsi="宋体" w:cs="宋体"/>
          <w:color w:val="auto"/>
          <w:sz w:val="24"/>
          <w:highlight w:val="none"/>
        </w:rPr>
        <w:t>2016）要求的全部职责和权力外，还授予监督</w:t>
      </w:r>
      <w:r>
        <w:rPr>
          <w:rFonts w:hint="eastAsia" w:ascii="宋体" w:hAnsi="宋体" w:cs="宋体"/>
          <w:color w:val="auto"/>
          <w:sz w:val="24"/>
          <w:highlight w:val="none"/>
          <w:lang w:val="en-US" w:eastAsia="zh-CN"/>
        </w:rPr>
        <w:t>承包</w:t>
      </w:r>
      <w:r>
        <w:rPr>
          <w:rFonts w:hint="eastAsia" w:ascii="宋体" w:hAnsi="宋体" w:cs="宋体"/>
          <w:color w:val="auto"/>
          <w:sz w:val="24"/>
          <w:highlight w:val="none"/>
        </w:rPr>
        <w:t>人完成相应施工合同中规定事项的权力。</w:t>
      </w:r>
    </w:p>
    <w:p w14:paraId="3E5E16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在竣工文件编制监理上，委托人授予总监有对监理人竣工文件编制工作进行指导和对完成情况进行监督检查的职责和权力。</w:t>
      </w:r>
    </w:p>
    <w:p w14:paraId="4A6D0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在信息化管理上，委托人授予总监有建立监理资料管理、统一试验检测数据平台、现场监控监测等信息化手段提高监理工作效率的权力。</w:t>
      </w:r>
    </w:p>
    <w:p w14:paraId="39C4C665">
      <w:pPr>
        <w:pStyle w:val="5"/>
      </w:pPr>
      <w:bookmarkStart w:id="548" w:name="_Toc523921827"/>
      <w:bookmarkStart w:id="549" w:name="_Toc513555848"/>
      <w:bookmarkStart w:id="550" w:name="_Toc513555604"/>
      <w:bookmarkStart w:id="551" w:name="_Toc519778499"/>
      <w:bookmarkStart w:id="552" w:name="_Toc519777938"/>
      <w:bookmarkStart w:id="553" w:name="_Toc519777834"/>
      <w:bookmarkStart w:id="554" w:name="_Toc519777886"/>
      <w:bookmarkStart w:id="555" w:name="_Toc520709520"/>
      <w:bookmarkStart w:id="556" w:name="_Toc519601506"/>
      <w:bookmarkStart w:id="557" w:name="_Toc513556683"/>
      <w:r>
        <w:rPr>
          <w:rFonts w:hint="eastAsia"/>
        </w:rPr>
        <w:t>6</w:t>
      </w:r>
      <w:r>
        <w:rPr>
          <w:rFonts w:hint="eastAsia"/>
          <w:lang w:val="en-US" w:eastAsia="zh-CN"/>
        </w:rPr>
        <w:t xml:space="preserve">. </w:t>
      </w:r>
      <w:r>
        <w:rPr>
          <w:rFonts w:hint="eastAsia"/>
        </w:rPr>
        <w:t>开始监理和完成监理</w:t>
      </w:r>
      <w:bookmarkEnd w:id="548"/>
      <w:bookmarkEnd w:id="549"/>
      <w:bookmarkEnd w:id="550"/>
      <w:bookmarkEnd w:id="551"/>
      <w:bookmarkEnd w:id="552"/>
      <w:bookmarkEnd w:id="553"/>
      <w:bookmarkEnd w:id="554"/>
      <w:bookmarkEnd w:id="555"/>
      <w:bookmarkEnd w:id="556"/>
      <w:bookmarkEnd w:id="557"/>
    </w:p>
    <w:p w14:paraId="0E5CB654">
      <w:pPr>
        <w:pStyle w:val="6"/>
        <w:rPr>
          <w:rFonts w:hint="eastAsia" w:ascii="黑体" w:hAnsi="黑体" w:cs="黑体"/>
          <w:b w:val="0"/>
          <w:bCs w:val="0"/>
          <w:sz w:val="28"/>
          <w:szCs w:val="32"/>
        </w:rPr>
      </w:pPr>
      <w:bookmarkStart w:id="558" w:name="_Toc520709521"/>
      <w:bookmarkStart w:id="559" w:name="_Toc523921828"/>
      <w:r>
        <w:rPr>
          <w:rFonts w:hint="eastAsia" w:ascii="黑体" w:hAnsi="黑体" w:cs="黑体"/>
          <w:b w:val="0"/>
          <w:bCs w:val="0"/>
          <w:sz w:val="28"/>
          <w:szCs w:val="32"/>
        </w:rPr>
        <w:t>6.1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开始监理</w:t>
      </w:r>
      <w:bookmarkEnd w:id="558"/>
      <w:bookmarkEnd w:id="559"/>
    </w:p>
    <w:p w14:paraId="37DFEF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满足以下条件时，监理人应开始监理工作：</w:t>
      </w:r>
    </w:p>
    <w:p w14:paraId="59E6B271">
      <w:pPr>
        <w:spacing w:line="360" w:lineRule="auto"/>
        <w:ind w:firstLine="480" w:firstLineChars="200"/>
        <w:rPr>
          <w:rFonts w:ascii="宋体" w:hAnsi="宋体" w:cs="宋体"/>
          <w:color w:val="auto"/>
          <w:sz w:val="24"/>
          <w:highlight w:val="none"/>
        </w:rPr>
      </w:pPr>
      <w:r>
        <w:rPr>
          <w:rFonts w:hint="eastAsia" w:ascii="Times New Roman" w:hAnsi="宋体" w:cs="宋体"/>
          <w:color w:val="auto"/>
          <w:sz w:val="24"/>
          <w:highlight w:val="none"/>
        </w:rPr>
        <w:t>监理人与委托人签订了合同协议书后，监理人应结合工程施工进程，合理安排监理人员进场，并在技术建议书中写明监理人员的安排计划。</w:t>
      </w:r>
      <w:r>
        <w:rPr>
          <w:rFonts w:hint="eastAsia" w:ascii="Times New Roman" w:hAnsi="宋体"/>
          <w:color w:val="auto"/>
          <w:sz w:val="24"/>
          <w:highlight w:val="none"/>
        </w:rPr>
        <w:t>完成施工监理服务的时间和施工合同一致。监理人在合同协议书或补充协议书规定的期限已满，并实质上办理完了工程的缺陷责任终止证书后方可退场</w:t>
      </w:r>
      <w:r>
        <w:rPr>
          <w:rFonts w:hint="eastAsia" w:ascii="Times New Roman" w:hAnsi="宋体"/>
          <w:color w:val="auto"/>
          <w:sz w:val="24"/>
          <w:highlight w:val="none"/>
          <w:lang w:eastAsia="zh-CN"/>
        </w:rPr>
        <w:t>。</w:t>
      </w:r>
      <w:r>
        <w:rPr>
          <w:rFonts w:hint="eastAsia" w:ascii="宋体" w:hAnsi="宋体" w:cs="宋体"/>
          <w:color w:val="auto"/>
          <w:sz w:val="24"/>
          <w:highlight w:val="none"/>
        </w:rPr>
        <w:t xml:space="preserve"> </w:t>
      </w:r>
    </w:p>
    <w:p w14:paraId="45C0196F">
      <w:pPr>
        <w:pStyle w:val="6"/>
        <w:rPr>
          <w:rFonts w:hint="eastAsia" w:ascii="黑体" w:hAnsi="黑体" w:cs="黑体"/>
          <w:b w:val="0"/>
          <w:bCs w:val="0"/>
          <w:sz w:val="28"/>
          <w:szCs w:val="32"/>
        </w:rPr>
      </w:pPr>
      <w:bookmarkStart w:id="560" w:name="_Toc523921829"/>
      <w:bookmarkStart w:id="561" w:name="_Toc520709522"/>
      <w:r>
        <w:rPr>
          <w:rFonts w:hint="eastAsia" w:ascii="黑体" w:hAnsi="黑体" w:cs="黑体"/>
          <w:b w:val="0"/>
          <w:bCs w:val="0"/>
          <w:sz w:val="28"/>
          <w:szCs w:val="32"/>
        </w:rPr>
        <w:t>6.2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监理周期延误</w:t>
      </w:r>
      <w:bookmarkEnd w:id="560"/>
      <w:bookmarkEnd w:id="561"/>
    </w:p>
    <w:p w14:paraId="1D5766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延长监理服务期限的计算方法：</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AEBEF3E">
      <w:pPr>
        <w:spacing w:line="360" w:lineRule="auto"/>
        <w:ind w:firstLine="480" w:firstLineChars="200"/>
        <w:rPr>
          <w:rFonts w:ascii="宋体" w:hAnsi="宋体" w:cs="宋体"/>
          <w:color w:val="auto"/>
          <w:sz w:val="24"/>
          <w:highlight w:val="none"/>
        </w:rPr>
      </w:pPr>
      <w:bookmarkStart w:id="562" w:name="_Hlk100568893"/>
      <w:r>
        <w:rPr>
          <w:rFonts w:hint="eastAsia" w:ascii="宋体" w:hAnsi="宋体" w:cs="宋体"/>
          <w:color w:val="auto"/>
          <w:sz w:val="24"/>
          <w:highlight w:val="none"/>
        </w:rPr>
        <w:t>增加监理服务费用的计算方法：</w:t>
      </w:r>
      <w:bookmarkEnd w:id="562"/>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14:paraId="3973686F">
      <w:pPr>
        <w:pStyle w:val="6"/>
        <w:rPr>
          <w:rFonts w:hint="eastAsia" w:ascii="黑体" w:hAnsi="黑体" w:cs="黑体"/>
          <w:b w:val="0"/>
          <w:bCs w:val="0"/>
          <w:sz w:val="28"/>
          <w:szCs w:val="32"/>
        </w:rPr>
      </w:pPr>
      <w:bookmarkStart w:id="563" w:name="_Toc523921830"/>
      <w:bookmarkStart w:id="564" w:name="_Toc520709523"/>
      <w:r>
        <w:rPr>
          <w:rFonts w:hint="eastAsia" w:ascii="黑体" w:hAnsi="黑体" w:cs="黑体"/>
          <w:b w:val="0"/>
          <w:bCs w:val="0"/>
          <w:sz w:val="28"/>
          <w:szCs w:val="32"/>
        </w:rPr>
        <w:t>6.3 完成监理</w:t>
      </w:r>
      <w:bookmarkEnd w:id="563"/>
      <w:bookmarkEnd w:id="564"/>
      <w:r>
        <w:rPr>
          <w:rFonts w:hint="eastAsia" w:ascii="黑体" w:hAnsi="黑体" w:cs="黑体"/>
          <w:b w:val="0"/>
          <w:bCs w:val="0"/>
          <w:sz w:val="28"/>
          <w:szCs w:val="32"/>
        </w:rPr>
        <w:t xml:space="preserve"> </w:t>
      </w:r>
    </w:p>
    <w:p w14:paraId="0D721A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6.3.</w:t>
      </w:r>
      <w:r>
        <w:rPr>
          <w:rFonts w:hint="eastAsia" w:ascii="宋体" w:hAnsi="宋体" w:cs="宋体"/>
          <w:color w:val="auto"/>
          <w:sz w:val="24"/>
          <w:highlight w:val="none"/>
          <w:lang w:val="en-US" w:eastAsia="zh-CN"/>
        </w:rPr>
        <w:t xml:space="preserve">4 </w:t>
      </w:r>
      <w:r>
        <w:rPr>
          <w:rFonts w:hint="eastAsia" w:ascii="宋体" w:hAnsi="宋体" w:cs="宋体"/>
          <w:color w:val="auto"/>
          <w:sz w:val="24"/>
          <w:highlight w:val="none"/>
        </w:rPr>
        <w:t>监理文件的份数、纸幅、装订格式要求：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72FC6C3">
      <w:pPr>
        <w:pStyle w:val="5"/>
        <w:rPr>
          <w:rFonts w:hint="eastAsia" w:ascii="Arial" w:hAnsi="Arial"/>
          <w:b/>
          <w:sz w:val="28"/>
          <w:szCs w:val="32"/>
        </w:rPr>
      </w:pPr>
      <w:r>
        <w:rPr>
          <w:rFonts w:hint="eastAsia" w:ascii="Arial" w:hAnsi="Arial"/>
          <w:b/>
          <w:sz w:val="28"/>
          <w:szCs w:val="32"/>
        </w:rPr>
        <w:t>7</w:t>
      </w:r>
      <w:r>
        <w:rPr>
          <w:rFonts w:hint="eastAsia" w:ascii="Arial" w:hAnsi="Arial"/>
          <w:b/>
          <w:sz w:val="28"/>
          <w:szCs w:val="32"/>
          <w:lang w:val="en-US" w:eastAsia="zh-CN"/>
        </w:rPr>
        <w:t>.</w:t>
      </w:r>
      <w:r>
        <w:rPr>
          <w:rFonts w:hint="eastAsia" w:ascii="Arial" w:hAnsi="Arial"/>
          <w:b/>
          <w:sz w:val="28"/>
          <w:szCs w:val="32"/>
          <w:lang w:eastAsia="zh-CN"/>
        </w:rPr>
        <w:t xml:space="preserve"> </w:t>
      </w:r>
      <w:r>
        <w:rPr>
          <w:rFonts w:hint="eastAsia" w:ascii="Arial" w:hAnsi="Arial"/>
          <w:b/>
          <w:sz w:val="28"/>
          <w:szCs w:val="32"/>
        </w:rPr>
        <w:t>监理责任与保险</w:t>
      </w:r>
    </w:p>
    <w:p w14:paraId="15E418EA">
      <w:pPr>
        <w:pStyle w:val="6"/>
        <w:rPr>
          <w:rFonts w:hint="eastAsia" w:ascii="黑体" w:hAnsi="黑体" w:cs="黑体"/>
          <w:b w:val="0"/>
          <w:bCs w:val="0"/>
          <w:sz w:val="28"/>
          <w:szCs w:val="32"/>
        </w:rPr>
      </w:pPr>
      <w:bookmarkStart w:id="565" w:name="_Toc520709525"/>
      <w:bookmarkStart w:id="566" w:name="_Toc523921832"/>
      <w:r>
        <w:rPr>
          <w:rFonts w:hint="eastAsia" w:ascii="黑体" w:hAnsi="黑体" w:cs="黑体"/>
          <w:b w:val="0"/>
          <w:bCs w:val="0"/>
          <w:sz w:val="28"/>
          <w:szCs w:val="32"/>
        </w:rPr>
        <w:t>7.1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监理责任主体</w:t>
      </w:r>
      <w:bookmarkEnd w:id="565"/>
      <w:bookmarkEnd w:id="566"/>
    </w:p>
    <w:p w14:paraId="60852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第7.1.4项细化为：</w:t>
      </w:r>
    </w:p>
    <w:p w14:paraId="1C8602D6">
      <w:pPr>
        <w:spacing w:line="360" w:lineRule="auto"/>
        <w:ind w:firstLine="480" w:firstLineChars="200"/>
        <w:rPr>
          <w:rFonts w:hint="eastAsia" w:ascii="宋体" w:hAnsi="宋体" w:eastAsia="宋体" w:cs="宋体"/>
          <w:color w:val="auto"/>
          <w:sz w:val="24"/>
          <w:highlight w:val="none"/>
          <w:lang w:eastAsia="zh-CN"/>
        </w:rPr>
      </w:pPr>
      <w:bookmarkStart w:id="567" w:name="_Hlk98419951"/>
      <w:r>
        <w:rPr>
          <w:rFonts w:hint="eastAsia" w:ascii="宋体" w:hAnsi="宋体" w:cs="宋体"/>
          <w:color w:val="auto"/>
          <w:sz w:val="24"/>
          <w:highlight w:val="none"/>
        </w:rPr>
        <w:t>（1）监理人与监理试验室的关系</w:t>
      </w:r>
      <w:bookmarkEnd w:id="567"/>
      <w:r>
        <w:rPr>
          <w:rFonts w:hint="eastAsia" w:ascii="宋体" w:hAnsi="宋体" w:cs="宋体"/>
          <w:color w:val="auto"/>
          <w:sz w:val="24"/>
          <w:highlight w:val="none"/>
          <w:lang w:eastAsia="zh-CN"/>
        </w:rPr>
        <w:t>。</w:t>
      </w:r>
    </w:p>
    <w:p w14:paraId="680C08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理试验室为对应监理标段总监办下辖的试验检测机构，业务上归总监理工程师管理。接受总监办的指导、检查、监督和协调，对监理服务要求的全部试验检测工作以及委托人、上级主管部门要求的有关试验检测工作负责。</w:t>
      </w:r>
    </w:p>
    <w:p w14:paraId="2CE85518">
      <w:pPr>
        <w:numPr>
          <w:ilvl w:val="0"/>
          <w:numId w:val="0"/>
        </w:num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highlight w:val="none"/>
        </w:rPr>
        <w:t>监理试验室应及时、准确地为监理工程师提供试验报告和分析意见，为监理工程师进行工程质量控制和评估提供依据。</w:t>
      </w:r>
      <w:r>
        <w:rPr>
          <w:rStyle w:val="50"/>
          <w:rFonts w:hint="eastAsia" w:ascii="宋体" w:hAnsi="宋体" w:cs="宋体"/>
          <w:color w:val="auto"/>
          <w:sz w:val="24"/>
          <w:szCs w:val="24"/>
          <w:highlight w:val="none"/>
        </w:rPr>
        <w:t>监理试验室在总监办的监督和管理下完成主要原材料的平行试验和主要混合料的配合比、路基填料击实试验的验证试验，并负责合同范围内的试验抽检工作</w:t>
      </w:r>
      <w:r>
        <w:rPr>
          <w:rFonts w:hint="eastAsia" w:ascii="宋体" w:hAnsi="宋体" w:cs="宋体"/>
          <w:color w:val="auto"/>
          <w:sz w:val="24"/>
          <w:szCs w:val="24"/>
          <w:highlight w:val="none"/>
          <w:lang w:eastAsia="zh-CN"/>
        </w:rPr>
        <w:t>。</w:t>
      </w:r>
    </w:p>
    <w:p w14:paraId="6E1776DF">
      <w:pPr>
        <w:numPr>
          <w:ilvl w:val="0"/>
          <w:numId w:val="0"/>
        </w:numPr>
        <w:spacing w:line="360" w:lineRule="auto"/>
        <w:ind w:firstLine="480" w:firstLineChars="200"/>
        <w:rPr>
          <w:rStyle w:val="50"/>
          <w:rFonts w:hint="eastAsia" w:ascii="宋体" w:hAnsi="宋体" w:cs="宋体"/>
          <w:color w:val="auto"/>
          <w:sz w:val="24"/>
          <w:szCs w:val="24"/>
          <w:highlight w:val="none"/>
        </w:rPr>
      </w:pPr>
      <w:r>
        <w:rPr>
          <w:rStyle w:val="50"/>
          <w:rFonts w:hint="eastAsia" w:ascii="宋体" w:hAnsi="宋体" w:cs="宋体"/>
          <w:color w:val="auto"/>
          <w:sz w:val="24"/>
          <w:szCs w:val="24"/>
          <w:highlight w:val="none"/>
        </w:rPr>
        <w:t>当监理工程师对工程材料或实体质量有疑问时，应进行抽检（该项抽检的频率不受上述抽检频率比例的限定）；对承包人外部采购和委托制作的主要工程构配件或设备，监理工程师应核查产品合格证明文件和承包人自检报告，进场后对关键项目进行抽检，验收合格后方可使用</w:t>
      </w:r>
      <w:r>
        <w:rPr>
          <w:rStyle w:val="50"/>
          <w:rFonts w:hint="eastAsia" w:ascii="宋体" w:hAnsi="宋体" w:cs="宋体"/>
          <w:color w:val="auto"/>
          <w:sz w:val="24"/>
          <w:szCs w:val="24"/>
          <w:highlight w:val="none"/>
          <w:lang w:eastAsia="zh-CN"/>
        </w:rPr>
        <w:t>。</w:t>
      </w:r>
      <w:r>
        <w:rPr>
          <w:rStyle w:val="50"/>
          <w:rFonts w:hint="eastAsia" w:ascii="宋体" w:hAnsi="宋体" w:cs="宋体"/>
          <w:color w:val="auto"/>
          <w:sz w:val="24"/>
          <w:szCs w:val="24"/>
          <w:highlight w:val="none"/>
        </w:rPr>
        <w:t>对在施工现场不具备检测条件的，监理工程师应按合同约定到厂监督检验。</w:t>
      </w:r>
    </w:p>
    <w:p w14:paraId="506AF096">
      <w:pPr>
        <w:numPr>
          <w:ilvl w:val="0"/>
          <w:numId w:val="0"/>
        </w:numPr>
        <w:spacing w:line="360" w:lineRule="auto"/>
        <w:ind w:firstLine="480" w:firstLineChars="200"/>
        <w:rPr>
          <w:rStyle w:val="50"/>
          <w:rFonts w:hint="eastAsia" w:ascii="宋体" w:hAnsi="宋体" w:cs="宋体"/>
          <w:color w:val="auto"/>
          <w:sz w:val="24"/>
          <w:szCs w:val="24"/>
          <w:highlight w:val="none"/>
        </w:rPr>
      </w:pPr>
      <w:r>
        <w:rPr>
          <w:rStyle w:val="50"/>
          <w:rFonts w:hint="eastAsia" w:ascii="宋体" w:hAnsi="宋体" w:cs="宋体"/>
          <w:color w:val="auto"/>
          <w:sz w:val="24"/>
          <w:szCs w:val="24"/>
          <w:highlight w:val="none"/>
        </w:rPr>
        <w:t>监理工程师有责任和义务配合监理试验室完成抽检工作，并应根据承包人的施工计划及工程进展情况及时通知监理试验室进行现场抽检。</w:t>
      </w:r>
    </w:p>
    <w:p w14:paraId="6AB73BB6">
      <w:pPr>
        <w:pStyle w:val="294"/>
        <w:spacing w:line="360" w:lineRule="auto"/>
        <w:ind w:firstLine="480" w:firstLineChars="200"/>
        <w:rPr>
          <w:rFonts w:hint="eastAsia" w:ascii="宋体" w:hAnsi="宋体" w:eastAsia="宋体" w:cs="宋体"/>
          <w:color w:val="auto"/>
          <w:sz w:val="24"/>
          <w:szCs w:val="24"/>
          <w:highlight w:val="none"/>
        </w:rPr>
      </w:pPr>
      <w:r>
        <w:rPr>
          <w:rStyle w:val="50"/>
          <w:rFonts w:hint="eastAsia" w:ascii="宋体" w:hAnsi="宋体" w:eastAsia="宋体" w:cs="宋体"/>
          <w:color w:val="auto"/>
          <w:sz w:val="24"/>
          <w:szCs w:val="24"/>
          <w:highlight w:val="none"/>
        </w:rPr>
        <w:t>监理人应定期或不定期核查监理试验室试验检测人员、仪器设备、场地环境、管理制度和试验检测能力是否满足合同要求及工程施工管理需要。</w:t>
      </w:r>
    </w:p>
    <w:p w14:paraId="5B5BC59A">
      <w:pPr>
        <w:pStyle w:val="294"/>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本项目监理试验室由监理人组建</w:t>
      </w:r>
      <w:r>
        <w:rPr>
          <w:rFonts w:hint="eastAsia" w:ascii="宋体" w:hAnsi="宋体" w:cs="宋体"/>
          <w:color w:val="auto"/>
          <w:sz w:val="24"/>
          <w:highlight w:val="none"/>
          <w:lang w:eastAsia="zh-CN"/>
        </w:rPr>
        <w:t>。</w:t>
      </w:r>
    </w:p>
    <w:p w14:paraId="306BA9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bookmarkStart w:id="568" w:name="_Hlk101187232"/>
      <w:bookmarkStart w:id="569" w:name="_Hlk98352151"/>
      <w:r>
        <w:rPr>
          <w:rFonts w:hint="eastAsia" w:ascii="宋体" w:hAnsi="宋体" w:cs="宋体"/>
          <w:color w:val="auto"/>
          <w:sz w:val="24"/>
          <w:highlight w:val="none"/>
        </w:rPr>
        <w:t>监理</w:t>
      </w:r>
      <w:r>
        <w:rPr>
          <w:rFonts w:hint="eastAsia" w:ascii="宋体" w:hAnsi="宋体" w:cs="宋体"/>
          <w:color w:val="auto"/>
          <w:sz w:val="24"/>
          <w:highlight w:val="none"/>
          <w:lang w:val="en-US" w:eastAsia="zh-CN"/>
        </w:rPr>
        <w:t>人应</w:t>
      </w:r>
      <w:r>
        <w:rPr>
          <w:rFonts w:hint="eastAsia" w:ascii="宋体" w:hAnsi="宋体" w:cs="宋体"/>
          <w:color w:val="auto"/>
          <w:sz w:val="24"/>
          <w:highlight w:val="none"/>
        </w:rPr>
        <w:t>按照交通运输部《工地试验室标准化建设要点》（厅质监字〔2012〕200号）、</w:t>
      </w:r>
      <w:bookmarkStart w:id="570" w:name="_Hlk98249924"/>
      <w:r>
        <w:rPr>
          <w:rFonts w:hint="eastAsia" w:ascii="宋体" w:hAnsi="宋体" w:cs="宋体"/>
          <w:color w:val="auto"/>
          <w:sz w:val="24"/>
          <w:highlight w:val="none"/>
          <w:shd w:val="clear" w:color="auto" w:fill="FFFFFF"/>
        </w:rPr>
        <w:t>《“两区三厂”建设安全标准化指南》</w:t>
      </w:r>
      <w:r>
        <w:rPr>
          <w:rFonts w:hint="eastAsia" w:ascii="宋体" w:hAnsi="宋体"/>
          <w:color w:val="auto"/>
          <w:sz w:val="24"/>
          <w:highlight w:val="none"/>
        </w:rPr>
        <w:t>以及</w:t>
      </w:r>
      <w:bookmarkStart w:id="571" w:name="_Hlk98409490"/>
      <w:bookmarkStart w:id="572" w:name="_Hlk100761013"/>
      <w:r>
        <w:rPr>
          <w:rFonts w:hint="eastAsia" w:ascii="宋体" w:hAnsi="宋体"/>
          <w:color w:val="auto"/>
          <w:sz w:val="24"/>
          <w:highlight w:val="none"/>
        </w:rPr>
        <w:t>四川省交通运输厅《</w:t>
      </w:r>
      <w:r>
        <w:rPr>
          <w:rFonts w:ascii="宋体" w:hAnsi="宋体"/>
          <w:color w:val="auto"/>
          <w:sz w:val="24"/>
          <w:highlight w:val="none"/>
        </w:rPr>
        <w:t>四川省公路水运工程工地试验室和</w:t>
      </w:r>
      <w:r>
        <w:rPr>
          <w:rFonts w:hint="eastAsia" w:ascii="宋体" w:hAnsi="宋体"/>
          <w:color w:val="auto"/>
          <w:sz w:val="24"/>
          <w:highlight w:val="none"/>
        </w:rPr>
        <w:t>现场检测项目管理办法》（2</w:t>
      </w:r>
      <w:r>
        <w:rPr>
          <w:rFonts w:ascii="宋体" w:hAnsi="宋体"/>
          <w:color w:val="auto"/>
          <w:sz w:val="24"/>
          <w:highlight w:val="none"/>
        </w:rPr>
        <w:t>022</w:t>
      </w:r>
      <w:r>
        <w:rPr>
          <w:rFonts w:hint="eastAsia" w:ascii="宋体" w:hAnsi="宋体"/>
          <w:color w:val="auto"/>
          <w:sz w:val="24"/>
          <w:highlight w:val="none"/>
        </w:rPr>
        <w:t>年5月1日起施行）</w:t>
      </w:r>
      <w:bookmarkEnd w:id="570"/>
      <w:bookmarkEnd w:id="571"/>
      <w:r>
        <w:rPr>
          <w:rFonts w:hint="eastAsia" w:ascii="宋体" w:hAnsi="宋体"/>
          <w:color w:val="auto"/>
          <w:sz w:val="24"/>
          <w:highlight w:val="none"/>
        </w:rPr>
        <w:t>的规定</w:t>
      </w:r>
      <w:bookmarkEnd w:id="572"/>
      <w:r>
        <w:rPr>
          <w:rFonts w:hint="eastAsia" w:ascii="宋体" w:hAnsi="宋体" w:cs="宋体"/>
          <w:color w:val="auto"/>
          <w:sz w:val="24"/>
          <w:highlight w:val="none"/>
        </w:rPr>
        <w:t>建设标准化</w:t>
      </w:r>
      <w:r>
        <w:rPr>
          <w:rFonts w:hint="eastAsia" w:ascii="宋体" w:hAnsi="宋体" w:cs="宋体"/>
          <w:color w:val="auto"/>
          <w:sz w:val="24"/>
          <w:highlight w:val="none"/>
          <w:lang w:val="en-US" w:eastAsia="zh-CN"/>
        </w:rPr>
        <w:t>监理</w:t>
      </w:r>
      <w:r>
        <w:rPr>
          <w:rFonts w:hint="eastAsia" w:ascii="宋体" w:hAnsi="宋体" w:cs="宋体"/>
          <w:color w:val="auto"/>
          <w:sz w:val="24"/>
          <w:highlight w:val="none"/>
        </w:rPr>
        <w:t>试验室。</w:t>
      </w:r>
      <w:bookmarkEnd w:id="568"/>
      <w:r>
        <w:rPr>
          <w:rFonts w:hint="eastAsia" w:ascii="宋体" w:hAnsi="宋体"/>
          <w:color w:val="auto"/>
          <w:sz w:val="24"/>
          <w:highlight w:val="none"/>
        </w:rPr>
        <w:t>经</w:t>
      </w:r>
      <w:r>
        <w:rPr>
          <w:rFonts w:hint="eastAsia" w:ascii="宋体" w:hAnsi="宋体"/>
          <w:color w:val="auto"/>
          <w:sz w:val="24"/>
          <w:highlight w:val="none"/>
          <w:lang w:val="en-US" w:eastAsia="zh-CN"/>
        </w:rPr>
        <w:t>委托人</w:t>
      </w:r>
      <w:r>
        <w:rPr>
          <w:rFonts w:hint="eastAsia" w:ascii="宋体" w:hAnsi="宋体"/>
          <w:color w:val="auto"/>
          <w:sz w:val="24"/>
          <w:highlight w:val="none"/>
        </w:rPr>
        <w:t>验收后报送项目质监机构，项目质监机构应对监理试验室验收工作进行检查，并对通过验收的监理试验室进行登记备案，取得质监机构“公路水运工程监理试验室备案通知书”</w:t>
      </w:r>
      <w:r>
        <w:rPr>
          <w:rFonts w:hint="eastAsia" w:ascii="宋体" w:hAnsi="宋体" w:cs="宋体"/>
          <w:color w:val="auto"/>
          <w:sz w:val="24"/>
          <w:highlight w:val="none"/>
        </w:rPr>
        <w:t>。</w:t>
      </w:r>
      <w:bookmarkEnd w:id="569"/>
    </w:p>
    <w:p w14:paraId="4D6A8221">
      <w:pPr>
        <w:spacing w:line="360" w:lineRule="auto"/>
        <w:ind w:firstLine="480" w:firstLineChars="200"/>
        <w:rPr>
          <w:rFonts w:ascii="宋体" w:hAnsi="宋体" w:cs="宋体"/>
          <w:color w:val="auto"/>
          <w:sz w:val="24"/>
          <w:highlight w:val="none"/>
        </w:rPr>
      </w:pPr>
      <w:bookmarkStart w:id="573" w:name="_Hlk98352181"/>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监理试验室应取得母体试验检测机构授权。授权内容应包括工地试验室可开展的试验检测项目及参数、授权负责人、授权</w:t>
      </w:r>
      <w:r>
        <w:rPr>
          <w:rFonts w:hint="eastAsia" w:ascii="宋体" w:hAnsi="宋体" w:cs="宋体"/>
          <w:color w:val="auto"/>
          <w:sz w:val="24"/>
          <w:highlight w:val="none"/>
          <w:lang w:val="en-US" w:eastAsia="zh-CN"/>
        </w:rPr>
        <w:t>监理</w:t>
      </w:r>
      <w:r>
        <w:rPr>
          <w:rFonts w:hint="eastAsia" w:ascii="宋体" w:hAnsi="宋体" w:cs="宋体"/>
          <w:color w:val="auto"/>
          <w:sz w:val="24"/>
          <w:highlight w:val="none"/>
        </w:rPr>
        <w:t>试验室的公章、授权期限等。</w:t>
      </w:r>
    </w:p>
    <w:p w14:paraId="22EFF3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监理试验室</w:t>
      </w:r>
      <w:r>
        <w:rPr>
          <w:rFonts w:hint="eastAsia" w:ascii="宋体" w:hAnsi="宋体" w:cs="宋体"/>
          <w:color w:val="auto"/>
          <w:sz w:val="24"/>
          <w:highlight w:val="none"/>
          <w:shd w:val="clear" w:color="auto" w:fill="FFFFFF"/>
        </w:rPr>
        <w:t>应优先配置具有自动采集、储存、处理、上传和打印于一体的智能化检测仪器设备。标准养护室应配置全自动温、湿度同步控制设备；检测区各功能室应具备实时监控功能，用以记录工地试验室检测行为；</w:t>
      </w:r>
      <w:r>
        <w:rPr>
          <w:rFonts w:hint="eastAsia" w:ascii="宋体" w:hAnsi="宋体" w:cs="宋体"/>
          <w:color w:val="auto"/>
          <w:sz w:val="24"/>
          <w:highlight w:val="none"/>
          <w:shd w:val="clear" w:color="auto" w:fill="FFFFFF"/>
          <w:lang w:eastAsia="zh-CN"/>
        </w:rPr>
        <w:t>拌和站</w:t>
      </w:r>
      <w:r>
        <w:rPr>
          <w:rFonts w:hint="eastAsia" w:ascii="宋体" w:hAnsi="宋体" w:cs="宋体"/>
          <w:color w:val="auto"/>
          <w:sz w:val="24"/>
          <w:highlight w:val="none"/>
          <w:shd w:val="clear" w:color="auto" w:fill="FFFFFF"/>
        </w:rPr>
        <w:t>也应安装自动采集设备，对相关数据实现自动采集及上传。</w:t>
      </w:r>
    </w:p>
    <w:p w14:paraId="3AA6F7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shd w:val="clear" w:color="auto" w:fill="FFFFFF"/>
        </w:rPr>
        <w:t>监理试验室应采用信息化手段进行管理，纳入委托人建立的工程质量检测信息监控系统。系统通过关键试验检测设备上安装的自动采集设备，实现对关键材料、结构等检测参数的试验检测数据自动采集、上传，实现试验检测报告实时上传，具有提醒和监控功能，确保检测数据、报告的真实性和可追溯性。同时在系统内</w:t>
      </w:r>
      <w:r>
        <w:rPr>
          <w:rFonts w:hint="eastAsia" w:ascii="宋体" w:hAnsi="宋体"/>
          <w:color w:val="auto"/>
          <w:sz w:val="24"/>
          <w:highlight w:val="none"/>
        </w:rPr>
        <w:t>对检测人员身份进行登记管理。</w:t>
      </w:r>
    </w:p>
    <w:p w14:paraId="0C96E5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5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⑤</w:t>
      </w:r>
      <w:r>
        <w:rPr>
          <w:rFonts w:ascii="宋体" w:hAnsi="宋体" w:cs="宋体"/>
          <w:color w:val="auto"/>
          <w:sz w:val="24"/>
          <w:highlight w:val="none"/>
        </w:rPr>
        <w:fldChar w:fldCharType="end"/>
      </w:r>
      <w:r>
        <w:rPr>
          <w:rFonts w:hint="eastAsia" w:ascii="宋体" w:hAnsi="宋体" w:cs="宋体"/>
          <w:color w:val="auto"/>
          <w:sz w:val="24"/>
          <w:highlight w:val="none"/>
        </w:rPr>
        <w:t>对包含在</w:t>
      </w:r>
      <w:r>
        <w:rPr>
          <w:rFonts w:hint="eastAsia" w:ascii="宋体" w:hAnsi="宋体" w:cs="宋体"/>
          <w:color w:val="auto"/>
          <w:sz w:val="24"/>
          <w:highlight w:val="none"/>
          <w:lang w:val="en-US" w:eastAsia="zh-CN"/>
        </w:rPr>
        <w:t>招标要求</w:t>
      </w:r>
      <w:r>
        <w:rPr>
          <w:rFonts w:hint="eastAsia" w:ascii="宋体" w:hAnsi="宋体" w:cs="宋体"/>
          <w:color w:val="auto"/>
          <w:sz w:val="24"/>
          <w:highlight w:val="none"/>
        </w:rPr>
        <w:t>资质检测范围（含必测和选测）内，但监理试验室有可能不具备该项参数检测资质和能力的或现场不能承担的检测项目，监理人经委托人核准同意后，可委托有相应试验检测资质和能力的试验检测机构来完成，该费用由监理人自行承担，不单独支付。</w:t>
      </w:r>
    </w:p>
    <w:p w14:paraId="1A5734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shd w:val="clear" w:color="auto" w:fill="FFFFFF"/>
        </w:rPr>
        <w:fldChar w:fldCharType="begin"/>
      </w:r>
      <w:r>
        <w:rPr>
          <w:rFonts w:ascii="宋体" w:hAnsi="宋体" w:cs="宋体"/>
          <w:color w:val="auto"/>
          <w:sz w:val="24"/>
          <w:highlight w:val="none"/>
          <w:shd w:val="clear" w:color="auto" w:fill="FFFFFF"/>
        </w:rPr>
        <w:instrText xml:space="preserve"> </w:instrText>
      </w:r>
      <w:r>
        <w:rPr>
          <w:rFonts w:hint="eastAsia" w:ascii="宋体" w:hAnsi="宋体" w:cs="宋体"/>
          <w:color w:val="auto"/>
          <w:sz w:val="24"/>
          <w:highlight w:val="none"/>
          <w:shd w:val="clear" w:color="auto" w:fill="FFFFFF"/>
        </w:rPr>
        <w:instrText xml:space="preserve">= 6 \* GB3</w:instrText>
      </w:r>
      <w:r>
        <w:rPr>
          <w:rFonts w:ascii="宋体" w:hAnsi="宋体" w:cs="宋体"/>
          <w:color w:val="auto"/>
          <w:sz w:val="24"/>
          <w:highlight w:val="none"/>
          <w:shd w:val="clear" w:color="auto" w:fill="FFFFFF"/>
        </w:rPr>
        <w:instrText xml:space="preserve"> </w:instrText>
      </w:r>
      <w:r>
        <w:rPr>
          <w:rFonts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⑥</w:t>
      </w:r>
      <w:r>
        <w:rPr>
          <w:rFonts w:ascii="宋体" w:hAnsi="宋体" w:cs="宋体"/>
          <w:color w:val="auto"/>
          <w:sz w:val="24"/>
          <w:highlight w:val="none"/>
          <w:shd w:val="clear" w:color="auto" w:fill="FFFFFF"/>
        </w:rPr>
        <w:fldChar w:fldCharType="end"/>
      </w:r>
      <w:r>
        <w:rPr>
          <w:rFonts w:hint="eastAsia" w:ascii="宋体" w:hAnsi="宋体" w:cs="宋体"/>
          <w:color w:val="auto"/>
          <w:sz w:val="24"/>
          <w:highlight w:val="none"/>
        </w:rPr>
        <w:t>对未包含在</w:t>
      </w:r>
      <w:r>
        <w:rPr>
          <w:rFonts w:hint="eastAsia" w:ascii="宋体" w:hAnsi="宋体" w:cs="宋体"/>
          <w:color w:val="auto"/>
          <w:sz w:val="24"/>
          <w:highlight w:val="none"/>
          <w:lang w:val="en-US" w:eastAsia="zh-CN"/>
        </w:rPr>
        <w:t>招标要求</w:t>
      </w:r>
      <w:r>
        <w:rPr>
          <w:rFonts w:hint="eastAsia" w:ascii="宋体" w:hAnsi="宋体" w:cs="宋体"/>
          <w:color w:val="auto"/>
          <w:sz w:val="24"/>
          <w:highlight w:val="none"/>
        </w:rPr>
        <w:t>资质检测范围（含必测和选测）的项目，监理人报请委托人同意可委托有相应试验检测资质和能力的试验检测机构来完成，该费用</w:t>
      </w:r>
      <w:r>
        <w:rPr>
          <w:rFonts w:hint="eastAsia" w:ascii="宋体" w:hAnsi="宋体" w:cs="宋体"/>
          <w:color w:val="auto"/>
          <w:sz w:val="24"/>
          <w:highlight w:val="none"/>
          <w:lang w:val="en-US" w:eastAsia="zh-CN"/>
        </w:rPr>
        <w:t>具体约定为：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F146F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对需委托第三方试验检测机构的试验项目，由监理试验室负责取样、送样或进行见证。且第三方试验检测资料应归口监理人。</w:t>
      </w:r>
    </w:p>
    <w:p w14:paraId="50DF68BE">
      <w:pPr>
        <w:spacing w:line="360" w:lineRule="auto"/>
        <w:ind w:firstLine="480" w:firstLineChars="200"/>
        <w:rPr>
          <w:rFonts w:ascii="宋体" w:hAnsi="宋体" w:cs="宋体"/>
          <w:color w:val="auto"/>
          <w:sz w:val="24"/>
          <w:highlight w:val="none"/>
          <w:shd w:val="clear" w:color="auto" w:fill="FFFFFF"/>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7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⑦</w:t>
      </w:r>
      <w:r>
        <w:rPr>
          <w:rFonts w:ascii="宋体" w:hAnsi="宋体"/>
          <w:color w:val="auto"/>
          <w:sz w:val="24"/>
          <w:highlight w:val="none"/>
        </w:rPr>
        <w:fldChar w:fldCharType="end"/>
      </w:r>
      <w:bookmarkStart w:id="574" w:name="_Hlk98421524"/>
      <w:r>
        <w:rPr>
          <w:rFonts w:hint="eastAsia" w:ascii="宋体" w:hAnsi="宋体" w:cs="宋体"/>
          <w:color w:val="auto"/>
          <w:sz w:val="24"/>
          <w:highlight w:val="none"/>
          <w:shd w:val="clear" w:color="auto" w:fill="FFFFFF"/>
        </w:rPr>
        <w:t>监理试验室的持证试验检测人员均应在“公路水运工程试验检测管理信息系统”中录入到母体检测机构，且不得同时在两个及两个以上工地试验室从事检测工作。监理试验室试验检测人员应保持稳定，因特殊原因需变更的，须报建设单位审批同意，但变更后的人员资格条件不得降低，同时将变更情况向项目质监机构报备。</w:t>
      </w:r>
      <w:bookmarkEnd w:id="574"/>
    </w:p>
    <w:p w14:paraId="042027DC">
      <w:pPr>
        <w:spacing w:line="360" w:lineRule="auto"/>
        <w:ind w:firstLine="480" w:firstLineChars="200"/>
        <w:rPr>
          <w:rFonts w:ascii="宋体" w:hAnsi="宋体" w:cs="宋体"/>
          <w:color w:val="auto"/>
          <w:sz w:val="24"/>
          <w:highlight w:val="none"/>
          <w:shd w:val="clear" w:color="auto" w:fill="FFFFFF"/>
        </w:rPr>
      </w:pPr>
      <w:r>
        <w:rPr>
          <w:rFonts w:ascii="宋体" w:hAnsi="宋体" w:cs="宋体"/>
          <w:color w:val="auto"/>
          <w:sz w:val="24"/>
          <w:highlight w:val="none"/>
          <w:shd w:val="clear" w:color="auto" w:fill="FFFFFF"/>
        </w:rPr>
        <w:fldChar w:fldCharType="begin"/>
      </w:r>
      <w:r>
        <w:rPr>
          <w:rFonts w:ascii="宋体" w:hAnsi="宋体" w:cs="宋体"/>
          <w:color w:val="auto"/>
          <w:sz w:val="24"/>
          <w:highlight w:val="none"/>
          <w:shd w:val="clear" w:color="auto" w:fill="FFFFFF"/>
        </w:rPr>
        <w:instrText xml:space="preserve"> </w:instrText>
      </w:r>
      <w:r>
        <w:rPr>
          <w:rFonts w:hint="eastAsia" w:ascii="宋体" w:hAnsi="宋体" w:cs="宋体"/>
          <w:color w:val="auto"/>
          <w:sz w:val="24"/>
          <w:highlight w:val="none"/>
          <w:shd w:val="clear" w:color="auto" w:fill="FFFFFF"/>
        </w:rPr>
        <w:instrText xml:space="preserve">= 8 \* GB3</w:instrText>
      </w:r>
      <w:r>
        <w:rPr>
          <w:rFonts w:ascii="宋体" w:hAnsi="宋体" w:cs="宋体"/>
          <w:color w:val="auto"/>
          <w:sz w:val="24"/>
          <w:highlight w:val="none"/>
          <w:shd w:val="clear" w:color="auto" w:fill="FFFFFF"/>
        </w:rPr>
        <w:instrText xml:space="preserve"> </w:instrText>
      </w:r>
      <w:r>
        <w:rPr>
          <w:rFonts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⑧</w:t>
      </w:r>
      <w:r>
        <w:rPr>
          <w:rFonts w:ascii="宋体" w:hAnsi="宋体" w:cs="宋体"/>
          <w:color w:val="auto"/>
          <w:sz w:val="24"/>
          <w:highlight w:val="none"/>
          <w:shd w:val="clear" w:color="auto" w:fill="FFFFFF"/>
        </w:rPr>
        <w:fldChar w:fldCharType="end"/>
      </w:r>
      <w:r>
        <w:rPr>
          <w:rFonts w:ascii="宋体" w:hAnsi="宋体" w:eastAsia="宋体" w:cs="宋体"/>
          <w:sz w:val="24"/>
          <w:szCs w:val="24"/>
        </w:rPr>
        <w:t>试验检测机构应加强对监理试验室履行指导和监管职责，并且定期对其运行情况开展检查，同时应对派驻现场的试验检测人员岗位能力进行考核</w:t>
      </w:r>
      <w:r>
        <w:rPr>
          <w:rFonts w:hint="eastAsia" w:ascii="宋体" w:hAnsi="宋体" w:cs="宋体"/>
          <w:color w:val="auto"/>
          <w:sz w:val="24"/>
          <w:highlight w:val="none"/>
          <w:shd w:val="clear" w:color="auto" w:fill="FFFFFF"/>
        </w:rPr>
        <w:t>。</w:t>
      </w:r>
    </w:p>
    <w:p w14:paraId="757A21F6">
      <w:pPr>
        <w:spacing w:line="360" w:lineRule="auto"/>
        <w:ind w:firstLine="480" w:firstLineChars="200"/>
        <w:rPr>
          <w:rFonts w:ascii="宋体" w:hAnsi="宋体" w:cs="宋体"/>
          <w:color w:val="auto"/>
          <w:sz w:val="24"/>
          <w:highlight w:val="non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9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⑨</w:t>
      </w:r>
      <w:r>
        <w:rPr>
          <w:rFonts w:ascii="宋体" w:hAnsi="宋体"/>
          <w:color w:val="auto"/>
          <w:sz w:val="24"/>
          <w:highlight w:val="none"/>
        </w:rPr>
        <w:fldChar w:fldCharType="end"/>
      </w:r>
      <w:r>
        <w:rPr>
          <w:rFonts w:hint="eastAsia" w:ascii="宋体" w:hAnsi="宋体" w:cs="宋体"/>
          <w:color w:val="auto"/>
          <w:sz w:val="24"/>
          <w:highlight w:val="none"/>
          <w:shd w:val="clear" w:color="auto" w:fill="FFFFFF"/>
        </w:rPr>
        <w:t>监理试验室检测大纲及实施细则</w:t>
      </w:r>
      <w:r>
        <w:rPr>
          <w:rFonts w:hint="eastAsia" w:ascii="宋体" w:hAnsi="宋体" w:cs="宋体"/>
          <w:color w:val="auto"/>
          <w:sz w:val="24"/>
          <w:highlight w:val="none"/>
          <w:shd w:val="clear" w:color="auto" w:fill="FFFFFF"/>
          <w:lang w:val="en-US" w:eastAsia="zh-CN"/>
        </w:rPr>
        <w:t>应经</w:t>
      </w:r>
      <w:r>
        <w:rPr>
          <w:rFonts w:hint="eastAsia" w:ascii="宋体" w:hAnsi="宋体" w:cs="宋体"/>
          <w:color w:val="auto"/>
          <w:sz w:val="24"/>
          <w:highlight w:val="none"/>
          <w:shd w:val="clear" w:color="auto" w:fill="FFFFFF"/>
        </w:rPr>
        <w:t>委托人验收。</w:t>
      </w:r>
    </w:p>
    <w:p w14:paraId="3EA1413C">
      <w:pPr>
        <w:spacing w:line="360" w:lineRule="auto"/>
        <w:ind w:firstLine="480" w:firstLineChars="200"/>
        <w:rPr>
          <w:rFonts w:ascii="宋体" w:hAnsi="宋体" w:cs="宋体"/>
          <w:color w:val="auto"/>
          <w:sz w:val="24"/>
          <w:highlight w:val="none"/>
          <w:u w:val="single"/>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10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⑩</w:t>
      </w:r>
      <w:r>
        <w:rPr>
          <w:rFonts w:ascii="宋体" w:hAnsi="宋体"/>
          <w:color w:val="auto"/>
          <w:sz w:val="24"/>
          <w:highlight w:val="none"/>
        </w:rPr>
        <w:fldChar w:fldCharType="end"/>
      </w:r>
      <w:r>
        <w:rPr>
          <w:rFonts w:hint="eastAsia" w:ascii="宋体" w:hAnsi="宋体"/>
          <w:color w:val="auto"/>
          <w:sz w:val="24"/>
          <w:highlight w:val="none"/>
        </w:rPr>
        <w:t>监理试验室应接受委托人</w:t>
      </w:r>
      <w:r>
        <w:rPr>
          <w:rFonts w:hint="eastAsia" w:ascii="宋体" w:hAnsi="宋体" w:cs="宋体"/>
          <w:color w:val="auto"/>
          <w:sz w:val="24"/>
          <w:highlight w:val="none"/>
          <w:shd w:val="clear" w:color="auto" w:fill="FFFFFF"/>
        </w:rPr>
        <w:t>的管理和检查</w:t>
      </w:r>
      <w:r>
        <w:rPr>
          <w:rFonts w:hint="eastAsia" w:ascii="宋体" w:hAnsi="宋体"/>
          <w:color w:val="auto"/>
          <w:sz w:val="24"/>
          <w:highlight w:val="none"/>
        </w:rPr>
        <w:t>。同时还</w:t>
      </w:r>
      <w:r>
        <w:rPr>
          <w:rFonts w:hint="eastAsia" w:ascii="宋体" w:hAnsi="宋体" w:cs="宋体"/>
          <w:color w:val="auto"/>
          <w:sz w:val="24"/>
          <w:highlight w:val="none"/>
          <w:shd w:val="clear" w:color="auto" w:fill="FFFFFF"/>
        </w:rPr>
        <w:t>应接受交通运输主管部门、项目质监机构采取“双随机</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一公开”等方式，对其进行定期或不定期的监督检查，及时纠正、查处违规行为。</w:t>
      </w:r>
      <w:bookmarkEnd w:id="573"/>
    </w:p>
    <w:p w14:paraId="35993EC1">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val="0"/>
          <w:bCs w:val="0"/>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本项目监理试验室由委托人另行招标确定。</w:t>
      </w:r>
    </w:p>
    <w:p w14:paraId="5D200937">
      <w:pPr>
        <w:pStyle w:val="6"/>
        <w:rPr>
          <w:rFonts w:hint="eastAsia" w:ascii="黑体" w:hAnsi="黑体" w:cs="黑体"/>
          <w:b w:val="0"/>
          <w:bCs w:val="0"/>
          <w:sz w:val="28"/>
          <w:szCs w:val="32"/>
        </w:rPr>
      </w:pPr>
      <w:bookmarkStart w:id="575" w:name="_Toc523921833"/>
      <w:bookmarkStart w:id="576" w:name="_Toc520709526"/>
      <w:r>
        <w:rPr>
          <w:rFonts w:hint="eastAsia" w:ascii="黑体" w:hAnsi="黑体" w:cs="黑体"/>
          <w:b w:val="0"/>
          <w:bCs w:val="0"/>
          <w:sz w:val="28"/>
          <w:szCs w:val="32"/>
        </w:rPr>
        <w:t>7.2 监理责任保险</w:t>
      </w:r>
      <w:bookmarkEnd w:id="575"/>
      <w:bookmarkEnd w:id="576"/>
      <w:r>
        <w:rPr>
          <w:rFonts w:hint="eastAsia" w:ascii="黑体" w:hAnsi="黑体" w:cs="黑体"/>
          <w:b w:val="0"/>
          <w:bCs w:val="0"/>
          <w:sz w:val="28"/>
          <w:szCs w:val="32"/>
        </w:rPr>
        <w:t xml:space="preserve"> </w:t>
      </w:r>
    </w:p>
    <w:p w14:paraId="1F2554BB">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 xml:space="preserve"> 监理人根据工程情况对监理责任进行保险，并在合同履行期间保持足额、有效。</w:t>
      </w:r>
    </w:p>
    <w:p w14:paraId="010456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监理责任保险的费率：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C6EE751">
      <w:pPr>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由监理人自行选择，委托人不</w:t>
      </w:r>
      <w:r>
        <w:rPr>
          <w:rFonts w:hint="eastAsia" w:ascii="宋体" w:hAnsi="宋体" w:cs="宋体"/>
          <w:color w:val="auto"/>
          <w:sz w:val="24"/>
          <w:highlight w:val="none"/>
          <w:lang w:eastAsia="zh-CN"/>
        </w:rPr>
        <w:t>作</w:t>
      </w:r>
      <w:r>
        <w:rPr>
          <w:rFonts w:hint="eastAsia" w:ascii="宋体" w:hAnsi="宋体" w:cs="宋体"/>
          <w:color w:val="auto"/>
          <w:sz w:val="24"/>
          <w:highlight w:val="none"/>
        </w:rPr>
        <w:t>要求。</w:t>
      </w:r>
    </w:p>
    <w:p w14:paraId="68B8E7CE">
      <w:pPr>
        <w:pStyle w:val="5"/>
        <w:numPr>
          <w:ilvl w:val="-1"/>
          <w:numId w:val="0"/>
        </w:numPr>
      </w:pPr>
      <w:bookmarkStart w:id="577" w:name="_Toc523921834"/>
      <w:bookmarkStart w:id="578" w:name="_Toc519777888"/>
      <w:bookmarkStart w:id="579" w:name="_Toc519778501"/>
      <w:bookmarkStart w:id="580" w:name="_Toc513555606"/>
      <w:bookmarkStart w:id="581" w:name="_Toc519777836"/>
      <w:bookmarkStart w:id="582" w:name="_Toc519601508"/>
      <w:bookmarkStart w:id="583" w:name="_Toc513555850"/>
      <w:bookmarkStart w:id="584" w:name="_Toc519777940"/>
      <w:bookmarkStart w:id="585" w:name="_Toc513556685"/>
      <w:bookmarkStart w:id="586" w:name="_Toc520709527"/>
      <w:r>
        <w:rPr>
          <w:rFonts w:hint="eastAsia"/>
          <w:lang w:val="en-US" w:eastAsia="zh-CN"/>
        </w:rPr>
        <w:t xml:space="preserve">8. </w:t>
      </w:r>
      <w:r>
        <w:rPr>
          <w:rFonts w:hint="eastAsia"/>
        </w:rPr>
        <w:t>合同变更</w:t>
      </w:r>
      <w:bookmarkEnd w:id="577"/>
      <w:bookmarkEnd w:id="578"/>
      <w:bookmarkEnd w:id="579"/>
      <w:bookmarkEnd w:id="580"/>
      <w:bookmarkEnd w:id="581"/>
      <w:bookmarkEnd w:id="582"/>
      <w:bookmarkEnd w:id="583"/>
      <w:bookmarkEnd w:id="584"/>
      <w:bookmarkEnd w:id="585"/>
      <w:bookmarkEnd w:id="586"/>
    </w:p>
    <w:p w14:paraId="59E57EA4">
      <w:pPr>
        <w:pStyle w:val="6"/>
        <w:rPr>
          <w:rFonts w:hint="eastAsia" w:ascii="黑体" w:hAnsi="黑体" w:cs="黑体"/>
          <w:b w:val="0"/>
          <w:bCs w:val="0"/>
          <w:sz w:val="28"/>
          <w:szCs w:val="32"/>
        </w:rPr>
      </w:pPr>
      <w:bookmarkStart w:id="587" w:name="_Toc523921835"/>
      <w:bookmarkStart w:id="588" w:name="_Toc520709528"/>
      <w:r>
        <w:rPr>
          <w:rFonts w:hint="eastAsia" w:ascii="黑体" w:hAnsi="黑体" w:cs="黑体"/>
          <w:b w:val="0"/>
          <w:bCs w:val="0"/>
          <w:sz w:val="28"/>
          <w:szCs w:val="32"/>
        </w:rPr>
        <w:t>8.1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变更情形</w:t>
      </w:r>
      <w:bookmarkEnd w:id="587"/>
      <w:bookmarkEnd w:id="588"/>
    </w:p>
    <w:p w14:paraId="3F436EDC">
      <w:pPr>
        <w:spacing w:line="360" w:lineRule="auto"/>
        <w:ind w:firstLine="480" w:firstLineChars="200"/>
        <w:rPr>
          <w:rFonts w:ascii="宋体" w:hAnsi="宋体" w:cs="宋体"/>
          <w:color w:val="auto"/>
          <w:sz w:val="24"/>
          <w:highlight w:val="none"/>
        </w:rPr>
      </w:pPr>
      <w:bookmarkStart w:id="589" w:name="_Hlk100569066"/>
      <w:r>
        <w:rPr>
          <w:rFonts w:hint="eastAsia" w:ascii="宋体" w:hAnsi="宋体" w:cs="宋体"/>
          <w:color w:val="auto"/>
          <w:sz w:val="24"/>
          <w:highlight w:val="none"/>
        </w:rPr>
        <w:t>8.1.1合同变更时，监理服务费用（含利润）</w:t>
      </w:r>
      <w:bookmarkStart w:id="590" w:name="_Hlk94025395"/>
      <w:r>
        <w:rPr>
          <w:rFonts w:hint="eastAsia" w:ascii="宋体" w:hAnsi="宋体" w:cs="宋体"/>
          <w:color w:val="auto"/>
          <w:sz w:val="24"/>
          <w:highlight w:val="none"/>
        </w:rPr>
        <w:t>的调整方法</w:t>
      </w:r>
      <w:bookmarkEnd w:id="590"/>
      <w:r>
        <w:rPr>
          <w:rFonts w:hint="eastAsia" w:ascii="宋体" w:hAnsi="宋体" w:cs="宋体"/>
          <w:color w:val="auto"/>
          <w:sz w:val="24"/>
          <w:highlight w:val="none"/>
        </w:rPr>
        <w:t>：</w:t>
      </w:r>
    </w:p>
    <w:p w14:paraId="09A42B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（1）监理服务期限调整方法：</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7A9A99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（2）监理人员服务费用的调整方法：</w:t>
      </w:r>
      <w:bookmarkEnd w:id="589"/>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DBE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Start w:id="591" w:name="_Hlk100569159"/>
      <w:r>
        <w:rPr>
          <w:rFonts w:hint="eastAsia" w:ascii="宋体" w:hAnsi="宋体" w:cs="宋体"/>
          <w:color w:val="auto"/>
          <w:sz w:val="24"/>
          <w:highlight w:val="none"/>
        </w:rPr>
        <w:t>监理设施设备的调整方法：</w:t>
      </w:r>
      <w:bookmarkEnd w:id="591"/>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505FF61">
      <w:pPr>
        <w:pStyle w:val="6"/>
        <w:rPr>
          <w:rFonts w:hint="eastAsia" w:ascii="黑体" w:hAnsi="黑体" w:cs="黑体"/>
          <w:b w:val="0"/>
          <w:bCs w:val="0"/>
          <w:sz w:val="28"/>
          <w:szCs w:val="32"/>
        </w:rPr>
      </w:pPr>
      <w:bookmarkStart w:id="592" w:name="_Toc520709529"/>
      <w:bookmarkStart w:id="593" w:name="_Toc523921836"/>
      <w:r>
        <w:rPr>
          <w:rFonts w:hint="eastAsia" w:ascii="黑体" w:hAnsi="黑体" w:cs="黑体"/>
          <w:b w:val="0"/>
          <w:bCs w:val="0"/>
          <w:sz w:val="28"/>
          <w:szCs w:val="32"/>
        </w:rPr>
        <w:t>8.2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合理化建议</w:t>
      </w:r>
      <w:bookmarkEnd w:id="592"/>
      <w:bookmarkEnd w:id="593"/>
    </w:p>
    <w:p w14:paraId="4A35A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8.2.2监理人提出的合理化建议降低了工程投资、缩短了施工期限或者提高了工程经济效益的，委托人给予监理人如下奖励：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C929EE1">
      <w:pPr>
        <w:pStyle w:val="5"/>
        <w:numPr>
          <w:ilvl w:val="0"/>
          <w:numId w:val="0"/>
        </w:numPr>
        <w:rPr>
          <w:rFonts w:hint="eastAsia" w:ascii="Arial" w:hAnsi="Arial"/>
          <w:b/>
          <w:sz w:val="28"/>
          <w:szCs w:val="32"/>
        </w:rPr>
      </w:pPr>
      <w:bookmarkStart w:id="594" w:name="_Toc519777889"/>
      <w:bookmarkStart w:id="595" w:name="_Toc519778502"/>
      <w:bookmarkStart w:id="596" w:name="_Toc523921837"/>
      <w:bookmarkStart w:id="597" w:name="_Toc520709530"/>
      <w:bookmarkStart w:id="598" w:name="_Toc519777941"/>
      <w:bookmarkStart w:id="599" w:name="_Toc513555851"/>
      <w:bookmarkStart w:id="600" w:name="_Toc519777837"/>
      <w:bookmarkStart w:id="601" w:name="_Toc513555607"/>
      <w:bookmarkStart w:id="602" w:name="_Toc513556686"/>
      <w:bookmarkStart w:id="603" w:name="_Toc519601509"/>
      <w:r>
        <w:rPr>
          <w:rFonts w:hint="eastAsia" w:ascii="Arial" w:hAnsi="Arial"/>
          <w:b/>
          <w:sz w:val="28"/>
          <w:szCs w:val="32"/>
        </w:rPr>
        <w:t>9</w:t>
      </w:r>
      <w:r>
        <w:rPr>
          <w:rFonts w:hint="eastAsia" w:ascii="Arial" w:hAnsi="Arial"/>
          <w:b/>
          <w:sz w:val="28"/>
          <w:szCs w:val="32"/>
          <w:lang w:val="en-US" w:eastAsia="zh-CN"/>
        </w:rPr>
        <w:t xml:space="preserve">. </w:t>
      </w:r>
      <w:r>
        <w:rPr>
          <w:rFonts w:hint="eastAsia" w:ascii="Arial" w:hAnsi="Arial"/>
          <w:b/>
          <w:sz w:val="28"/>
          <w:szCs w:val="32"/>
        </w:rPr>
        <w:t>合同价格与支付</w:t>
      </w:r>
      <w:bookmarkEnd w:id="594"/>
      <w:bookmarkEnd w:id="595"/>
      <w:bookmarkEnd w:id="596"/>
      <w:bookmarkEnd w:id="597"/>
      <w:bookmarkEnd w:id="598"/>
      <w:bookmarkEnd w:id="599"/>
      <w:bookmarkEnd w:id="600"/>
      <w:bookmarkEnd w:id="601"/>
      <w:bookmarkEnd w:id="602"/>
      <w:bookmarkEnd w:id="603"/>
    </w:p>
    <w:p w14:paraId="13E64DF8">
      <w:pPr>
        <w:pStyle w:val="6"/>
        <w:rPr>
          <w:rFonts w:hint="eastAsia" w:ascii="黑体" w:hAnsi="黑体" w:cs="黑体"/>
          <w:b w:val="0"/>
          <w:bCs w:val="0"/>
          <w:sz w:val="28"/>
          <w:szCs w:val="32"/>
        </w:rPr>
      </w:pPr>
      <w:bookmarkStart w:id="604" w:name="_Toc520709531"/>
      <w:bookmarkStart w:id="605" w:name="_Toc523921838"/>
      <w:r>
        <w:rPr>
          <w:rFonts w:hint="eastAsia" w:ascii="黑体" w:hAnsi="黑体" w:cs="黑体"/>
          <w:b w:val="0"/>
          <w:bCs w:val="0"/>
          <w:sz w:val="28"/>
          <w:szCs w:val="32"/>
        </w:rPr>
        <w:t>9.1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合同价格</w:t>
      </w:r>
      <w:bookmarkEnd w:id="604"/>
      <w:bookmarkEnd w:id="605"/>
    </w:p>
    <w:p w14:paraId="18086F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9.1.1本合同的价款确定方式：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B403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监理服务费用组成细化为：</w:t>
      </w:r>
    </w:p>
    <w:p w14:paraId="7F8768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（1）监理人员服务费；</w:t>
      </w:r>
    </w:p>
    <w:p w14:paraId="64A2E500">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（2）监理办公设施费；</w:t>
      </w:r>
    </w:p>
    <w:p w14:paraId="06F7DDCB">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（3）监理交通设施费；</w:t>
      </w:r>
    </w:p>
    <w:p w14:paraId="28A42F4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（4）监理生活设施费；</w:t>
      </w:r>
    </w:p>
    <w:p w14:paraId="6AADBDC8">
      <w:pPr>
        <w:spacing w:line="360" w:lineRule="auto"/>
        <w:ind w:firstLine="602" w:firstLineChars="250"/>
        <w:rPr>
          <w:rFonts w:hint="eastAsia" w:ascii="宋体" w:hAnsi="宋体" w:eastAsia="宋体" w:cs="宋体"/>
          <w:color w:val="auto"/>
          <w:sz w:val="24"/>
          <w:highlight w:val="none"/>
          <w:lang w:eastAsia="zh-CN"/>
        </w:rPr>
      </w:pPr>
      <w:r>
        <w:rPr>
          <w:rFonts w:hint="eastAsia" w:ascii="宋体" w:hAnsi="宋体" w:cs="宋体"/>
          <w:b/>
          <w:bCs/>
          <w:color w:val="auto"/>
          <w:sz w:val="24"/>
          <w:highlight w:val="none"/>
        </w:rPr>
        <w:sym w:font="Wingdings 2" w:char="00A3"/>
      </w:r>
      <w:r>
        <w:rPr>
          <w:rFonts w:hint="eastAsia" w:ascii="宋体" w:hAnsi="宋体" w:cs="宋体"/>
          <w:color w:val="auto"/>
          <w:sz w:val="24"/>
          <w:highlight w:val="none"/>
        </w:rPr>
        <w:t>（5）监理试验设施费</w:t>
      </w:r>
      <w:r>
        <w:rPr>
          <w:rFonts w:hint="eastAsia" w:ascii="宋体" w:hAnsi="宋体" w:cs="宋体"/>
          <w:color w:val="auto"/>
          <w:sz w:val="24"/>
          <w:highlight w:val="none"/>
          <w:lang w:eastAsia="zh-CN"/>
        </w:rPr>
        <w:t>；</w:t>
      </w:r>
    </w:p>
    <w:p w14:paraId="37965871">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（6）专项暂估价；</w:t>
      </w:r>
    </w:p>
    <w:p w14:paraId="75D3A41C">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（7）暂列金额；</w:t>
      </w:r>
    </w:p>
    <w:p w14:paraId="6C36B765">
      <w:pPr>
        <w:spacing w:line="360" w:lineRule="auto"/>
        <w:ind w:firstLine="600" w:firstLineChars="250"/>
        <w:rPr>
          <w:rFonts w:hint="eastAsia" w:ascii="宋体" w:hAnsi="宋体" w:eastAsia="宋体" w:cs="宋体"/>
          <w:color w:val="auto"/>
          <w:sz w:val="24"/>
          <w:highlight w:val="none"/>
          <w:lang w:eastAsia="zh-CN"/>
        </w:rPr>
      </w:pPr>
      <w:r>
        <w:rPr>
          <w:rFonts w:hint="eastAsia" w:ascii="宋体" w:hAnsi="宋体" w:cs="宋体"/>
          <w:color w:val="auto"/>
          <w:sz w:val="24"/>
          <w:highlight w:val="none"/>
        </w:rPr>
        <w:t>（8）其他</w:t>
      </w:r>
      <w:r>
        <w:rPr>
          <w:rFonts w:hint="eastAsia" w:ascii="宋体" w:hAnsi="宋体" w:cs="宋体"/>
          <w:color w:val="auto"/>
          <w:sz w:val="24"/>
          <w:highlight w:val="none"/>
          <w:lang w:eastAsia="zh-CN"/>
        </w:rPr>
        <w:t>；</w:t>
      </w:r>
    </w:p>
    <w:p w14:paraId="61BFFDE4">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 xml:space="preserve">（9）利润。 </w:t>
      </w:r>
    </w:p>
    <w:p w14:paraId="1403C4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在合同实施期间，由于人工、材料、设备等因素的市场价格变化导致本项目监理服务费用变化，合同价格的调整方式和风险范围划分：</w:t>
      </w:r>
      <w:r>
        <w:rPr>
          <w:rFonts w:hint="eastAsia" w:ascii="宋体" w:hAnsi="宋体" w:cs="宋体"/>
          <w:color w:val="auto"/>
          <w:sz w:val="24"/>
          <w:highlight w:val="none"/>
          <w:u w:val="single"/>
        </w:rPr>
        <w:t>合同执行期间不调整</w:t>
      </w:r>
      <w:r>
        <w:rPr>
          <w:rFonts w:hint="eastAsia" w:ascii="宋体" w:hAnsi="宋体" w:cs="宋体"/>
          <w:color w:val="auto"/>
          <w:sz w:val="24"/>
          <w:highlight w:val="none"/>
        </w:rPr>
        <w:t>。</w:t>
      </w:r>
    </w:p>
    <w:p w14:paraId="2744AE30">
      <w:pPr>
        <w:pStyle w:val="6"/>
        <w:rPr>
          <w:rFonts w:hint="eastAsia" w:ascii="黑体" w:hAnsi="黑体" w:cs="黑体"/>
          <w:b w:val="0"/>
          <w:bCs w:val="0"/>
          <w:sz w:val="28"/>
          <w:szCs w:val="32"/>
        </w:rPr>
      </w:pPr>
      <w:bookmarkStart w:id="606" w:name="_Hlk100569350"/>
      <w:bookmarkStart w:id="607" w:name="_Toc523921839"/>
      <w:bookmarkStart w:id="608" w:name="_Toc520709532"/>
      <w:r>
        <w:rPr>
          <w:rFonts w:hint="eastAsia" w:ascii="黑体" w:hAnsi="黑体" w:cs="黑体"/>
          <w:b w:val="0"/>
          <w:bCs w:val="0"/>
          <w:sz w:val="28"/>
          <w:szCs w:val="32"/>
        </w:rPr>
        <w:t>9.2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预付款</w:t>
      </w:r>
    </w:p>
    <w:p w14:paraId="4B730EE0">
      <w:pPr>
        <w:spacing w:before="0" w:after="0" w:line="360" w:lineRule="auto"/>
        <w:ind w:firstLine="480" w:firstLineChars="200"/>
        <w:jc w:val="both"/>
        <w:rPr>
          <w:rFonts w:hint="eastAsia" w:ascii="黑体" w:hAnsi="Times New Roman"/>
          <w:b w:val="0"/>
          <w:color w:val="auto"/>
          <w:sz w:val="24"/>
          <w:szCs w:val="24"/>
          <w:highlight w:val="none"/>
        </w:rPr>
      </w:pPr>
      <w:r>
        <w:rPr>
          <w:rFonts w:hint="eastAsia" w:ascii="宋体" w:hAnsi="宋体" w:cs="宋体"/>
          <w:color w:val="auto"/>
          <w:sz w:val="24"/>
          <w:highlight w:val="none"/>
        </w:rPr>
        <w:t>9.</w:t>
      </w:r>
      <w:r>
        <w:rPr>
          <w:rFonts w:ascii="宋体" w:hAnsi="宋体" w:cs="宋体"/>
          <w:color w:val="auto"/>
          <w:sz w:val="24"/>
          <w:highlight w:val="none"/>
        </w:rPr>
        <w:t>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预付款的额度、支付及抵扣方式约定为：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bookmarkEnd w:id="606"/>
    </w:p>
    <w:p w14:paraId="5B34FDD8">
      <w:pPr>
        <w:pStyle w:val="6"/>
        <w:rPr>
          <w:rFonts w:hint="eastAsia" w:ascii="黑体" w:hAnsi="黑体" w:cs="黑体"/>
          <w:b w:val="0"/>
          <w:bCs w:val="0"/>
          <w:sz w:val="28"/>
          <w:szCs w:val="32"/>
        </w:rPr>
      </w:pPr>
      <w:r>
        <w:rPr>
          <w:rFonts w:hint="eastAsia" w:ascii="黑体" w:hAnsi="黑体" w:cs="黑体"/>
          <w:b w:val="0"/>
          <w:bCs w:val="0"/>
          <w:sz w:val="28"/>
          <w:szCs w:val="32"/>
        </w:rPr>
        <w:t>9.3</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中期支付</w:t>
      </w:r>
      <w:bookmarkEnd w:id="607"/>
      <w:bookmarkEnd w:id="608"/>
    </w:p>
    <w:p w14:paraId="49A60EBA">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9.3.2</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中期支付原则</w:t>
      </w:r>
    </w:p>
    <w:p w14:paraId="7D7A99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其中第（1）～（5）目细化为：</w:t>
      </w:r>
    </w:p>
    <w:p w14:paraId="047FF5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（1）施工期间的监理人员服务费根据各级监理人员的人月单价及本月实际完成的监理服务时间（包含变更工程）按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计量，按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支付（各岗位监理人员的人月数以监理人记录并经委托人签字确认的监理人员出勤情况为依据）。</w:t>
      </w:r>
    </w:p>
    <w:p w14:paraId="0D124F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本项目各期累计支付的监理人员服务费总额不得超过监理人在监理服务费报价清单中填报的施工期监理人员服务费合计金额，超过部分委托人将不再予以支付。</w:t>
      </w:r>
    </w:p>
    <w:p w14:paraId="0CE432B6">
      <w:pPr>
        <w:numPr>
          <w:ilvl w:val="-1"/>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施工期间的监理办公设施费、交通设施费及生活设施费、□试验设施费由监理人包干使用，上述设施费</w:t>
      </w:r>
      <w:r>
        <w:rPr>
          <w:rFonts w:hint="eastAsia" w:ascii="宋体" w:hAnsi="宋体" w:cs="宋体"/>
          <w:color w:val="auto"/>
          <w:sz w:val="24"/>
          <w:highlight w:val="none"/>
          <w:lang w:val="en-US" w:eastAsia="zh-CN"/>
        </w:rPr>
        <w:t>支付方式为：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97F3361">
      <w:pPr>
        <w:numPr>
          <w:ilvl w:val="-1"/>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监理人必须保证实际投入本项目的办公设施、交通设施及生活设施、□试验</w:t>
      </w:r>
      <w:r>
        <w:rPr>
          <w:rFonts w:hint="eastAsia" w:ascii="宋体" w:hAnsi="宋体" w:cs="宋体"/>
          <w:color w:val="auto"/>
          <w:sz w:val="24"/>
          <w:highlight w:val="none"/>
          <w:lang w:eastAsia="zh-CN"/>
        </w:rPr>
        <w:t>设施</w:t>
      </w:r>
      <w:r>
        <w:rPr>
          <w:rFonts w:hint="eastAsia" w:ascii="宋体" w:hAnsi="宋体" w:cs="宋体"/>
          <w:color w:val="auto"/>
          <w:sz w:val="24"/>
          <w:highlight w:val="none"/>
        </w:rPr>
        <w:t>能满足本招标文件的要求和实际工作的需要，且不低于监理人投标文件中所列设施，否则委托人将根据本合同第11.1.1项按违约处理。</w:t>
      </w:r>
    </w:p>
    <w:p w14:paraId="615F1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（3）缺陷责任期内的监理人员服务费、监理办公设施费、交通设施费、□试验设施费、生活设施费将在本项目的缺陷责任期开始后，</w:t>
      </w:r>
      <w:r>
        <w:rPr>
          <w:rFonts w:hint="eastAsia" w:ascii="宋体" w:hAnsi="宋体" w:cs="宋体"/>
          <w:color w:val="auto"/>
          <w:sz w:val="24"/>
          <w:highlight w:val="none"/>
          <w:lang w:val="en-US" w:eastAsia="zh-CN"/>
        </w:rPr>
        <w:t>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支付给监理人。</w:t>
      </w:r>
    </w:p>
    <w:p w14:paraId="68DF091B">
      <w:pPr>
        <w:spacing w:line="360" w:lineRule="auto"/>
        <w:ind w:firstLine="480" w:firstLineChars="200"/>
        <w:rPr>
          <w:rFonts w:hint="default" w:ascii="宋体" w:hAnsi="宋体" w:cs="宋体"/>
          <w:color w:val="auto"/>
          <w:sz w:val="24"/>
          <w:highlight w:val="none"/>
          <w:u w:val="single"/>
        </w:rPr>
      </w:pPr>
      <w:r>
        <w:rPr>
          <w:rFonts w:hint="eastAsia" w:ascii="宋体" w:hAnsi="宋体" w:cs="宋体"/>
          <w:color w:val="auto"/>
          <w:sz w:val="24"/>
          <w:highlight w:val="none"/>
        </w:rPr>
        <w:t>（4）监理服务变更费用经双方协商确认后，在监理服务所对应工作期限内按</w:t>
      </w:r>
      <w:r>
        <w:rPr>
          <w:rFonts w:hint="eastAsia" w:ascii="宋体" w:hAnsi="宋体" w:cs="宋体"/>
          <w:color w:val="auto"/>
          <w:sz w:val="24"/>
          <w:highlight w:val="none"/>
          <w:u w:val="single"/>
          <w:lang w:val="en-US" w:eastAsia="zh-CN"/>
        </w:rPr>
        <w:t xml:space="preserve">  </w:t>
      </w:r>
    </w:p>
    <w:p w14:paraId="36C2DA9F">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支付。</w:t>
      </w:r>
    </w:p>
    <w:p w14:paraId="770811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（5）根据项目专用合同条款第8.2.2项约定对监理人的奖励：</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9712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第9.3.2项补充第（8）目</w:t>
      </w:r>
      <w:r>
        <w:rPr>
          <w:rFonts w:hint="eastAsia" w:ascii="宋体" w:hAnsi="宋体" w:cs="宋体"/>
          <w:color w:val="auto"/>
          <w:sz w:val="24"/>
          <w:highlight w:val="none"/>
        </w:rPr>
        <w:t>：</w:t>
      </w:r>
    </w:p>
    <w:p w14:paraId="7F400A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（8）委托人单列的“其他”项</w:t>
      </w:r>
      <w:r>
        <w:rPr>
          <w:rStyle w:val="58"/>
          <w:rFonts w:hint="eastAsia" w:ascii="宋体" w:hAnsi="宋体" w:cs="宋体"/>
          <w:color w:val="auto"/>
          <w:sz w:val="24"/>
          <w:highlight w:val="none"/>
        </w:rPr>
        <w:footnoteReference w:id="170"/>
      </w:r>
      <w:r>
        <w:rPr>
          <w:rFonts w:hint="eastAsia" w:ascii="宋体" w:hAnsi="宋体" w:cs="宋体"/>
          <w:color w:val="auto"/>
          <w:sz w:val="24"/>
          <w:highlight w:val="none"/>
        </w:rPr>
        <w:t>费用计量支付要求：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D7650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最终结清付款涉及政府投资资金的，支付规定如下：</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685D28CF">
      <w:pPr>
        <w:pStyle w:val="6"/>
        <w:rPr>
          <w:rFonts w:hint="eastAsia" w:ascii="黑体" w:hAnsi="黑体" w:cs="黑体"/>
          <w:b w:val="0"/>
          <w:bCs w:val="0"/>
          <w:sz w:val="28"/>
          <w:szCs w:val="32"/>
        </w:rPr>
      </w:pPr>
      <w:bookmarkStart w:id="609" w:name="_Toc523921840"/>
      <w:bookmarkStart w:id="610" w:name="_Toc520709533"/>
      <w:r>
        <w:rPr>
          <w:rFonts w:hint="eastAsia" w:ascii="黑体" w:hAnsi="黑体" w:cs="黑体"/>
          <w:b w:val="0"/>
          <w:bCs w:val="0"/>
          <w:sz w:val="28"/>
          <w:szCs w:val="32"/>
        </w:rPr>
        <w:t>9.5</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暂列金额</w:t>
      </w:r>
      <w:bookmarkEnd w:id="609"/>
      <w:bookmarkEnd w:id="610"/>
    </w:p>
    <w:p w14:paraId="49F587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本合同暂列金额为监理服务费的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Style w:val="58"/>
          <w:rFonts w:ascii="宋体" w:hAnsi="宋体" w:cs="宋体"/>
          <w:color w:val="auto"/>
          <w:sz w:val="24"/>
          <w:highlight w:val="none"/>
        </w:rPr>
        <w:footnoteReference w:id="171"/>
      </w:r>
      <w:r>
        <w:rPr>
          <w:rFonts w:hint="eastAsia" w:ascii="宋体" w:hAnsi="宋体" w:cs="宋体"/>
          <w:color w:val="auto"/>
          <w:sz w:val="24"/>
          <w:highlight w:val="none"/>
        </w:rPr>
        <w:t>。</w:t>
      </w:r>
    </w:p>
    <w:p w14:paraId="40E24F8B">
      <w:pPr>
        <w:spacing w:line="360" w:lineRule="auto"/>
        <w:ind w:firstLine="480" w:firstLineChars="200"/>
        <w:rPr>
          <w:rFonts w:ascii="宋体" w:hAnsi="宋体" w:cs="宋体"/>
          <w:color w:val="auto"/>
          <w:sz w:val="24"/>
          <w:highlight w:val="none"/>
        </w:rPr>
      </w:pPr>
      <w:bookmarkStart w:id="611" w:name="_Toc519777838"/>
      <w:bookmarkStart w:id="612" w:name="_Toc513555608"/>
      <w:bookmarkStart w:id="613" w:name="_Toc513556687"/>
      <w:bookmarkStart w:id="614" w:name="_Toc519778503"/>
      <w:bookmarkStart w:id="615" w:name="_Toc520709534"/>
      <w:bookmarkStart w:id="616" w:name="_Toc519777890"/>
      <w:bookmarkStart w:id="617" w:name="_Toc519601510"/>
      <w:bookmarkStart w:id="618" w:name="_Toc513555852"/>
      <w:bookmarkStart w:id="619" w:name="_Toc519777942"/>
      <w:r>
        <w:rPr>
          <w:rFonts w:hint="eastAsia" w:ascii="宋体" w:hAnsi="宋体" w:cs="宋体"/>
          <w:color w:val="auto"/>
          <w:sz w:val="24"/>
          <w:highlight w:val="none"/>
        </w:rPr>
        <w:t>本条补充</w:t>
      </w:r>
      <w:r>
        <w:rPr>
          <w:rFonts w:hint="eastAsia" w:ascii="宋体" w:hAnsi="宋体" w:cs="宋体"/>
          <w:color w:val="auto"/>
          <w:sz w:val="24"/>
          <w:highlight w:val="none"/>
          <w:lang w:val="en-US" w:eastAsia="zh-CN"/>
        </w:rPr>
        <w:t>第</w:t>
      </w:r>
      <w:r>
        <w:rPr>
          <w:rFonts w:hint="eastAsia" w:ascii="宋体" w:hAnsi="宋体" w:cs="宋体"/>
          <w:color w:val="auto"/>
          <w:sz w:val="24"/>
          <w:highlight w:val="none"/>
        </w:rPr>
        <w:t>9.7款：</w:t>
      </w:r>
    </w:p>
    <w:p w14:paraId="222F25BA">
      <w:pPr>
        <w:pStyle w:val="6"/>
        <w:rPr>
          <w:rFonts w:hint="eastAsia" w:ascii="黑体" w:hAnsi="黑体" w:cs="黑体"/>
          <w:b w:val="0"/>
          <w:bCs w:val="0"/>
          <w:sz w:val="28"/>
          <w:szCs w:val="32"/>
        </w:rPr>
      </w:pPr>
      <w:bookmarkStart w:id="620" w:name="_Toc523921841"/>
      <w:r>
        <w:rPr>
          <w:rFonts w:hint="eastAsia" w:ascii="黑体" w:hAnsi="黑体" w:cs="黑体"/>
          <w:b w:val="0"/>
          <w:bCs w:val="0"/>
          <w:sz w:val="28"/>
          <w:szCs w:val="32"/>
        </w:rPr>
        <w:t>9.7</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专项暂估价</w:t>
      </w:r>
      <w:bookmarkEnd w:id="620"/>
    </w:p>
    <w:p w14:paraId="64F5633D">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专项暂估价：指委托人在报价清单中给定的用于支付必然发生但暂时不能确定价格的服务的金额。专项暂估价见监理服务费清单，由委托人据实掌握使用并支付。</w:t>
      </w:r>
    </w:p>
    <w:p w14:paraId="5889760B">
      <w:pPr>
        <w:pStyle w:val="5"/>
      </w:pPr>
      <w:bookmarkStart w:id="621" w:name="_Toc523921842"/>
      <w:r>
        <w:rPr>
          <w:rFonts w:hint="eastAsia"/>
        </w:rPr>
        <w:t>11</w:t>
      </w:r>
      <w:r>
        <w:rPr>
          <w:rFonts w:hint="eastAsia"/>
          <w:lang w:val="en-US" w:eastAsia="zh-CN"/>
        </w:rPr>
        <w:t xml:space="preserve">. </w:t>
      </w:r>
      <w:r>
        <w:rPr>
          <w:rFonts w:hint="eastAsia"/>
        </w:rPr>
        <w:t>违约</w:t>
      </w:r>
      <w:bookmarkEnd w:id="611"/>
      <w:bookmarkEnd w:id="612"/>
      <w:bookmarkEnd w:id="613"/>
      <w:bookmarkEnd w:id="614"/>
      <w:bookmarkEnd w:id="615"/>
      <w:bookmarkEnd w:id="616"/>
      <w:bookmarkEnd w:id="617"/>
      <w:bookmarkEnd w:id="618"/>
      <w:bookmarkEnd w:id="619"/>
      <w:bookmarkEnd w:id="621"/>
    </w:p>
    <w:p w14:paraId="1F086A1E">
      <w:pPr>
        <w:pStyle w:val="6"/>
        <w:rPr>
          <w:rFonts w:hint="eastAsia" w:ascii="黑体" w:hAnsi="黑体" w:cs="黑体"/>
          <w:b w:val="0"/>
          <w:bCs w:val="0"/>
          <w:sz w:val="28"/>
          <w:szCs w:val="32"/>
        </w:rPr>
      </w:pPr>
      <w:bookmarkStart w:id="622" w:name="_Toc523921843"/>
      <w:bookmarkStart w:id="623" w:name="_Toc520709535"/>
      <w:r>
        <w:rPr>
          <w:rFonts w:hint="eastAsia" w:ascii="黑体" w:hAnsi="黑体" w:cs="黑体"/>
          <w:b w:val="0"/>
          <w:bCs w:val="0"/>
          <w:sz w:val="28"/>
          <w:szCs w:val="32"/>
        </w:rPr>
        <w:t>11.1</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监理人违约</w:t>
      </w:r>
      <w:bookmarkEnd w:id="622"/>
      <w:bookmarkEnd w:id="623"/>
    </w:p>
    <w:p w14:paraId="0C1AA305">
      <w:pPr>
        <w:spacing w:line="360" w:lineRule="auto"/>
        <w:ind w:firstLine="360" w:firstLineChars="150"/>
        <w:rPr>
          <w:rFonts w:hint="default" w:ascii="黑体" w:hAnsi="黑体" w:eastAsia="黑体" w:cs="宋体"/>
          <w:color w:val="auto"/>
          <w:sz w:val="24"/>
          <w:highlight w:val="none"/>
          <w:lang w:val="en-US" w:eastAsia="zh-CN"/>
        </w:rPr>
      </w:pPr>
      <w:r>
        <w:rPr>
          <w:rFonts w:hint="eastAsia" w:ascii="黑体" w:hAnsi="黑体" w:eastAsia="黑体" w:cs="宋体"/>
          <w:color w:val="auto"/>
          <w:sz w:val="24"/>
          <w:highlight w:val="none"/>
          <w:lang w:val="en-US" w:eastAsia="zh-CN"/>
        </w:rPr>
        <w:t>11.1.1监理人的违约情形</w:t>
      </w:r>
    </w:p>
    <w:p w14:paraId="4710448C">
      <w:pPr>
        <w:adjustRightInd w:val="0"/>
        <w:snapToGrid w:val="0"/>
        <w:spacing w:line="360" w:lineRule="auto"/>
        <w:ind w:firstLine="360" w:firstLineChars="150"/>
        <w:rPr>
          <w:rFonts w:ascii="宋体" w:hAnsi="宋体" w:cs="Courier New"/>
          <w:sz w:val="24"/>
        </w:rPr>
      </w:pPr>
      <w:r>
        <w:rPr>
          <w:rFonts w:hint="eastAsia" w:ascii="宋体" w:hAnsi="宋体" w:cs="Courier New"/>
          <w:sz w:val="24"/>
        </w:rPr>
        <w:t>第</w:t>
      </w:r>
      <w:r>
        <w:rPr>
          <w:rFonts w:hint="eastAsia" w:ascii="宋体" w:hAnsi="宋体" w:cs="Courier New"/>
          <w:sz w:val="24"/>
          <w:lang w:val="en-US" w:eastAsia="zh-CN"/>
        </w:rPr>
        <w:t>11</w:t>
      </w:r>
      <w:r>
        <w:rPr>
          <w:rFonts w:hint="eastAsia" w:ascii="宋体" w:hAnsi="宋体" w:cs="Courier New"/>
          <w:sz w:val="24"/>
        </w:rPr>
        <w:t>.1.1项（</w:t>
      </w:r>
      <w:r>
        <w:rPr>
          <w:rFonts w:hint="eastAsia" w:ascii="宋体" w:hAnsi="宋体" w:cs="Courier New"/>
          <w:sz w:val="24"/>
          <w:lang w:val="en-US" w:eastAsia="zh-CN"/>
        </w:rPr>
        <w:t>8</w:t>
      </w:r>
      <w:r>
        <w:rPr>
          <w:rFonts w:hint="eastAsia" w:ascii="宋体" w:hAnsi="宋体" w:cs="Courier New"/>
          <w:sz w:val="24"/>
        </w:rPr>
        <w:t>）目修改为第（</w:t>
      </w:r>
      <w:r>
        <w:rPr>
          <w:rFonts w:hint="eastAsia" w:ascii="宋体" w:hAnsi="宋体" w:cs="Courier New"/>
          <w:sz w:val="24"/>
          <w:lang w:val="en-US" w:eastAsia="zh-CN"/>
        </w:rPr>
        <w:t>16</w:t>
      </w:r>
      <w:r>
        <w:rPr>
          <w:rFonts w:hint="eastAsia" w:ascii="宋体" w:hAnsi="宋体" w:cs="Courier New"/>
          <w:sz w:val="24"/>
        </w:rPr>
        <w:t>）目。</w:t>
      </w:r>
    </w:p>
    <w:p w14:paraId="43A3E4D0">
      <w:pPr>
        <w:spacing w:line="360" w:lineRule="auto"/>
        <w:ind w:firstLine="480" w:firstLineChars="200"/>
        <w:rPr>
          <w:rFonts w:hint="eastAsia" w:ascii="宋体" w:hAnsi="宋体" w:cs="宋体"/>
          <w:color w:val="auto"/>
          <w:kern w:val="0"/>
          <w:sz w:val="24"/>
          <w:szCs w:val="24"/>
          <w:highlight w:val="none"/>
          <w:lang w:val="en-US" w:eastAsia="zh-CN" w:bidi="ar"/>
        </w:rPr>
      </w:pPr>
      <w:r>
        <w:rPr>
          <w:rFonts w:hint="eastAsia" w:ascii="宋体" w:hAnsi="宋体" w:cs="Courier New"/>
          <w:sz w:val="24"/>
        </w:rPr>
        <w:t>本项补充第（</w:t>
      </w:r>
      <w:r>
        <w:rPr>
          <w:rFonts w:hint="eastAsia" w:ascii="宋体" w:hAnsi="宋体" w:cs="Courier New"/>
          <w:sz w:val="24"/>
          <w:lang w:val="en-US" w:eastAsia="zh-CN"/>
        </w:rPr>
        <w:t>8</w:t>
      </w:r>
      <w:r>
        <w:rPr>
          <w:rFonts w:hint="eastAsia" w:ascii="宋体" w:hAnsi="宋体" w:cs="Courier New"/>
          <w:sz w:val="24"/>
        </w:rPr>
        <w:t>）</w:t>
      </w:r>
      <w:r>
        <w:rPr>
          <w:rFonts w:hint="eastAsia" w:ascii="宋体" w:hAnsi="宋体" w:cs="宋体"/>
          <w:sz w:val="24"/>
        </w:rPr>
        <w:t>～</w:t>
      </w:r>
      <w:r>
        <w:rPr>
          <w:rFonts w:hint="eastAsia" w:ascii="宋体" w:hAnsi="宋体" w:cs="Courier New"/>
          <w:sz w:val="24"/>
        </w:rPr>
        <w:t>（</w:t>
      </w:r>
      <w:r>
        <w:rPr>
          <w:rFonts w:hint="eastAsia" w:ascii="宋体" w:hAnsi="宋体" w:cs="Courier New"/>
          <w:sz w:val="24"/>
          <w:lang w:val="en-US" w:eastAsia="zh-CN"/>
        </w:rPr>
        <w:t>15</w:t>
      </w:r>
      <w:r>
        <w:rPr>
          <w:rFonts w:hint="eastAsia" w:ascii="宋体" w:hAnsi="宋体" w:cs="Courier New"/>
          <w:sz w:val="24"/>
        </w:rPr>
        <w:t>）目：</w:t>
      </w:r>
    </w:p>
    <w:p w14:paraId="5AC9DF32">
      <w:pPr>
        <w:spacing w:line="360" w:lineRule="auto"/>
        <w:ind w:firstLine="480" w:firstLineChars="200"/>
        <w:rPr>
          <w:rFonts w:hint="eastAsia" w:ascii="黑体" w:hAnsi="黑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当监理试验室由监理人组建时，监理人的工地试验室违反专用合同条款第7</w:t>
      </w:r>
      <w:r>
        <w:rPr>
          <w:rFonts w:ascii="宋体" w:hAnsi="宋体" w:cs="宋体"/>
          <w:color w:val="auto"/>
          <w:sz w:val="24"/>
          <w:highlight w:val="none"/>
        </w:rPr>
        <w:t>.1.4</w:t>
      </w:r>
      <w:r>
        <w:rPr>
          <w:rFonts w:hint="eastAsia" w:ascii="宋体" w:hAnsi="宋体" w:cs="宋体"/>
          <w:color w:val="auto"/>
          <w:sz w:val="24"/>
          <w:highlight w:val="none"/>
        </w:rPr>
        <w:t>项中任一规定。在监理人的监理试验室试验检测过程中，由于监理试验室的试验检测工作不及时，数据缺乏科学真实性，给工程造成损失或损害</w:t>
      </w:r>
      <w:r>
        <w:rPr>
          <w:rFonts w:hint="eastAsia" w:ascii="宋体" w:hAnsi="宋体" w:cs="宋体"/>
          <w:color w:val="auto"/>
          <w:sz w:val="24"/>
          <w:highlight w:val="none"/>
          <w:lang w:eastAsia="zh-CN"/>
        </w:rPr>
        <w:t>；</w:t>
      </w:r>
    </w:p>
    <w:p w14:paraId="279EDBE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当委托人发现监理人员有意弄虚作假者，或和承包人有关人员互相勾结，在工程材料、工程质量、工程投资等方面给委托人造成损失或产生不良影响者，或在施工期间玩忽职守，不负责任，对质量问题视而不见，以合格工程签字验收的</w:t>
      </w:r>
      <w:r>
        <w:rPr>
          <w:rFonts w:hint="eastAsia" w:ascii="宋体" w:hAnsi="宋体" w:cs="宋体"/>
          <w:color w:val="auto"/>
          <w:sz w:val="24"/>
          <w:highlight w:val="none"/>
          <w:lang w:eastAsia="zh-CN"/>
        </w:rPr>
        <w:t>；</w:t>
      </w:r>
    </w:p>
    <w:p w14:paraId="297B16FC">
      <w:pPr>
        <w:keepLine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质量检测、计量支付、工程变更等资料（指基础资料）相关监理人员签字程序不合理，签字人员不符合要求或未经认真审查草率签字，经委托人审查后发现明显错误或工程计量数量和变更数量不属实的，或无故拒签、签字不及时的</w:t>
      </w:r>
      <w:r>
        <w:rPr>
          <w:rFonts w:hint="eastAsia" w:ascii="宋体" w:hAnsi="宋体" w:cs="宋体"/>
          <w:color w:val="auto"/>
          <w:sz w:val="24"/>
          <w:highlight w:val="none"/>
          <w:lang w:val="en-US" w:eastAsia="zh-CN"/>
        </w:rPr>
        <w:t>；</w:t>
      </w:r>
    </w:p>
    <w:p w14:paraId="16B79237">
      <w:pPr>
        <w:pStyle w:val="292"/>
        <w:keepLines/>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s="宋体"/>
          <w:color w:val="auto"/>
          <w:kern w:val="0"/>
          <w:sz w:val="24"/>
          <w:szCs w:val="24"/>
          <w:highlight w:val="none"/>
        </w:rPr>
        <w:t>总监办及其各监理人员忽视质量管理工作，所管辖施工标段出现</w:t>
      </w:r>
      <w:r>
        <w:rPr>
          <w:rFonts w:hint="eastAsia" w:ascii="宋体" w:hAnsi="宋体" w:cs="宋体"/>
          <w:color w:val="auto"/>
          <w:kern w:val="0"/>
          <w:sz w:val="24"/>
          <w:szCs w:val="24"/>
          <w:highlight w:val="none"/>
          <w:lang w:val="en-US" w:eastAsia="zh-CN"/>
        </w:rPr>
        <w:t>质量事故</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highlight w:val="none"/>
          <w:lang w:val="en-US" w:eastAsia="zh-CN" w:bidi="ar"/>
        </w:rPr>
        <w:t>质量</w:t>
      </w:r>
      <w:r>
        <w:rPr>
          <w:rFonts w:hint="eastAsia" w:ascii="宋体" w:hAnsi="宋体" w:cs="宋体"/>
          <w:color w:val="auto"/>
          <w:kern w:val="0"/>
          <w:sz w:val="24"/>
          <w:highlight w:val="none"/>
          <w:lang w:bidi="ar"/>
        </w:rPr>
        <w:t>事故定义按交通运输部《公路工程质量事故等级划分和报告制度》（交办安监〔2016〕146号）执行</w:t>
      </w:r>
      <w:r>
        <w:rPr>
          <w:rFonts w:hint="eastAsia" w:ascii="宋体" w:hAnsi="宋体" w:cs="宋体"/>
          <w:color w:val="auto"/>
          <w:kern w:val="0"/>
          <w:sz w:val="24"/>
          <w:highlight w:val="none"/>
          <w:lang w:eastAsia="zh-CN" w:bidi="ar"/>
        </w:rPr>
        <w:t>；</w:t>
      </w:r>
    </w:p>
    <w:p w14:paraId="0AC02BF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w:t>
      </w:r>
      <w:r>
        <w:rPr>
          <w:rFonts w:hint="eastAsia" w:ascii="宋体" w:hAnsi="宋体" w:cs="宋体"/>
          <w:color w:val="auto"/>
          <w:sz w:val="24"/>
          <w:highlight w:val="none"/>
        </w:rPr>
        <w:t>总监办及监理人员忽视安全管理，忽视安全隐患，</w:t>
      </w:r>
      <w:r>
        <w:rPr>
          <w:rFonts w:hint="eastAsia" w:ascii="宋体" w:hAnsi="宋体" w:cs="宋体"/>
          <w:color w:val="auto"/>
          <w:sz w:val="24"/>
          <w:highlight w:val="none"/>
          <w:lang w:val="en-US" w:eastAsia="zh-CN"/>
        </w:rPr>
        <w:t>监理不当</w:t>
      </w:r>
      <w:r>
        <w:rPr>
          <w:rFonts w:hint="eastAsia" w:ascii="宋体" w:hAnsi="宋体" w:cs="宋体"/>
          <w:color w:val="auto"/>
          <w:sz w:val="24"/>
          <w:highlight w:val="none"/>
        </w:rPr>
        <w:t>造成安全事故</w:t>
      </w:r>
      <w:r>
        <w:rPr>
          <w:rFonts w:hint="eastAsia" w:ascii="宋体" w:hAnsi="宋体" w:cs="宋体"/>
          <w:color w:val="auto"/>
          <w:sz w:val="24"/>
          <w:highlight w:val="none"/>
          <w:lang w:val="en-US" w:eastAsia="zh-CN"/>
        </w:rPr>
        <w:t>的</w:t>
      </w:r>
      <w:r>
        <w:rPr>
          <w:rFonts w:hint="eastAsia" w:ascii="宋体" w:hAnsi="宋体" w:cs="宋体"/>
          <w:color w:val="auto"/>
          <w:sz w:val="24"/>
          <w:highlight w:val="none"/>
          <w:lang w:eastAsia="zh-CN"/>
        </w:rPr>
        <w:t>；</w:t>
      </w:r>
    </w:p>
    <w:p w14:paraId="65A394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13</w:t>
      </w:r>
      <w:r>
        <w:rPr>
          <w:rFonts w:hint="eastAsia" w:ascii="宋体" w:hAnsi="宋体" w:cs="宋体"/>
          <w:color w:val="auto"/>
          <w:sz w:val="24"/>
          <w:highlight w:val="none"/>
          <w:lang w:eastAsia="zh-CN"/>
        </w:rPr>
        <w:t>）</w:t>
      </w:r>
      <w:r>
        <w:rPr>
          <w:rFonts w:hint="eastAsia" w:ascii="宋体" w:hAnsi="宋体"/>
          <w:color w:val="auto"/>
          <w:sz w:val="24"/>
          <w:highlight w:val="none"/>
        </w:rPr>
        <w:t>监理人</w:t>
      </w:r>
      <w:r>
        <w:rPr>
          <w:rFonts w:hint="eastAsia" w:ascii="宋体" w:hAnsi="宋体" w:cs="宋体"/>
          <w:color w:val="auto"/>
          <w:sz w:val="24"/>
          <w:highlight w:val="none"/>
        </w:rPr>
        <w:t>忽视环境保护及水土保持，造成不良后果</w:t>
      </w:r>
      <w:r>
        <w:rPr>
          <w:rFonts w:hint="eastAsia" w:ascii="宋体" w:hAnsi="宋体" w:cs="宋体"/>
          <w:color w:val="auto"/>
          <w:sz w:val="24"/>
          <w:highlight w:val="none"/>
          <w:lang w:val="en-US" w:eastAsia="zh-CN"/>
        </w:rPr>
        <w:t>的；</w:t>
      </w:r>
    </w:p>
    <w:p w14:paraId="052F382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w:t>
      </w:r>
      <w:r>
        <w:rPr>
          <w:rFonts w:hint="eastAsia" w:ascii="宋体" w:hAnsi="宋体" w:cs="宋体"/>
          <w:color w:val="auto"/>
          <w:sz w:val="24"/>
          <w:highlight w:val="none"/>
        </w:rPr>
        <w:t>总监办及监理人员对委托人通知、指令贯彻不力的，将视情节轻重对监理人课以违约金</w:t>
      </w:r>
      <w:r>
        <w:rPr>
          <w:rFonts w:hint="eastAsia" w:ascii="宋体" w:hAnsi="宋体" w:cs="宋体"/>
          <w:color w:val="auto"/>
          <w:sz w:val="24"/>
          <w:highlight w:val="none"/>
          <w:lang w:eastAsia="zh-CN"/>
        </w:rPr>
        <w:t>；</w:t>
      </w:r>
    </w:p>
    <w:p w14:paraId="748D1ED6">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r>
        <w:rPr>
          <w:rStyle w:val="50"/>
          <w:rFonts w:hint="eastAsia" w:ascii="宋体" w:hAnsi="宋体" w:eastAsia="宋体" w:cs="Times New Roman"/>
          <w:kern w:val="0"/>
          <w:sz w:val="24"/>
          <w:szCs w:val="24"/>
          <w:highlight w:val="none"/>
        </w:rPr>
        <w:t>由于监理人监督不力，造成工程进度滞后</w:t>
      </w:r>
      <w:r>
        <w:rPr>
          <w:rStyle w:val="50"/>
          <w:rFonts w:hint="eastAsia" w:ascii="宋体" w:hAnsi="宋体" w:eastAsia="宋体" w:cs="Times New Roman"/>
          <w:kern w:val="0"/>
          <w:sz w:val="24"/>
          <w:szCs w:val="24"/>
          <w:highlight w:val="none"/>
          <w:lang w:eastAsia="zh-CN"/>
        </w:rPr>
        <w:t>；</w:t>
      </w:r>
    </w:p>
    <w:p w14:paraId="4E05558A">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16</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目细化为：</w:t>
      </w:r>
    </w:p>
    <w:p w14:paraId="6D98C2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（16）其他违约情形：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p w14:paraId="5FD1C3A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rPr>
        <w:t>11.1.2</w:t>
      </w:r>
      <w:r>
        <w:rPr>
          <w:rFonts w:hint="eastAsia" w:ascii="宋体" w:hAnsi="宋体" w:eastAsia="宋体" w:cs="宋体"/>
          <w:color w:val="auto"/>
          <w:sz w:val="24"/>
          <w:highlight w:val="none"/>
          <w:lang w:val="en-US" w:eastAsia="zh-CN"/>
        </w:rPr>
        <w:t>项</w:t>
      </w:r>
      <w:r>
        <w:rPr>
          <w:rFonts w:hint="eastAsia" w:ascii="宋体" w:hAnsi="宋体" w:cs="宋体"/>
          <w:color w:val="auto"/>
          <w:sz w:val="24"/>
          <w:highlight w:val="none"/>
          <w:lang w:val="en-US" w:eastAsia="zh-CN"/>
        </w:rPr>
        <w:t>细化为</w:t>
      </w:r>
      <w:r>
        <w:rPr>
          <w:rFonts w:hint="eastAsia" w:ascii="宋体" w:hAnsi="宋体" w:eastAsia="宋体" w:cs="宋体"/>
          <w:color w:val="auto"/>
          <w:sz w:val="24"/>
          <w:highlight w:val="none"/>
          <w:lang w:val="en-US" w:eastAsia="zh-CN"/>
        </w:rPr>
        <w:t>：</w:t>
      </w:r>
    </w:p>
    <w:p w14:paraId="5380F86F">
      <w:pPr>
        <w:spacing w:line="360" w:lineRule="auto"/>
        <w:ind w:firstLine="360" w:firstLineChars="15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监理人</w:t>
      </w:r>
      <w:r>
        <w:rPr>
          <w:rFonts w:hint="eastAsia" w:ascii="宋体" w:hAnsi="宋体" w:cs="宋体"/>
          <w:color w:val="auto"/>
          <w:sz w:val="24"/>
          <w:highlight w:val="none"/>
        </w:rPr>
        <w:t>发生</w:t>
      </w:r>
      <w:r>
        <w:rPr>
          <w:rFonts w:hint="eastAsia" w:ascii="宋体" w:hAnsi="宋体" w:cs="宋体"/>
          <w:color w:val="auto"/>
          <w:sz w:val="24"/>
          <w:highlight w:val="none"/>
          <w:lang w:val="en-US" w:eastAsia="zh-CN"/>
        </w:rPr>
        <w:t>第11.1.1项</w:t>
      </w:r>
      <w:r>
        <w:rPr>
          <w:rFonts w:hint="eastAsia" w:ascii="宋体" w:hAnsi="宋体" w:cs="宋体"/>
          <w:color w:val="auto"/>
          <w:sz w:val="24"/>
          <w:highlight w:val="none"/>
        </w:rPr>
        <w:t>违约情况时</w:t>
      </w:r>
      <w:r>
        <w:rPr>
          <w:rFonts w:ascii="宋体" w:hAnsi="宋体" w:cs="宋体"/>
          <w:color w:val="auto"/>
          <w:sz w:val="24"/>
          <w:highlight w:val="none"/>
        </w:rPr>
        <w:t>，</w:t>
      </w:r>
      <w:r>
        <w:rPr>
          <w:rFonts w:hint="eastAsia" w:ascii="宋体" w:hAnsi="宋体" w:cs="宋体"/>
          <w:color w:val="auto"/>
          <w:sz w:val="24"/>
          <w:highlight w:val="none"/>
          <w:lang w:val="en-US" w:eastAsia="zh-CN"/>
        </w:rPr>
        <w:t>委托人可向监理人发出整改通知，要求其在限定的期限内纠正；逾期仍不纠正的，委托人有权解除合同并向监理人发出解除合同通知。</w:t>
      </w:r>
    </w:p>
    <w:p w14:paraId="3869C3BA">
      <w:pPr>
        <w:numPr>
          <w:ilvl w:val="0"/>
          <w:numId w:val="0"/>
        </w:numPr>
        <w:spacing w:line="360"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监理人应当承担由于违约造成的费用增加、周期延误和委托人损失等。</w:t>
      </w:r>
      <w:r>
        <w:rPr>
          <w:rFonts w:ascii="宋体" w:hAnsi="宋体" w:cs="宋体"/>
          <w:color w:val="auto"/>
          <w:sz w:val="24"/>
          <w:highlight w:val="none"/>
        </w:rPr>
        <w:t>委托人</w:t>
      </w:r>
      <w:r>
        <w:rPr>
          <w:rFonts w:hint="eastAsia" w:ascii="宋体" w:hAnsi="宋体" w:cs="宋体"/>
          <w:color w:val="auto"/>
          <w:sz w:val="24"/>
          <w:highlight w:val="none"/>
        </w:rPr>
        <w:t>有权</w:t>
      </w:r>
      <w:r>
        <w:rPr>
          <w:rFonts w:ascii="宋体" w:hAnsi="宋体" w:cs="宋体"/>
          <w:color w:val="auto"/>
          <w:sz w:val="24"/>
          <w:highlight w:val="none"/>
        </w:rPr>
        <w:t>向</w:t>
      </w:r>
      <w:r>
        <w:rPr>
          <w:rFonts w:hint="eastAsia" w:ascii="宋体" w:hAnsi="宋体" w:cs="宋体"/>
          <w:color w:val="auto"/>
          <w:sz w:val="24"/>
          <w:highlight w:val="none"/>
          <w:lang w:val="en-US" w:eastAsia="zh-CN"/>
        </w:rPr>
        <w:t>监理人</w:t>
      </w:r>
      <w:r>
        <w:rPr>
          <w:rFonts w:hint="eastAsia" w:ascii="宋体" w:hAnsi="宋体" w:cs="宋体"/>
          <w:color w:val="auto"/>
          <w:sz w:val="24"/>
          <w:highlight w:val="none"/>
        </w:rPr>
        <w:t>课以</w:t>
      </w:r>
      <w:r>
        <w:rPr>
          <w:rFonts w:ascii="宋体" w:hAnsi="宋体" w:cs="宋体"/>
          <w:color w:val="auto"/>
          <w:sz w:val="24"/>
          <w:highlight w:val="none"/>
        </w:rPr>
        <w:t>违约金</w:t>
      </w:r>
      <w:r>
        <w:rPr>
          <w:rFonts w:hint="eastAsia" w:ascii="宋体" w:hAnsi="宋体" w:cs="宋体"/>
          <w:color w:val="auto"/>
          <w:sz w:val="24"/>
          <w:highlight w:val="none"/>
          <w:lang w:eastAsia="zh-CN"/>
        </w:rPr>
        <w:t>，</w:t>
      </w:r>
      <w:r>
        <w:rPr>
          <w:rFonts w:ascii="宋体" w:hAnsi="宋体"/>
          <w:color w:val="auto"/>
          <w:sz w:val="24"/>
          <w:highlight w:val="none"/>
        </w:rPr>
        <w:t>具体约定</w:t>
      </w:r>
      <w:r>
        <w:rPr>
          <w:rFonts w:hint="eastAsia" w:ascii="宋体" w:hAnsi="宋体"/>
          <w:color w:val="auto"/>
          <w:sz w:val="24"/>
          <w:highlight w:val="none"/>
          <w:lang w:val="en-US" w:eastAsia="zh-CN"/>
        </w:rPr>
        <w:t>为</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bookmarkStart w:id="624" w:name="_Toc520709536"/>
      <w:bookmarkStart w:id="625" w:name="_Toc523921844"/>
      <w:r>
        <w:rPr>
          <w:rFonts w:hint="eastAsia" w:ascii="宋体" w:hAnsi="宋体" w:cs="宋体"/>
          <w:color w:val="auto"/>
          <w:sz w:val="24"/>
          <w:highlight w:val="none"/>
          <w:lang w:val="en-US" w:eastAsia="zh-CN"/>
        </w:rPr>
        <w:t xml:space="preserve">      </w:t>
      </w:r>
    </w:p>
    <w:p w14:paraId="3F44762C">
      <w:pPr>
        <w:numPr>
          <w:ilvl w:val="0"/>
          <w:numId w:val="0"/>
        </w:numPr>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color w:val="auto"/>
          <w:sz w:val="24"/>
          <w:highlight w:val="none"/>
        </w:rPr>
        <w:t>以上违约金将在监理人的任何款项中扣支，对给委托人造成损失的赔偿金按第11.1.3项相应条款处理。</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rPr>
        <w:t>将按</w:t>
      </w:r>
      <w:r>
        <w:rPr>
          <w:rFonts w:hint="eastAsia" w:ascii="宋体" w:hAnsi="宋体" w:cs="宋体"/>
          <w:color w:val="auto"/>
          <w:sz w:val="24"/>
          <w:highlight w:val="none"/>
          <w:lang w:val="en-US" w:eastAsia="zh-CN"/>
        </w:rPr>
        <w:t>四川省交通运输厅</w:t>
      </w:r>
      <w:r>
        <w:rPr>
          <w:rFonts w:hint="eastAsia" w:ascii="宋体" w:hAnsi="宋体" w:cs="宋体"/>
          <w:color w:val="auto"/>
          <w:sz w:val="24"/>
          <w:highlight w:val="none"/>
          <w:u w:val="none"/>
        </w:rPr>
        <w:t>从业单位信用管理办法</w:t>
      </w:r>
      <w:r>
        <w:rPr>
          <w:rFonts w:hint="eastAsia" w:ascii="宋体" w:hAnsi="宋体" w:cs="宋体"/>
          <w:color w:val="auto"/>
          <w:sz w:val="24"/>
          <w:highlight w:val="none"/>
        </w:rPr>
        <w:t>规定上报交通运输主管部门，作为不良记录纳入公路建设市场</w:t>
      </w:r>
      <w:r>
        <w:rPr>
          <w:rFonts w:hint="eastAsia" w:ascii="宋体" w:hAnsi="宋体" w:cs="宋体"/>
          <w:color w:val="auto"/>
          <w:sz w:val="24"/>
          <w:highlight w:val="none"/>
          <w:lang w:val="en-US" w:eastAsia="zh-CN"/>
        </w:rPr>
        <w:t>监督</w:t>
      </w:r>
      <w:r>
        <w:rPr>
          <w:rFonts w:hint="eastAsia" w:ascii="宋体" w:hAnsi="宋体" w:cs="宋体"/>
          <w:color w:val="auto"/>
          <w:sz w:val="24"/>
          <w:highlight w:val="none"/>
        </w:rPr>
        <w:t>管理系统。</w:t>
      </w:r>
    </w:p>
    <w:p w14:paraId="23BA9220">
      <w:pPr>
        <w:pStyle w:val="6"/>
        <w:rPr>
          <w:rFonts w:hint="eastAsia" w:ascii="黑体" w:hAnsi="黑体" w:cs="黑体"/>
          <w:b w:val="0"/>
          <w:bCs w:val="0"/>
          <w:sz w:val="28"/>
          <w:szCs w:val="32"/>
        </w:rPr>
      </w:pPr>
      <w:r>
        <w:rPr>
          <w:rFonts w:hint="eastAsia" w:ascii="黑体" w:hAnsi="黑体" w:cs="黑体"/>
          <w:b w:val="0"/>
          <w:bCs w:val="0"/>
          <w:sz w:val="28"/>
          <w:szCs w:val="32"/>
        </w:rPr>
        <w:t>11.2</w:t>
      </w:r>
      <w:r>
        <w:rPr>
          <w:rFonts w:hint="eastAsia" w:ascii="黑体" w:hAnsi="黑体" w:cs="黑体"/>
          <w:b w:val="0"/>
          <w:bCs w:val="0"/>
          <w:sz w:val="28"/>
          <w:szCs w:val="32"/>
          <w:lang w:val="en-US" w:eastAsia="zh-CN"/>
        </w:rPr>
        <w:t xml:space="preserve"> </w:t>
      </w:r>
      <w:r>
        <w:rPr>
          <w:rFonts w:hint="eastAsia" w:ascii="黑体" w:hAnsi="黑体" w:cs="黑体"/>
          <w:b w:val="0"/>
          <w:bCs w:val="0"/>
          <w:sz w:val="28"/>
          <w:szCs w:val="32"/>
        </w:rPr>
        <w:t>委托人违约</w:t>
      </w:r>
      <w:bookmarkEnd w:id="624"/>
      <w:bookmarkEnd w:id="625"/>
    </w:p>
    <w:p w14:paraId="596809D2">
      <w:pPr>
        <w:spacing w:line="360" w:lineRule="auto"/>
        <w:ind w:firstLine="480" w:firstLineChars="200"/>
        <w:jc w:val="left"/>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11.2.2委托人发生违约情况时，监理人有权向委托人</w:t>
      </w:r>
      <w:r>
        <w:rPr>
          <w:rFonts w:hint="eastAsia" w:ascii="宋体" w:hAnsi="宋体" w:cs="宋体"/>
          <w:color w:val="auto"/>
          <w:sz w:val="24"/>
          <w:highlight w:val="none"/>
          <w:lang w:val="en-US" w:eastAsia="zh-CN"/>
        </w:rPr>
        <w:t>提出</w:t>
      </w:r>
      <w:r>
        <w:rPr>
          <w:rFonts w:hint="eastAsia" w:ascii="宋体" w:hAnsi="宋体" w:cs="宋体"/>
          <w:color w:val="auto"/>
          <w:sz w:val="24"/>
          <w:highlight w:val="none"/>
        </w:rPr>
        <w:t>违约</w:t>
      </w:r>
      <w:r>
        <w:rPr>
          <w:rFonts w:hint="eastAsia" w:ascii="宋体" w:hAnsi="宋体" w:cs="宋体"/>
          <w:color w:val="auto"/>
          <w:sz w:val="24"/>
          <w:highlight w:val="none"/>
          <w:lang w:val="en-US" w:eastAsia="zh-CN"/>
        </w:rPr>
        <w:t>赔偿</w:t>
      </w:r>
      <w:r>
        <w:rPr>
          <w:rFonts w:hint="eastAsia" w:ascii="宋体" w:hAnsi="宋体" w:cs="宋体"/>
          <w:color w:val="auto"/>
          <w:sz w:val="24"/>
          <w:highlight w:val="none"/>
        </w:rPr>
        <w:t>，具体约定</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w:t>
      </w:r>
    </w:p>
    <w:p w14:paraId="75AEFEF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委托人因违反</w:t>
      </w:r>
      <w:r>
        <w:rPr>
          <w:rFonts w:hint="eastAsia" w:ascii="宋体" w:hAnsi="宋体"/>
          <w:color w:val="auto"/>
          <w:sz w:val="24"/>
          <w:highlight w:val="none"/>
        </w:rPr>
        <w:t>监理</w:t>
      </w:r>
      <w:r>
        <w:rPr>
          <w:rFonts w:hint="eastAsia" w:ascii="宋体" w:hAnsi="宋体" w:cs="宋体"/>
          <w:color w:val="auto"/>
          <w:sz w:val="24"/>
          <w:highlight w:val="none"/>
        </w:rPr>
        <w:t>合同的规定造成</w:t>
      </w:r>
      <w:r>
        <w:rPr>
          <w:rFonts w:hint="eastAsia" w:ascii="宋体" w:hAnsi="宋体"/>
          <w:color w:val="auto"/>
          <w:sz w:val="24"/>
          <w:highlight w:val="none"/>
        </w:rPr>
        <w:t>监理人</w:t>
      </w:r>
      <w:r>
        <w:rPr>
          <w:rFonts w:hint="eastAsia" w:ascii="宋体" w:hAnsi="宋体" w:cs="宋体"/>
          <w:color w:val="auto"/>
          <w:sz w:val="24"/>
          <w:highlight w:val="none"/>
        </w:rPr>
        <w:t>的经济损失时，由</w:t>
      </w:r>
      <w:r>
        <w:rPr>
          <w:rFonts w:hint="eastAsia" w:ascii="宋体" w:hAnsi="宋体"/>
          <w:color w:val="auto"/>
          <w:sz w:val="24"/>
          <w:highlight w:val="none"/>
        </w:rPr>
        <w:t>监理人</w:t>
      </w:r>
      <w:r>
        <w:rPr>
          <w:rFonts w:hint="eastAsia" w:ascii="宋体" w:hAnsi="宋体" w:cs="宋体"/>
          <w:color w:val="auto"/>
          <w:sz w:val="24"/>
          <w:highlight w:val="none"/>
        </w:rPr>
        <w:t>提出处理意见与委托人协商，并由委托人据实向</w:t>
      </w:r>
      <w:r>
        <w:rPr>
          <w:rFonts w:hint="eastAsia" w:ascii="宋体" w:hAnsi="宋体"/>
          <w:color w:val="auto"/>
          <w:sz w:val="24"/>
          <w:highlight w:val="none"/>
        </w:rPr>
        <w:t>监理人</w:t>
      </w:r>
      <w:r>
        <w:rPr>
          <w:rFonts w:hint="eastAsia" w:ascii="宋体" w:hAnsi="宋体" w:cs="宋体"/>
          <w:color w:val="auto"/>
          <w:sz w:val="24"/>
          <w:highlight w:val="none"/>
        </w:rPr>
        <w:t>赔偿经济损失。赔偿金为</w:t>
      </w:r>
      <w:r>
        <w:rPr>
          <w:rFonts w:hint="eastAsia" w:ascii="宋体" w:hAnsi="宋体"/>
          <w:color w:val="auto"/>
          <w:sz w:val="24"/>
          <w:highlight w:val="none"/>
        </w:rPr>
        <w:t>监理人</w:t>
      </w:r>
      <w:r>
        <w:rPr>
          <w:rFonts w:hint="eastAsia" w:ascii="宋体" w:hAnsi="宋体" w:cs="宋体"/>
          <w:color w:val="auto"/>
          <w:sz w:val="24"/>
          <w:highlight w:val="none"/>
        </w:rPr>
        <w:t>的直接经济损失。</w:t>
      </w:r>
    </w:p>
    <w:p w14:paraId="6B98D8CD">
      <w:pPr>
        <w:pStyle w:val="5"/>
      </w:pPr>
      <w:bookmarkStart w:id="626" w:name="_Toc519777943"/>
      <w:bookmarkStart w:id="627" w:name="_Toc519777839"/>
      <w:bookmarkStart w:id="628" w:name="_Toc519601511"/>
      <w:bookmarkStart w:id="629" w:name="_Toc519777891"/>
      <w:bookmarkStart w:id="630" w:name="_Toc523921845"/>
      <w:bookmarkStart w:id="631" w:name="_Toc513556688"/>
      <w:bookmarkStart w:id="632" w:name="_Toc513555853"/>
      <w:bookmarkStart w:id="633" w:name="_Toc519778504"/>
      <w:bookmarkStart w:id="634" w:name="_Toc520709537"/>
      <w:bookmarkStart w:id="635" w:name="_Toc513555609"/>
      <w:r>
        <w:rPr>
          <w:rFonts w:hint="eastAsia"/>
        </w:rPr>
        <w:t>12</w:t>
      </w:r>
      <w:r>
        <w:rPr>
          <w:rFonts w:hint="eastAsia"/>
          <w:lang w:val="en-US" w:eastAsia="zh-CN"/>
        </w:rPr>
        <w:t xml:space="preserve">. </w:t>
      </w:r>
      <w:r>
        <w:rPr>
          <w:rFonts w:hint="eastAsia"/>
        </w:rPr>
        <w:t>争议的解决</w:t>
      </w:r>
      <w:bookmarkEnd w:id="626"/>
      <w:bookmarkEnd w:id="627"/>
      <w:bookmarkEnd w:id="628"/>
      <w:bookmarkEnd w:id="629"/>
      <w:bookmarkEnd w:id="630"/>
      <w:bookmarkEnd w:id="631"/>
      <w:bookmarkEnd w:id="632"/>
      <w:bookmarkEnd w:id="633"/>
      <w:bookmarkEnd w:id="634"/>
      <w:bookmarkEnd w:id="635"/>
    </w:p>
    <w:p w14:paraId="52784A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w:t>
      </w:r>
      <w:r>
        <w:rPr>
          <w:rFonts w:hint="eastAsia" w:ascii="宋体" w:hAnsi="宋体" w:cs="宋体"/>
          <w:color w:val="auto"/>
          <w:sz w:val="24"/>
          <w:highlight w:val="none"/>
          <w:lang w:eastAsia="zh-CN"/>
        </w:rPr>
        <w:t>的</w:t>
      </w:r>
      <w:r>
        <w:rPr>
          <w:rFonts w:hint="eastAsia" w:ascii="宋体" w:hAnsi="宋体" w:cs="宋体"/>
          <w:color w:val="auto"/>
          <w:sz w:val="24"/>
          <w:highlight w:val="none"/>
        </w:rPr>
        <w:t>最终解决方式：</w:t>
      </w:r>
    </w:p>
    <w:p w14:paraId="7080BAD6">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sym w:font="Wingdings 2" w:char="00A3"/>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诉讼    诉讼机构名称：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法院。</w:t>
      </w:r>
    </w:p>
    <w:p w14:paraId="40900BA4">
      <w:pPr>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sym w:font="Wingdings 2" w:char="00A3"/>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仲裁    仲裁机构名称：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7A93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本节</w:t>
      </w:r>
      <w:r>
        <w:rPr>
          <w:rFonts w:hint="eastAsia" w:ascii="宋体" w:hAnsi="宋体" w:cs="宋体"/>
          <w:color w:val="auto"/>
          <w:sz w:val="24"/>
          <w:highlight w:val="none"/>
        </w:rPr>
        <w:t>补充第1</w:t>
      </w:r>
      <w:r>
        <w:rPr>
          <w:rFonts w:ascii="宋体" w:hAnsi="宋体" w:cs="宋体"/>
          <w:color w:val="auto"/>
          <w:sz w:val="24"/>
          <w:highlight w:val="none"/>
        </w:rPr>
        <w:t>3</w:t>
      </w:r>
      <w:r>
        <w:rPr>
          <w:rFonts w:hint="eastAsia" w:ascii="宋体" w:hAnsi="宋体" w:cs="宋体"/>
          <w:color w:val="auto"/>
          <w:sz w:val="24"/>
          <w:highlight w:val="none"/>
        </w:rPr>
        <w:t>条：</w:t>
      </w:r>
    </w:p>
    <w:p w14:paraId="553F6051">
      <w:pPr>
        <w:pStyle w:val="5"/>
        <w:numPr>
          <w:ilvl w:val="-1"/>
          <w:numId w:val="0"/>
        </w:numPr>
        <w:rPr>
          <w:rFonts w:hint="eastAsia" w:ascii="Arial" w:hAnsi="Arial"/>
          <w:b/>
          <w:sz w:val="28"/>
          <w:szCs w:val="32"/>
        </w:rPr>
      </w:pPr>
      <w:r>
        <w:rPr>
          <w:rFonts w:hint="eastAsia" w:ascii="Arial" w:hAnsi="Arial"/>
          <w:b/>
          <w:sz w:val="28"/>
          <w:szCs w:val="32"/>
          <w:lang w:val="en-US" w:eastAsia="zh-CN"/>
        </w:rPr>
        <w:t xml:space="preserve">13. </w:t>
      </w:r>
      <w:r>
        <w:rPr>
          <w:rFonts w:hint="eastAsia" w:ascii="Arial" w:hAnsi="Arial"/>
          <w:b/>
          <w:sz w:val="28"/>
          <w:szCs w:val="32"/>
        </w:rPr>
        <w:t>后续管理办法</w:t>
      </w:r>
    </w:p>
    <w:p w14:paraId="611866A8">
      <w:pPr>
        <w:spacing w:line="360" w:lineRule="auto"/>
        <w:ind w:firstLine="420" w:firstLineChars="200"/>
        <w:rPr>
          <w:rFonts w:ascii="宋体" w:hAnsi="宋体" w:cs="宋体"/>
          <w:color w:val="auto"/>
          <w:highlight w:val="none"/>
        </w:rPr>
      </w:pPr>
      <w:r>
        <w:rPr>
          <w:rFonts w:hint="eastAsia" w:hAnsi="宋体" w:cs="宋体"/>
          <w:color w:val="auto"/>
          <w:szCs w:val="24"/>
          <w:highlight w:val="none"/>
        </w:rPr>
        <w:t>在工程实施过程中，如果有新的规程、办法、规范的颁布实施，本项目将按上级主管部门的决定采用执行，如有费用增减将</w:t>
      </w:r>
      <w:r>
        <w:rPr>
          <w:rFonts w:hint="eastAsia" w:hAnsi="宋体" w:cs="宋体"/>
          <w:color w:val="auto"/>
          <w:szCs w:val="24"/>
          <w:highlight w:val="none"/>
          <w:lang w:val="en-US" w:eastAsia="zh-CN"/>
        </w:rPr>
        <w:t>按</w:t>
      </w:r>
      <w:r>
        <w:rPr>
          <w:rFonts w:hint="eastAsia" w:hAnsi="宋体" w:cs="宋体"/>
          <w:color w:val="auto"/>
          <w:szCs w:val="24"/>
          <w:highlight w:val="none"/>
        </w:rPr>
        <w:t>合同条款有关规定办理。施工期间，监理人还应执行委托人针对本项目制定的质量、安全、环保、进度、计量、变更、奖励、资金管理等方面的管理办法。</w:t>
      </w:r>
      <w:r>
        <w:rPr>
          <w:rFonts w:hint="eastAsia" w:ascii="宋体" w:hAnsi="宋体" w:cs="宋体"/>
          <w:color w:val="auto"/>
          <w:highlight w:val="none"/>
        </w:rPr>
        <w:br w:type="page"/>
      </w:r>
    </w:p>
    <w:p w14:paraId="5441E444">
      <w:pPr>
        <w:pStyle w:val="5"/>
        <w:jc w:val="center"/>
        <w:rPr>
          <w:rFonts w:hint="eastAsia" w:ascii="黑体" w:hAnsi="黑体" w:cs="黑体"/>
          <w:b w:val="0"/>
          <w:color w:val="auto"/>
          <w:sz w:val="40"/>
          <w:szCs w:val="40"/>
          <w:highlight w:val="none"/>
        </w:rPr>
      </w:pPr>
      <w:bookmarkStart w:id="636" w:name="_TOC_250048"/>
      <w:bookmarkEnd w:id="636"/>
      <w:bookmarkStart w:id="637" w:name="_Toc28187731"/>
      <w:bookmarkStart w:id="638" w:name="_Toc519777944"/>
      <w:bookmarkStart w:id="639" w:name="_Toc519777892"/>
      <w:bookmarkStart w:id="640" w:name="_Toc523921846"/>
      <w:bookmarkStart w:id="641" w:name="_Toc519778505"/>
      <w:bookmarkStart w:id="642" w:name="_Toc519777840"/>
      <w:r>
        <w:rPr>
          <w:rFonts w:hint="eastAsia" w:ascii="黑体" w:hAnsi="黑体" w:cs="黑体"/>
          <w:b w:val="0"/>
          <w:color w:val="auto"/>
          <w:sz w:val="40"/>
          <w:szCs w:val="40"/>
          <w:highlight w:val="none"/>
        </w:rPr>
        <w:t>第三节</w:t>
      </w:r>
      <w:r>
        <w:rPr>
          <w:rFonts w:hint="eastAsia" w:ascii="黑体" w:hAnsi="黑体" w:cs="黑体"/>
          <w:b w:val="0"/>
          <w:color w:val="auto"/>
          <w:sz w:val="40"/>
          <w:szCs w:val="40"/>
          <w:highlight w:val="none"/>
        </w:rPr>
        <w:tab/>
      </w:r>
      <w:r>
        <w:rPr>
          <w:rFonts w:hint="eastAsia" w:ascii="黑体" w:hAnsi="黑体" w:cs="黑体"/>
          <w:b w:val="0"/>
          <w:color w:val="auto"/>
          <w:sz w:val="40"/>
          <w:szCs w:val="40"/>
          <w:highlight w:val="none"/>
        </w:rPr>
        <w:t xml:space="preserve">  合同附件格式</w:t>
      </w:r>
      <w:bookmarkEnd w:id="637"/>
      <w:bookmarkEnd w:id="638"/>
      <w:bookmarkEnd w:id="639"/>
      <w:bookmarkEnd w:id="640"/>
      <w:bookmarkEnd w:id="641"/>
      <w:bookmarkEnd w:id="642"/>
    </w:p>
    <w:p w14:paraId="1884C1A5">
      <w:pPr>
        <w:widowControl/>
        <w:jc w:val="left"/>
        <w:rPr>
          <w:rFonts w:ascii="宋体" w:hAnsi="宋体" w:cs="宋体"/>
          <w:b/>
          <w:bCs/>
          <w:color w:val="auto"/>
          <w:kern w:val="44"/>
          <w:sz w:val="30"/>
          <w:szCs w:val="30"/>
          <w:highlight w:val="none"/>
        </w:rPr>
      </w:pPr>
    </w:p>
    <w:p w14:paraId="37665299">
      <w:pPr>
        <w:spacing w:line="360" w:lineRule="auto"/>
        <w:outlineLvl w:val="2"/>
        <w:rPr>
          <w:rStyle w:val="111"/>
          <w:b w:val="0"/>
          <w:bCs w:val="0"/>
        </w:rPr>
      </w:pPr>
      <w:r>
        <w:rPr>
          <w:rFonts w:hint="eastAsia" w:ascii="宋体" w:hAnsi="宋体" w:cs="宋体"/>
          <w:color w:val="auto"/>
          <w:sz w:val="30"/>
          <w:szCs w:val="30"/>
          <w:highlight w:val="none"/>
        </w:rPr>
        <w:br w:type="page"/>
      </w:r>
      <w:bookmarkStart w:id="643" w:name="_Toc523921847"/>
      <w:r>
        <w:rPr>
          <w:rStyle w:val="111"/>
          <w:b w:val="0"/>
          <w:bCs w:val="0"/>
        </w:rPr>
        <w:t>附件一 合同协议书</w:t>
      </w:r>
      <w:bookmarkEnd w:id="643"/>
    </w:p>
    <w:p w14:paraId="213FDA1A">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合 同 协 议 书</w:t>
      </w:r>
      <w:r>
        <w:rPr>
          <w:rStyle w:val="58"/>
          <w:rFonts w:hint="eastAsia" w:ascii="黑体" w:hAnsi="黑体" w:eastAsia="黑体" w:cs="宋体"/>
          <w:color w:val="auto"/>
          <w:sz w:val="28"/>
          <w:szCs w:val="28"/>
          <w:highlight w:val="none"/>
        </w:rPr>
        <w:footnoteReference w:id="172"/>
      </w:r>
    </w:p>
    <w:p w14:paraId="65F65D2A">
      <w:pPr>
        <w:pStyle w:val="276"/>
        <w:spacing w:line="360" w:lineRule="auto"/>
        <w:rPr>
          <w:rFonts w:ascii="宋体" w:hAnsi="宋体" w:cs="宋体"/>
          <w:color w:val="auto"/>
          <w:highlight w:val="none"/>
        </w:rPr>
      </w:pPr>
    </w:p>
    <w:p w14:paraId="7AC4E02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（委托人名称，以下简称“委托人”）为实施</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（项目名称），已接受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（监理人名称，以下简称“监理人”）对该项目第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标段</w:t>
      </w:r>
      <w:r>
        <w:rPr>
          <w:rFonts w:hint="eastAsia" w:ascii="宋体" w:hAnsi="宋体" w:cs="宋体"/>
          <w:color w:val="auto"/>
          <w:sz w:val="24"/>
          <w:highlight w:val="none"/>
          <w:lang w:val="en-US" w:eastAsia="zh-CN"/>
        </w:rPr>
        <w:t>施工监理</w:t>
      </w:r>
      <w:r>
        <w:rPr>
          <w:rFonts w:hint="eastAsia" w:ascii="宋体" w:hAnsi="宋体" w:cs="宋体"/>
          <w:color w:val="auto"/>
          <w:sz w:val="24"/>
          <w:highlight w:val="none"/>
        </w:rPr>
        <w:t>的投标。委托人和监理人共同达成如下协议。</w:t>
      </w:r>
    </w:p>
    <w:p w14:paraId="2DA702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标段由 K</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至 K</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，长约</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km，公路等级为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，设计</w:t>
      </w:r>
      <w:r>
        <w:rPr>
          <w:rFonts w:hint="eastAsia" w:ascii="宋体" w:hAnsi="宋体" w:cs="宋体"/>
          <w:color w:val="auto"/>
          <w:sz w:val="24"/>
          <w:highlight w:val="none"/>
          <w:lang w:val="en-US" w:eastAsia="zh-CN"/>
        </w:rPr>
        <w:t>速度</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路面</w:t>
      </w:r>
      <w:r>
        <w:rPr>
          <w:rFonts w:hint="eastAsia" w:ascii="宋体" w:hAnsi="宋体" w:cs="宋体"/>
          <w:color w:val="auto"/>
          <w:sz w:val="24"/>
          <w:highlight w:val="none"/>
          <w:lang w:eastAsia="zh-CN"/>
        </w:rPr>
        <w:t>。</w:t>
      </w:r>
      <w:r>
        <w:rPr>
          <w:rFonts w:hint="eastAsia" w:ascii="宋体" w:hAnsi="宋体" w:cs="宋体"/>
          <w:color w:val="auto"/>
          <w:sz w:val="24"/>
          <w:highlight w:val="none"/>
        </w:rPr>
        <w:t>有立交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处；特大桥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座，合计长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m；大中桥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座，合计长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m；隧道</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座，合计长</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m以及其他构造物工程等。</w:t>
      </w:r>
      <w:r>
        <w:rPr>
          <w:rStyle w:val="58"/>
          <w:rFonts w:hint="eastAsia" w:ascii="宋体" w:hAnsi="宋体" w:cs="宋体"/>
          <w:color w:val="auto"/>
          <w:highlight w:val="none"/>
        </w:rPr>
        <w:footnoteReference w:id="173"/>
      </w:r>
    </w:p>
    <w:p w14:paraId="33A0F9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2.下列文件应视为构成合同文件的组成部分：</w:t>
      </w:r>
    </w:p>
    <w:p w14:paraId="09EF8E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（1）本协议书及各种合同附件（含评标期间和合同谈判过程中的澄清文件和补充资料）；</w:t>
      </w:r>
    </w:p>
    <w:p w14:paraId="00C4F3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（2）中标通知书；</w:t>
      </w:r>
    </w:p>
    <w:p w14:paraId="75095C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（3）投标函（含第一个信封、第二个信封）；</w:t>
      </w:r>
    </w:p>
    <w:p w14:paraId="1BB829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（4）项目专用合同条款；</w:t>
      </w:r>
    </w:p>
    <w:p w14:paraId="67B337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（5）公路工程专用合同条款；</w:t>
      </w:r>
    </w:p>
    <w:p w14:paraId="3FD8AF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（6）通用合同条款；</w:t>
      </w:r>
    </w:p>
    <w:p w14:paraId="3DC1FE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（7）委托人要求；</w:t>
      </w:r>
    </w:p>
    <w:p w14:paraId="3871EB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（8）监理服务费用清单；</w:t>
      </w:r>
    </w:p>
    <w:p w14:paraId="4A5EBF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（9）监理人有关人员、试验检测设备投入的承诺；</w:t>
      </w:r>
    </w:p>
    <w:p w14:paraId="4B145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（10）其他合同文件。</w:t>
      </w:r>
    </w:p>
    <w:p w14:paraId="64DB4C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上述合同文件互相补充和解释，如果合同文件存在矛盾或不一致之处，以上述文件的排列顺序在先者为准。</w:t>
      </w:r>
    </w:p>
    <w:p w14:paraId="40FB2B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3.签约合同价：人民币（大写）</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r>
        <w:rPr>
          <w:rFonts w:hint="eastAsia"/>
          <w:spacing w:val="4"/>
          <w:sz w:val="24"/>
        </w:rPr>
        <w:t>（其中增值税税率为</w:t>
      </w:r>
      <w:r>
        <w:rPr>
          <w:spacing w:val="4"/>
          <w:sz w:val="24"/>
          <w:u w:val="single"/>
        </w:rPr>
        <w:t xml:space="preserve">        </w:t>
      </w:r>
      <w:r>
        <w:rPr>
          <w:rFonts w:hint="eastAsia"/>
          <w:spacing w:val="4"/>
          <w:sz w:val="24"/>
        </w:rPr>
        <w:t>）</w:t>
      </w:r>
      <w:r>
        <w:rPr>
          <w:rFonts w:hint="eastAsia" w:ascii="宋体" w:hAnsi="宋体" w:cs="宋体"/>
          <w:color w:val="auto"/>
          <w:sz w:val="24"/>
          <w:highlight w:val="none"/>
        </w:rPr>
        <w:t>。</w:t>
      </w:r>
      <w:r>
        <w:rPr>
          <w:rStyle w:val="58"/>
          <w:rFonts w:hint="eastAsia" w:ascii="宋体" w:hAnsi="宋体"/>
          <w:sz w:val="24"/>
        </w:rPr>
        <w:footnoteReference w:id="174"/>
      </w:r>
    </w:p>
    <w:p w14:paraId="54DF1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其中：施工阶段（包括施工准备阶段）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4CB084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ascii="宋体" w:hAnsi="宋体" w:cs="宋体"/>
          <w:b/>
          <w:bCs/>
          <w:color w:val="auto"/>
          <w:sz w:val="24"/>
          <w:highlight w:val="none"/>
        </w:rPr>
        <w:t xml:space="preserve"> </w:t>
      </w: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试运行期阶段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0E3AA845">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缺陷责任期阶段</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元；</w:t>
      </w:r>
    </w:p>
    <w:p w14:paraId="784C86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4.总监理工程师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3F4959C3">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sym w:font="Wingdings 2" w:char="00A3"/>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副总监理工程师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2CC983AB">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驻地监理工程师：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747A9DFC">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color w:val="auto"/>
          <w:sz w:val="24"/>
          <w:highlight w:val="none"/>
        </w:rPr>
        <w:t>试验室主任：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36C1B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5.监理工作质量符合的标准和要求：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。安全目标：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B387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6.监理人承诺按合同约定承担工程的施工监理。</w:t>
      </w:r>
    </w:p>
    <w:p w14:paraId="259E91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7.委托人承诺按合同约定的条件、时间和方式向监理人支付合同价款。</w:t>
      </w:r>
    </w:p>
    <w:p w14:paraId="7F401C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8.监理人计划开始监理日期：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，实际日期按照合同条款中约定的开始监理日期为准。监理服务期限：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月，其中：施工阶段（含施工准备阶段）监理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月，□试运行期监理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月，缺陷责任阶段监理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p>
    <w:p w14:paraId="2B082B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9.本协议书在监理人提供履约保证金后，由双方法定代表人或其委托代理人签署并加盖单位章后生效。全部工程完工后经交工验收合格、缺陷责任期满签发缺陷责任终止证书后失效。</w:t>
      </w:r>
    </w:p>
    <w:p w14:paraId="7DB64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10.本协议书正本二份、副本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份，合同双方各执正本一份，副本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份，当正本与副本的内容不一致时，以正本为准。</w:t>
      </w:r>
    </w:p>
    <w:p w14:paraId="345042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11.合同未尽事宜，双方另行签订补充协议。补充协议是合同的组成部分。</w:t>
      </w:r>
    </w:p>
    <w:p w14:paraId="1DA9AA6D">
      <w:pPr>
        <w:spacing w:line="360" w:lineRule="auto"/>
        <w:ind w:firstLine="480" w:firstLineChars="200"/>
        <w:rPr>
          <w:rFonts w:ascii="宋体" w:hAnsi="宋体" w:cs="宋体"/>
          <w:color w:val="auto"/>
          <w:sz w:val="24"/>
          <w:highlight w:val="none"/>
        </w:rPr>
      </w:pPr>
    </w:p>
    <w:p w14:paraId="390A5D9E">
      <w:pPr>
        <w:spacing w:line="360" w:lineRule="auto"/>
        <w:ind w:firstLine="480" w:firstLineChars="200"/>
        <w:rPr>
          <w:rFonts w:ascii="宋体" w:hAnsi="宋体" w:cs="宋体"/>
          <w:color w:val="auto"/>
          <w:sz w:val="24"/>
          <w:highlight w:val="none"/>
        </w:rPr>
      </w:pPr>
    </w:p>
    <w:p w14:paraId="202D8E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（盖单位电子印章/单位章）</w:t>
      </w:r>
      <w:r>
        <w:rPr>
          <w:rFonts w:hint="eastAsia" w:ascii="宋体" w:hAnsi="宋体" w:cs="宋体"/>
          <w:color w:val="auto"/>
          <w:sz w:val="24"/>
          <w:highlight w:val="none"/>
        </w:rPr>
        <w:tab/>
      </w:r>
    </w:p>
    <w:p w14:paraId="724C81D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3BEB27C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或其委托代理人：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color w:val="auto"/>
          <w:sz w:val="24"/>
          <w:highlight w:val="none"/>
        </w:rPr>
        <w:t>个人电子签名章或个人电子印</w:t>
      </w:r>
      <w:r>
        <w:rPr>
          <w:rFonts w:hint="eastAsia" w:asciiTheme="minorEastAsia" w:hAnsiTheme="minorEastAsia" w:eastAsiaTheme="minorEastAsia"/>
          <w:color w:val="auto"/>
          <w:sz w:val="24"/>
          <w:highlight w:val="none"/>
        </w:rPr>
        <w:t>章/</w:t>
      </w:r>
      <w:r>
        <w:rPr>
          <w:rFonts w:hint="eastAsia" w:cs="宋体" w:asciiTheme="minorEastAsia" w:hAnsiTheme="minorEastAsia" w:eastAsiaTheme="minorEastAsia"/>
          <w:color w:val="auto"/>
          <w:sz w:val="24"/>
          <w:highlight w:val="none"/>
        </w:rPr>
        <w:t>签字</w:t>
      </w:r>
      <w:r>
        <w:rPr>
          <w:rFonts w:hint="eastAsia" w:ascii="宋体" w:hAnsi="宋体" w:cs="宋体"/>
          <w:color w:val="auto"/>
          <w:sz w:val="24"/>
          <w:highlight w:val="none"/>
        </w:rPr>
        <w:t>）</w:t>
      </w:r>
    </w:p>
    <w:p w14:paraId="776DFD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19B3DAF3">
      <w:pPr>
        <w:spacing w:line="360" w:lineRule="auto"/>
        <w:ind w:firstLine="480" w:firstLineChars="200"/>
        <w:rPr>
          <w:rFonts w:ascii="宋体" w:hAnsi="宋体" w:cs="宋体"/>
          <w:color w:val="auto"/>
          <w:sz w:val="24"/>
          <w:highlight w:val="none"/>
        </w:rPr>
      </w:pPr>
    </w:p>
    <w:p w14:paraId="21ED4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（盖单位电子印章/盖单位章） </w:t>
      </w:r>
    </w:p>
    <w:p w14:paraId="093F19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11F71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color w:val="auto"/>
          <w:sz w:val="24"/>
          <w:highlight w:val="none"/>
        </w:rPr>
        <w:t>个人电子签名章或个人电子印</w:t>
      </w:r>
      <w:r>
        <w:rPr>
          <w:rFonts w:hint="eastAsia" w:asciiTheme="minorEastAsia" w:hAnsiTheme="minorEastAsia" w:eastAsiaTheme="minorEastAsia"/>
          <w:color w:val="auto"/>
          <w:sz w:val="24"/>
          <w:highlight w:val="none"/>
        </w:rPr>
        <w:t>章/</w:t>
      </w:r>
      <w:r>
        <w:rPr>
          <w:rFonts w:hint="eastAsia" w:cs="宋体" w:asciiTheme="minorEastAsia" w:hAnsiTheme="minorEastAsia" w:eastAsiaTheme="minorEastAsia"/>
          <w:color w:val="auto"/>
          <w:sz w:val="24"/>
          <w:highlight w:val="none"/>
        </w:rPr>
        <w:t>签字</w:t>
      </w:r>
      <w:r>
        <w:rPr>
          <w:rFonts w:hint="eastAsia" w:ascii="宋体" w:hAnsi="宋体" w:cs="宋体"/>
          <w:color w:val="auto"/>
          <w:sz w:val="24"/>
          <w:highlight w:val="none"/>
        </w:rPr>
        <w:t>）</w:t>
      </w:r>
    </w:p>
    <w:p w14:paraId="1FD16278">
      <w:pPr>
        <w:spacing w:line="360" w:lineRule="auto"/>
        <w:ind w:firstLine="3000" w:firstLineChars="125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E2EB136">
      <w:pPr>
        <w:spacing w:line="360" w:lineRule="auto"/>
        <w:ind w:firstLine="480" w:firstLineChars="200"/>
        <w:rPr>
          <w:rFonts w:ascii="宋体" w:hAnsi="宋体" w:cs="宋体"/>
          <w:color w:val="auto"/>
          <w:sz w:val="24"/>
          <w:highlight w:val="none"/>
        </w:rPr>
        <w:sectPr>
          <w:footerReference r:id="rId14" w:type="default"/>
          <w:footerReference r:id="rId15" w:type="even"/>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14:paraId="2E40C300">
      <w:pPr>
        <w:spacing w:line="360" w:lineRule="auto"/>
        <w:outlineLvl w:val="2"/>
        <w:rPr>
          <w:rStyle w:val="111"/>
          <w:rFonts w:ascii="Times New Roman" w:hAnsi="Times New Roman"/>
          <w:b w:val="0"/>
          <w:bCs/>
        </w:rPr>
      </w:pPr>
      <w:bookmarkStart w:id="644" w:name="_Toc523921848"/>
      <w:r>
        <w:rPr>
          <w:rStyle w:val="111"/>
          <w:rFonts w:ascii="Times New Roman" w:hAnsi="Times New Roman"/>
          <w:b w:val="0"/>
          <w:bCs/>
        </w:rPr>
        <w:t>附件二 廉政合同</w:t>
      </w:r>
      <w:bookmarkEnd w:id="644"/>
    </w:p>
    <w:p w14:paraId="66427DF7">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廉 政 合 同</w:t>
      </w:r>
    </w:p>
    <w:p w14:paraId="45F6A51C">
      <w:pPr>
        <w:spacing w:line="360" w:lineRule="auto"/>
        <w:ind w:firstLine="480" w:firstLineChars="200"/>
        <w:jc w:val="left"/>
        <w:rPr>
          <w:rFonts w:ascii="宋体" w:hAnsi="宋体" w:cs="宋体"/>
          <w:color w:val="auto"/>
          <w:sz w:val="24"/>
          <w:highlight w:val="none"/>
        </w:rPr>
      </w:pPr>
    </w:p>
    <w:p w14:paraId="61AAC5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 保证建设资金的安全和有效使用以及投资效益，</w:t>
      </w:r>
      <w:bookmarkStart w:id="645" w:name="_Hlk76574422"/>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w:t>
      </w:r>
      <w:bookmarkEnd w:id="645"/>
      <w:r>
        <w:rPr>
          <w:rFonts w:hint="eastAsia" w:ascii="宋体" w:hAnsi="宋体" w:cs="宋体"/>
          <w:color w:val="auto"/>
          <w:sz w:val="24"/>
          <w:highlight w:val="none"/>
        </w:rPr>
        <w:t>的项目法人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（项目法人名称，以下简称“委托人”）与</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标段</w:t>
      </w:r>
      <w:r>
        <w:rPr>
          <w:rFonts w:hint="eastAsia" w:ascii="宋体" w:hAnsi="宋体" w:cs="宋体"/>
          <w:color w:val="auto"/>
          <w:sz w:val="24"/>
          <w:highlight w:val="none"/>
          <w:lang w:val="en-US" w:eastAsia="zh-CN"/>
        </w:rPr>
        <w:t>的施工监理单位</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（施工监理单位名称，以下简称“监理人”），特订立如下合同。</w:t>
      </w:r>
    </w:p>
    <w:p w14:paraId="63806DD8">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1.委托人和监理人双方的权利和义务</w:t>
      </w:r>
    </w:p>
    <w:p w14:paraId="46FFE1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（1）严格遵守党的政策规定和国家有关法律法规及交通运输部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四川省交通运输厅等</w:t>
      </w:r>
      <w:r>
        <w:rPr>
          <w:rFonts w:hint="eastAsia" w:ascii="宋体" w:hAnsi="宋体" w:cs="宋体"/>
          <w:color w:val="auto"/>
          <w:sz w:val="24"/>
          <w:highlight w:val="none"/>
        </w:rPr>
        <w:t>的有关规定。</w:t>
      </w:r>
    </w:p>
    <w:p w14:paraId="26EA6C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（2）严格执行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标段合同文件，自觉按合同办事。</w:t>
      </w:r>
    </w:p>
    <w:p w14:paraId="13F1E8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（3）双方的业务活动坚持公开、公正、诚信、透明的原则（法律认定的商业秘密和合同文件另有规定除外），不得损害国家和集体利益，不得违反工程建设管理规章制度。</w:t>
      </w:r>
    </w:p>
    <w:p w14:paraId="4E4CC4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（4）建立健全廉政制度，开展廉政教育，设立廉政告示牌，公布举报电话，监督并认真查处违法违纪行为。</w:t>
      </w:r>
    </w:p>
    <w:p w14:paraId="3A9977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（5）发现对方在业务活动中有违反廉政规定的行为，有及时提醒对方纠正的权利和义务。</w:t>
      </w:r>
    </w:p>
    <w:p w14:paraId="64DE6C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（6）发现对方严重违反本合同义务条款的行为，有向其上级有关部门举报、建议给予处理并要求告知处理结果的权利。</w:t>
      </w:r>
    </w:p>
    <w:p w14:paraId="44810FA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2.委托人的义务</w:t>
      </w:r>
    </w:p>
    <w:p w14:paraId="6C17D0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（1）委托人及其工作人员不得索要或接受监理人的礼金、有价证券和贵重物品，不得让监理人报销任何应由委托人或委托人工作人员个人支付的费用等。</w:t>
      </w:r>
    </w:p>
    <w:p w14:paraId="1E91D8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（2）委托人工作人员不得参加监理人安排的超标准宴请和娱乐活动；不得接受监理人提供的</w:t>
      </w:r>
      <w:r>
        <w:rPr>
          <w:rFonts w:hint="eastAsia" w:ascii="宋体" w:hAnsi="宋体" w:cs="宋体"/>
          <w:color w:val="auto"/>
          <w:sz w:val="24"/>
          <w:highlight w:val="none"/>
          <w:lang w:eastAsia="zh-CN"/>
        </w:rPr>
        <w:t>通信</w:t>
      </w:r>
      <w:r>
        <w:rPr>
          <w:rFonts w:hint="eastAsia" w:ascii="宋体" w:hAnsi="宋体" w:cs="宋体"/>
          <w:color w:val="auto"/>
          <w:sz w:val="24"/>
          <w:highlight w:val="none"/>
        </w:rPr>
        <w:t>工具、交通工具和高档办公用品等。</w:t>
      </w:r>
    </w:p>
    <w:p w14:paraId="6B7847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（3）委托人及其工作人员不得要求或者接受监理人为其住房装修、婚丧嫁娶活动、配偶子女的工作安排以及出国出境、旅游等提供方便等。</w:t>
      </w:r>
    </w:p>
    <w:p w14:paraId="601A01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（4）委托人工作人员及其配偶、子女不得从事与委托人工程有关的材料设备供应、工程分包、劳务等经济活动等。</w:t>
      </w:r>
    </w:p>
    <w:p w14:paraId="616D12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（5）委托人及其工作人员不得以任何理由向监理人推荐分包单位或推销材料，不得要求监理人购买合同规</w:t>
      </w:r>
      <w:r>
        <w:rPr>
          <w:rFonts w:hint="eastAsia" w:ascii="宋体" w:hAnsi="宋体" w:cs="宋体"/>
          <w:color w:val="auto"/>
          <w:sz w:val="24"/>
          <w:highlight w:val="none"/>
          <w:lang w:eastAsia="zh-CN"/>
        </w:rPr>
        <w:t>定以</w:t>
      </w:r>
      <w:r>
        <w:rPr>
          <w:rFonts w:hint="eastAsia" w:ascii="宋体" w:hAnsi="宋体" w:cs="宋体"/>
          <w:color w:val="auto"/>
          <w:sz w:val="24"/>
          <w:highlight w:val="none"/>
        </w:rPr>
        <w:t>外的材料和设备。</w:t>
      </w:r>
    </w:p>
    <w:p w14:paraId="09148D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（6）委托人工作人员要秉公办事，不准营私舞弊，不准利用职权从事各种个人有偿中介活动和安排个人施工监理队伍。</w:t>
      </w:r>
    </w:p>
    <w:p w14:paraId="162F0B60">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3.监理人的义务</w:t>
      </w:r>
    </w:p>
    <w:p w14:paraId="5C4752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（1）监理人不得以任何理由向委托人及其工作人员行贿或馈赠礼金、有价证券、贵重礼品。</w:t>
      </w:r>
    </w:p>
    <w:p w14:paraId="4594AD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（2）监理人不得以任何名义为委托人及其工作人员报销应由委托人单位或个人支付的任何费用。</w:t>
      </w:r>
    </w:p>
    <w:p w14:paraId="2526B0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（3）监理人不得以任何理由安排委托人工作人员参加超标准宴请及娱乐活动。</w:t>
      </w:r>
    </w:p>
    <w:p w14:paraId="5BAE4E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（4）监理人不得为委托人单位和个人购置或提供通信工具、交通工具和高档办公用品等。</w:t>
      </w:r>
    </w:p>
    <w:p w14:paraId="6E58158D">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4.违约责任</w:t>
      </w:r>
    </w:p>
    <w:p w14:paraId="31966D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（1）委托人及其工作人员违反本合同第1、2条，按管理权限，依据有关规定给予党纪、政纪或组织处理；涉嫌犯罪的，移交司法机关追究刑事责任；给监理</w:t>
      </w:r>
      <w:r>
        <w:rPr>
          <w:rFonts w:hint="eastAsia" w:ascii="宋体" w:hAnsi="宋体" w:cs="宋体"/>
          <w:color w:val="auto"/>
          <w:sz w:val="24"/>
          <w:highlight w:val="none"/>
          <w:lang w:val="en-US" w:eastAsia="zh-CN"/>
        </w:rPr>
        <w:t>人</w:t>
      </w:r>
      <w:r>
        <w:rPr>
          <w:rFonts w:hint="eastAsia" w:ascii="宋体" w:hAnsi="宋体" w:cs="宋体"/>
          <w:color w:val="auto"/>
          <w:sz w:val="24"/>
          <w:highlight w:val="none"/>
        </w:rPr>
        <w:t>造成经济损失的，应予以赔偿。</w:t>
      </w:r>
    </w:p>
    <w:p w14:paraId="4699B4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人及其工作人员违反本合同第1、3条，按管理权限，依据有关规定给予党纪、政纪或组织处理；给委托人单位造成经济损失的，应予以赔偿；情节严重的，委托人建议交通运输主管部门给予监理人一至三年内不得进入其主管的公路建设市场的处罚。</w:t>
      </w:r>
    </w:p>
    <w:p w14:paraId="225984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14:paraId="0A4C0A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6.本合同有效期为委托人和监理人签署之日起至该工程项目竣工验收后止。</w:t>
      </w:r>
    </w:p>
    <w:p w14:paraId="5A9182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7.本合同作为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标段合同的附件，与工程施工监理合同具有同等的法律效力，经合同双方签署后立即生效。</w:t>
      </w:r>
    </w:p>
    <w:p w14:paraId="482E82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8.本合同一式四份，由委托人和监理人各执一份，送交委托人和监理人的监督单位各一份。</w:t>
      </w:r>
    </w:p>
    <w:p w14:paraId="5391706B">
      <w:pPr>
        <w:spacing w:line="360" w:lineRule="auto"/>
        <w:ind w:firstLine="480" w:firstLineChars="200"/>
        <w:rPr>
          <w:rFonts w:ascii="宋体" w:hAnsi="宋体" w:cs="宋体"/>
          <w:color w:val="auto"/>
          <w:sz w:val="24"/>
          <w:highlight w:val="none"/>
        </w:rPr>
      </w:pPr>
    </w:p>
    <w:p w14:paraId="36874157">
      <w:pPr>
        <w:spacing w:line="360" w:lineRule="auto"/>
        <w:ind w:firstLine="480" w:firstLineChars="200"/>
        <w:rPr>
          <w:rFonts w:ascii="宋体" w:hAnsi="宋体" w:cs="宋体"/>
          <w:color w:val="auto"/>
          <w:sz w:val="24"/>
          <w:highlight w:val="none"/>
        </w:rPr>
      </w:pPr>
    </w:p>
    <w:p w14:paraId="7FFD96A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委托人：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（盖单位章） 监理人：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（盖单位章） </w:t>
      </w:r>
    </w:p>
    <w:p w14:paraId="494A10BE">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（签字） 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w:t>
      </w:r>
    </w:p>
    <w:p w14:paraId="272E42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20B8D8B">
      <w:pPr>
        <w:spacing w:line="360" w:lineRule="auto"/>
        <w:rPr>
          <w:rFonts w:hint="eastAsia" w:ascii="宋体" w:hAnsi="宋体" w:cs="宋体"/>
          <w:color w:val="auto"/>
          <w:sz w:val="24"/>
          <w:highlight w:val="none"/>
        </w:rPr>
      </w:pPr>
    </w:p>
    <w:p w14:paraId="262A5938">
      <w:pPr>
        <w:spacing w:line="360" w:lineRule="auto"/>
        <w:rPr>
          <w:rFonts w:ascii="宋体" w:hAnsi="宋体" w:cs="宋体"/>
          <w:color w:val="auto"/>
          <w:sz w:val="24"/>
          <w:highlight w:val="none"/>
        </w:rPr>
      </w:pPr>
      <w:r>
        <w:rPr>
          <w:rFonts w:hint="eastAsia" w:ascii="宋体" w:hAnsi="宋体" w:cs="宋体"/>
          <w:color w:val="auto"/>
          <w:sz w:val="24"/>
          <w:highlight w:val="none"/>
        </w:rPr>
        <w:t>委托人监督单位：</w:t>
      </w:r>
      <w:r>
        <w:rPr>
          <w:rFonts w:hint="eastAsia" w:ascii="宋体" w:hAnsi="宋体" w:cs="宋体"/>
          <w:color w:val="auto"/>
          <w:sz w:val="24"/>
          <w:highlight w:val="none"/>
          <w:u w:val="single"/>
        </w:rPr>
        <w:t>（全称）（盖单位章）</w:t>
      </w:r>
      <w:r>
        <w:rPr>
          <w:rFonts w:hint="eastAsia" w:ascii="宋体" w:hAnsi="宋体" w:cs="宋体"/>
          <w:color w:val="auto"/>
          <w:sz w:val="24"/>
          <w:highlight w:val="none"/>
        </w:rPr>
        <w:t xml:space="preserve"> 监理人监督单位：</w:t>
      </w:r>
      <w:r>
        <w:rPr>
          <w:rFonts w:hint="eastAsia" w:ascii="宋体" w:hAnsi="宋体" w:cs="宋体"/>
          <w:color w:val="auto"/>
          <w:sz w:val="24"/>
          <w:highlight w:val="none"/>
          <w:u w:val="single"/>
        </w:rPr>
        <w:t>（全称）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盖单位章）</w:t>
      </w:r>
    </w:p>
    <w:p w14:paraId="0CA5F07A">
      <w:pPr>
        <w:spacing w:line="360" w:lineRule="auto"/>
        <w:ind w:firstLine="480" w:firstLineChars="200"/>
        <w:rPr>
          <w:rFonts w:ascii="宋体" w:hAnsi="宋体" w:cs="宋体"/>
          <w:color w:val="auto"/>
          <w:sz w:val="24"/>
          <w:highlight w:val="none"/>
        </w:rPr>
        <w:sectPr>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4EDBC9DD">
      <w:pPr>
        <w:spacing w:line="360" w:lineRule="auto"/>
        <w:outlineLvl w:val="2"/>
        <w:rPr>
          <w:rStyle w:val="111"/>
          <w:rFonts w:ascii="Times New Roman" w:hAnsi="Times New Roman"/>
          <w:b w:val="0"/>
          <w:bCs w:val="0"/>
        </w:rPr>
      </w:pPr>
      <w:bookmarkStart w:id="646" w:name="_Toc523921849"/>
      <w:r>
        <w:rPr>
          <w:rStyle w:val="111"/>
          <w:rFonts w:ascii="Times New Roman" w:hAnsi="Times New Roman"/>
          <w:b w:val="0"/>
          <w:bCs w:val="0"/>
        </w:rPr>
        <w:t>附件三 其他主要监理</w:t>
      </w:r>
      <w:r>
        <w:rPr>
          <w:rStyle w:val="111"/>
          <w:rFonts w:ascii="黑体" w:hAnsi="黑体"/>
          <w:b w:val="0"/>
          <w:bCs w:val="0"/>
        </w:rPr>
        <w:t xml:space="preserve"> □</w:t>
      </w:r>
      <w:r>
        <w:rPr>
          <w:rStyle w:val="111"/>
          <w:rFonts w:ascii="Times New Roman" w:hAnsi="Times New Roman"/>
          <w:b w:val="0"/>
          <w:bCs w:val="0"/>
        </w:rPr>
        <w:t>（含监理试验室）人员最低要求</w:t>
      </w:r>
      <w:r>
        <w:rPr>
          <w:rStyle w:val="111"/>
          <w:rFonts w:ascii="Times New Roman" w:hAnsi="Times New Roman"/>
          <w:b w:val="0"/>
          <w:bCs w:val="0"/>
          <w:vertAlign w:val="superscript"/>
        </w:rPr>
        <w:footnoteReference w:id="175"/>
      </w:r>
      <w:r>
        <w:rPr>
          <w:rStyle w:val="111"/>
          <w:rFonts w:ascii="Times New Roman" w:hAnsi="Times New Roman"/>
          <w:b w:val="0"/>
          <w:bCs w:val="0"/>
        </w:rPr>
        <w:t xml:space="preserve"> </w:t>
      </w:r>
      <w:bookmarkEnd w:id="646"/>
    </w:p>
    <w:tbl>
      <w:tblPr>
        <w:tblStyle w:val="4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98"/>
        <w:gridCol w:w="1134"/>
        <w:gridCol w:w="4112"/>
      </w:tblGrid>
      <w:tr w14:paraId="066F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7" w:type="dxa"/>
            <w:vAlign w:val="center"/>
          </w:tcPr>
          <w:p w14:paraId="388A0724">
            <w:pPr>
              <w:pStyle w:val="276"/>
              <w:adjustRightInd w:val="0"/>
              <w:snapToGrid w:val="0"/>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标段</w:t>
            </w:r>
          </w:p>
        </w:tc>
        <w:tc>
          <w:tcPr>
            <w:tcW w:w="2798" w:type="dxa"/>
            <w:vAlign w:val="center"/>
          </w:tcPr>
          <w:p w14:paraId="4D87FA82">
            <w:pPr>
              <w:pStyle w:val="276"/>
              <w:adjustRightInd w:val="0"/>
              <w:snapToGrid w:val="0"/>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人员</w:t>
            </w:r>
          </w:p>
        </w:tc>
        <w:tc>
          <w:tcPr>
            <w:tcW w:w="1134" w:type="dxa"/>
            <w:vAlign w:val="center"/>
          </w:tcPr>
          <w:p w14:paraId="7F745490">
            <w:pPr>
              <w:pStyle w:val="276"/>
              <w:adjustRightInd w:val="0"/>
              <w:snapToGrid w:val="0"/>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数量</w:t>
            </w:r>
          </w:p>
        </w:tc>
        <w:tc>
          <w:tcPr>
            <w:tcW w:w="4112" w:type="dxa"/>
            <w:vAlign w:val="center"/>
          </w:tcPr>
          <w:p w14:paraId="157EFC41">
            <w:pPr>
              <w:pStyle w:val="276"/>
              <w:adjustRightInd w:val="0"/>
              <w:snapToGrid w:val="0"/>
              <w:spacing w:line="36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资格要求</w:t>
            </w:r>
          </w:p>
        </w:tc>
      </w:tr>
      <w:tr w14:paraId="4DB6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Merge w:val="restart"/>
          </w:tcPr>
          <w:p w14:paraId="20955847">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5D901C21">
            <w:pPr>
              <w:pStyle w:val="276"/>
              <w:adjustRightInd w:val="0"/>
              <w:snapToGrid w:val="0"/>
              <w:spacing w:line="36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一、监理岗位</w:t>
            </w:r>
          </w:p>
        </w:tc>
        <w:tc>
          <w:tcPr>
            <w:tcW w:w="1134" w:type="dxa"/>
            <w:vAlign w:val="center"/>
          </w:tcPr>
          <w:p w14:paraId="275BF2F4">
            <w:pPr>
              <w:pStyle w:val="276"/>
              <w:adjustRightInd w:val="0"/>
              <w:snapToGrid w:val="0"/>
              <w:spacing w:line="360" w:lineRule="exact"/>
              <w:rPr>
                <w:rFonts w:cs="宋体" w:asciiTheme="minorEastAsia" w:hAnsiTheme="minorEastAsia" w:eastAsiaTheme="minorEastAsia"/>
                <w:color w:val="auto"/>
                <w:szCs w:val="21"/>
                <w:highlight w:val="none"/>
                <w:u w:val="single"/>
              </w:rPr>
            </w:pPr>
          </w:p>
        </w:tc>
        <w:tc>
          <w:tcPr>
            <w:tcW w:w="4112" w:type="dxa"/>
            <w:vAlign w:val="center"/>
          </w:tcPr>
          <w:p w14:paraId="11762700">
            <w:pPr>
              <w:pStyle w:val="276"/>
              <w:adjustRightInd w:val="0"/>
              <w:snapToGrid w:val="0"/>
              <w:spacing w:line="360" w:lineRule="exact"/>
              <w:rPr>
                <w:rFonts w:cs="宋体" w:asciiTheme="minorEastAsia" w:hAnsiTheme="minorEastAsia" w:eastAsiaTheme="minorEastAsia"/>
                <w:color w:val="auto"/>
                <w:szCs w:val="21"/>
                <w:highlight w:val="none"/>
                <w:u w:val="single"/>
              </w:rPr>
            </w:pPr>
          </w:p>
        </w:tc>
      </w:tr>
      <w:tr w14:paraId="025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97" w:type="dxa"/>
            <w:vMerge w:val="continue"/>
          </w:tcPr>
          <w:p w14:paraId="4560F042">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1F40EEE5">
            <w:pPr>
              <w:pStyle w:val="276"/>
              <w:adjustRightInd w:val="0"/>
              <w:snapToGrid w:val="0"/>
              <w:spacing w:line="36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专业监理工程师</w:t>
            </w:r>
          </w:p>
        </w:tc>
        <w:tc>
          <w:tcPr>
            <w:tcW w:w="1134" w:type="dxa"/>
            <w:vAlign w:val="center"/>
          </w:tcPr>
          <w:p w14:paraId="238841F8">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550769CA">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4341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97" w:type="dxa"/>
            <w:vMerge w:val="continue"/>
          </w:tcPr>
          <w:p w14:paraId="1A4BDFBB">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4AC15B74">
            <w:pPr>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专业监理工程师</w:t>
            </w:r>
          </w:p>
        </w:tc>
        <w:tc>
          <w:tcPr>
            <w:tcW w:w="1134" w:type="dxa"/>
            <w:vAlign w:val="center"/>
          </w:tcPr>
          <w:p w14:paraId="734766F7">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7C80531C">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0F05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6C150F45">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413612F8">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p>
        </w:tc>
        <w:tc>
          <w:tcPr>
            <w:tcW w:w="1134" w:type="dxa"/>
          </w:tcPr>
          <w:p w14:paraId="763CA449">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52B8DEEF">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53E27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67EAB336">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2E0B188A">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p>
        </w:tc>
        <w:tc>
          <w:tcPr>
            <w:tcW w:w="1134" w:type="dxa"/>
          </w:tcPr>
          <w:p w14:paraId="3EA0BECD">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4F93AAEC">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4961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7A343C12">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74AE9E18">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p>
        </w:tc>
        <w:tc>
          <w:tcPr>
            <w:tcW w:w="1134" w:type="dxa"/>
          </w:tcPr>
          <w:p w14:paraId="3F2EBDC9">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65348798">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199D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0C21801A">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40A2C51A">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p>
        </w:tc>
        <w:tc>
          <w:tcPr>
            <w:tcW w:w="1134" w:type="dxa"/>
          </w:tcPr>
          <w:p w14:paraId="67A27DDE">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193251E9">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751F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1D5307EA">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2A7FBFA5">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二、监理试验室岗位</w:t>
            </w:r>
          </w:p>
        </w:tc>
        <w:tc>
          <w:tcPr>
            <w:tcW w:w="1134" w:type="dxa"/>
            <w:vAlign w:val="center"/>
          </w:tcPr>
          <w:p w14:paraId="6D7D9E58">
            <w:pPr>
              <w:pStyle w:val="276"/>
              <w:adjustRightInd w:val="0"/>
              <w:snapToGrid w:val="0"/>
              <w:spacing w:line="360" w:lineRule="exact"/>
              <w:rPr>
                <w:rFonts w:cs="宋体" w:asciiTheme="minorEastAsia" w:hAnsiTheme="minorEastAsia" w:eastAsiaTheme="minorEastAsia"/>
                <w:color w:val="auto"/>
                <w:szCs w:val="21"/>
                <w:highlight w:val="none"/>
              </w:rPr>
            </w:pPr>
          </w:p>
        </w:tc>
        <w:tc>
          <w:tcPr>
            <w:tcW w:w="4112" w:type="dxa"/>
            <w:vAlign w:val="center"/>
          </w:tcPr>
          <w:p w14:paraId="26DF34DE">
            <w:pPr>
              <w:pStyle w:val="276"/>
              <w:adjustRightInd w:val="0"/>
              <w:snapToGrid w:val="0"/>
              <w:spacing w:line="360" w:lineRule="exact"/>
              <w:rPr>
                <w:rFonts w:cs="宋体" w:asciiTheme="minorEastAsia" w:hAnsiTheme="minorEastAsia" w:eastAsiaTheme="minorEastAsia"/>
                <w:color w:val="auto"/>
                <w:szCs w:val="21"/>
                <w:highlight w:val="none"/>
              </w:rPr>
            </w:pPr>
          </w:p>
        </w:tc>
      </w:tr>
      <w:tr w14:paraId="5B6B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405D3399">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145A3AF8">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技术负责人</w:t>
            </w:r>
          </w:p>
        </w:tc>
        <w:tc>
          <w:tcPr>
            <w:tcW w:w="1134" w:type="dxa"/>
            <w:vAlign w:val="center"/>
          </w:tcPr>
          <w:p w14:paraId="26A542AD">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25FEA8CE">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628D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7EA3975A">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1DBD9307">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试验检测工程师</w:t>
            </w:r>
          </w:p>
        </w:tc>
        <w:tc>
          <w:tcPr>
            <w:tcW w:w="1134" w:type="dxa"/>
            <w:vAlign w:val="center"/>
          </w:tcPr>
          <w:p w14:paraId="7A00FE2D">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7113433E">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185F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6681A2C3">
            <w:pPr>
              <w:pStyle w:val="276"/>
              <w:adjustRightInd w:val="0"/>
              <w:snapToGrid w:val="0"/>
              <w:spacing w:line="360" w:lineRule="exact"/>
              <w:rPr>
                <w:rFonts w:cs="宋体" w:asciiTheme="minorEastAsia" w:hAnsiTheme="minorEastAsia" w:eastAsiaTheme="minorEastAsia"/>
                <w:color w:val="auto"/>
                <w:szCs w:val="21"/>
                <w:highlight w:val="none"/>
              </w:rPr>
            </w:pPr>
          </w:p>
        </w:tc>
        <w:tc>
          <w:tcPr>
            <w:tcW w:w="2798" w:type="dxa"/>
            <w:vAlign w:val="center"/>
          </w:tcPr>
          <w:p w14:paraId="3C589F64">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 </w:t>
            </w:r>
            <w:r>
              <w:rPr>
                <w:rFonts w:hint="eastAsia" w:cs="宋体" w:asciiTheme="minorEastAsia" w:hAnsiTheme="minorEastAsia" w:eastAsiaTheme="minorEastAsia"/>
                <w:color w:val="auto"/>
                <w:szCs w:val="21"/>
                <w:highlight w:val="none"/>
                <w:u w:val="single"/>
              </w:rPr>
              <w:t xml:space="preserve">           </w:t>
            </w:r>
          </w:p>
        </w:tc>
        <w:tc>
          <w:tcPr>
            <w:tcW w:w="1134" w:type="dxa"/>
            <w:vAlign w:val="center"/>
          </w:tcPr>
          <w:p w14:paraId="44B4823A">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c>
          <w:tcPr>
            <w:tcW w:w="4112" w:type="dxa"/>
            <w:vAlign w:val="center"/>
          </w:tcPr>
          <w:p w14:paraId="16A992F0">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u w:val="single"/>
              </w:rPr>
              <w:t xml:space="preserve">           </w:t>
            </w:r>
          </w:p>
        </w:tc>
      </w:tr>
      <w:tr w14:paraId="3D868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3432314B">
            <w:pPr>
              <w:pStyle w:val="276"/>
              <w:adjustRightInd w:val="0"/>
              <w:snapToGrid w:val="0"/>
              <w:spacing w:line="360" w:lineRule="exact"/>
              <w:jc w:val="center"/>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w:t>
            </w:r>
          </w:p>
        </w:tc>
        <w:tc>
          <w:tcPr>
            <w:tcW w:w="2798" w:type="dxa"/>
            <w:vAlign w:val="center"/>
          </w:tcPr>
          <w:p w14:paraId="1C04AE4E">
            <w:pPr>
              <w:pStyle w:val="276"/>
              <w:adjustRightInd w:val="0"/>
              <w:snapToGrid w:val="0"/>
              <w:spacing w:line="360" w:lineRule="exact"/>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w:t>
            </w:r>
          </w:p>
        </w:tc>
        <w:tc>
          <w:tcPr>
            <w:tcW w:w="1134" w:type="dxa"/>
            <w:vAlign w:val="center"/>
          </w:tcPr>
          <w:p w14:paraId="31EEDA38">
            <w:pPr>
              <w:pStyle w:val="276"/>
              <w:adjustRightInd w:val="0"/>
              <w:snapToGrid w:val="0"/>
              <w:spacing w:line="360" w:lineRule="exact"/>
              <w:jc w:val="center"/>
              <w:rPr>
                <w:rFonts w:cs="宋体" w:asciiTheme="minorEastAsia" w:hAnsiTheme="minorEastAsia" w:eastAsiaTheme="minorEastAsia"/>
                <w:color w:val="auto"/>
                <w:szCs w:val="21"/>
                <w:highlight w:val="none"/>
                <w:u w:val="single"/>
              </w:rPr>
            </w:pPr>
            <w:r>
              <w:rPr>
                <w:rFonts w:hint="eastAsia" w:ascii="宋体" w:hAnsi="宋体" w:cs="宋体"/>
                <w:color w:val="auto"/>
                <w:szCs w:val="21"/>
                <w:highlight w:val="none"/>
              </w:rPr>
              <w:t>……</w:t>
            </w:r>
          </w:p>
        </w:tc>
        <w:tc>
          <w:tcPr>
            <w:tcW w:w="4112" w:type="dxa"/>
            <w:vAlign w:val="center"/>
          </w:tcPr>
          <w:p w14:paraId="48441BD7">
            <w:pPr>
              <w:pStyle w:val="276"/>
              <w:adjustRightInd w:val="0"/>
              <w:snapToGrid w:val="0"/>
              <w:spacing w:line="360" w:lineRule="exact"/>
              <w:rPr>
                <w:rFonts w:cs="宋体" w:asciiTheme="minorEastAsia" w:hAnsiTheme="minorEastAsia" w:eastAsiaTheme="minorEastAsia"/>
                <w:color w:val="auto"/>
                <w:szCs w:val="21"/>
                <w:highlight w:val="none"/>
                <w:u w:val="single"/>
              </w:rPr>
            </w:pPr>
            <w:r>
              <w:rPr>
                <w:rFonts w:hint="eastAsia" w:ascii="宋体" w:hAnsi="宋体" w:cs="宋体"/>
                <w:color w:val="auto"/>
                <w:szCs w:val="21"/>
                <w:highlight w:val="none"/>
              </w:rPr>
              <w:t>……</w:t>
            </w:r>
          </w:p>
        </w:tc>
      </w:tr>
    </w:tbl>
    <w:p w14:paraId="3F882F9F">
      <w:pPr>
        <w:spacing w:line="360" w:lineRule="auto"/>
        <w:outlineLvl w:val="2"/>
        <w:rPr>
          <w:bCs w:val="0"/>
          <w:color w:val="auto"/>
          <w:sz w:val="24"/>
          <w:highlight w:val="none"/>
        </w:rPr>
      </w:pPr>
      <w:bookmarkStart w:id="647" w:name="_Toc523921850"/>
      <w:r>
        <w:rPr>
          <w:rFonts w:ascii="黑体" w:hAnsi="黑体" w:eastAsia="黑体" w:cs="黑体"/>
          <w:b/>
          <w:bCs/>
          <w:color w:val="auto"/>
          <w:sz w:val="30"/>
          <w:szCs w:val="30"/>
          <w:highlight w:val="none"/>
        </w:rPr>
        <w:br w:type="page"/>
      </w:r>
      <w:r>
        <w:rPr>
          <w:rStyle w:val="111"/>
          <w:rFonts w:ascii="黑体" w:hAnsi="黑体"/>
          <w:b w:val="0"/>
        </w:rPr>
        <w:t>□</w:t>
      </w:r>
      <w:r>
        <w:rPr>
          <w:rStyle w:val="111"/>
          <w:rFonts w:ascii="Times New Roman" w:hAnsi="Times New Roman"/>
          <w:b w:val="0"/>
        </w:rPr>
        <w:t xml:space="preserve"> </w:t>
      </w:r>
      <w:r>
        <w:rPr>
          <w:rStyle w:val="111"/>
          <w:rFonts w:ascii="Times New Roman" w:hAnsi="Times New Roman"/>
          <w:b w:val="0"/>
          <w:bCs w:val="0"/>
        </w:rPr>
        <w:t>附件四 主要试验检测设备最低要</w:t>
      </w:r>
      <w:r>
        <w:rPr>
          <w:rStyle w:val="111"/>
          <w:rFonts w:ascii="Times New Roman" w:hAnsi="Times New Roman"/>
          <w:b w:val="0"/>
          <w:bCs w:val="0"/>
          <w:sz w:val="28"/>
          <w:szCs w:val="28"/>
        </w:rPr>
        <w:t>求</w:t>
      </w:r>
      <w:r>
        <w:rPr>
          <w:rFonts w:hint="eastAsia" w:ascii="黑体" w:hAnsi="黑体" w:eastAsia="黑体" w:cs="黑体"/>
          <w:bCs w:val="0"/>
          <w:color w:val="auto"/>
          <w:sz w:val="28"/>
          <w:szCs w:val="28"/>
          <w:highlight w:val="none"/>
          <w:vertAlign w:val="superscript"/>
        </w:rPr>
        <w:footnoteReference w:id="176"/>
      </w:r>
      <w:r>
        <w:rPr>
          <w:rFonts w:hint="eastAsia"/>
          <w:bCs w:val="0"/>
          <w:color w:val="auto"/>
          <w:sz w:val="28"/>
          <w:szCs w:val="28"/>
          <w:highlight w:val="none"/>
        </w:rPr>
        <w:t xml:space="preserve"> </w:t>
      </w:r>
    </w:p>
    <w:p w14:paraId="1715E48C">
      <w:pPr>
        <w:autoSpaceDE w:val="0"/>
        <w:autoSpaceDN w:val="0"/>
        <w:adjustRightInd w:val="0"/>
        <w:jc w:val="left"/>
        <w:rPr>
          <w:rFonts w:ascii="宋体" w:hAnsi="宋体" w:cs="宋体"/>
          <w:color w:val="auto"/>
          <w:kern w:val="0"/>
          <w:sz w:val="9"/>
          <w:szCs w:val="9"/>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tblGrid>
      <w:tr w14:paraId="7316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vAlign w:val="center"/>
          </w:tcPr>
          <w:p w14:paraId="583915D5">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2186" w:type="dxa"/>
            <w:vAlign w:val="center"/>
          </w:tcPr>
          <w:p w14:paraId="3A181319">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规格、功率及容量</w:t>
            </w:r>
          </w:p>
        </w:tc>
        <w:tc>
          <w:tcPr>
            <w:tcW w:w="2186" w:type="dxa"/>
            <w:vAlign w:val="center"/>
          </w:tcPr>
          <w:p w14:paraId="7C2129D5">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86" w:type="dxa"/>
            <w:vAlign w:val="center"/>
          </w:tcPr>
          <w:p w14:paraId="3C95A70D">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最低数量要求</w:t>
            </w:r>
          </w:p>
        </w:tc>
      </w:tr>
      <w:tr w14:paraId="2F22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00D30104">
            <w:pPr>
              <w:adjustRightInd w:val="0"/>
              <w:snapToGrid w:val="0"/>
              <w:spacing w:line="360" w:lineRule="exact"/>
              <w:rPr>
                <w:rFonts w:ascii="宋体" w:hAnsi="宋体" w:cs="宋体"/>
                <w:color w:val="auto"/>
                <w:szCs w:val="21"/>
                <w:highlight w:val="none"/>
              </w:rPr>
            </w:pPr>
          </w:p>
        </w:tc>
        <w:tc>
          <w:tcPr>
            <w:tcW w:w="2186" w:type="dxa"/>
          </w:tcPr>
          <w:p w14:paraId="0674DF74">
            <w:pPr>
              <w:adjustRightInd w:val="0"/>
              <w:snapToGrid w:val="0"/>
              <w:spacing w:line="360" w:lineRule="exact"/>
              <w:rPr>
                <w:rFonts w:ascii="宋体" w:hAnsi="宋体" w:cs="宋体"/>
                <w:color w:val="auto"/>
                <w:szCs w:val="21"/>
                <w:highlight w:val="none"/>
              </w:rPr>
            </w:pPr>
          </w:p>
        </w:tc>
        <w:tc>
          <w:tcPr>
            <w:tcW w:w="2186" w:type="dxa"/>
          </w:tcPr>
          <w:p w14:paraId="2CB02C3C">
            <w:pPr>
              <w:adjustRightInd w:val="0"/>
              <w:snapToGrid w:val="0"/>
              <w:spacing w:line="360" w:lineRule="exact"/>
              <w:rPr>
                <w:rFonts w:ascii="宋体" w:hAnsi="宋体" w:cs="宋体"/>
                <w:color w:val="auto"/>
                <w:szCs w:val="21"/>
                <w:highlight w:val="none"/>
              </w:rPr>
            </w:pPr>
          </w:p>
        </w:tc>
        <w:tc>
          <w:tcPr>
            <w:tcW w:w="2186" w:type="dxa"/>
          </w:tcPr>
          <w:p w14:paraId="63D2463E">
            <w:pPr>
              <w:adjustRightInd w:val="0"/>
              <w:snapToGrid w:val="0"/>
              <w:spacing w:line="360" w:lineRule="exact"/>
              <w:rPr>
                <w:rFonts w:ascii="宋体" w:hAnsi="宋体" w:cs="宋体"/>
                <w:color w:val="auto"/>
                <w:szCs w:val="21"/>
                <w:highlight w:val="none"/>
              </w:rPr>
            </w:pPr>
          </w:p>
        </w:tc>
      </w:tr>
      <w:tr w14:paraId="33BC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32A96DF2">
            <w:pPr>
              <w:adjustRightInd w:val="0"/>
              <w:snapToGrid w:val="0"/>
              <w:spacing w:line="360" w:lineRule="exact"/>
              <w:rPr>
                <w:rFonts w:ascii="宋体" w:hAnsi="宋体" w:cs="宋体"/>
                <w:color w:val="auto"/>
                <w:szCs w:val="21"/>
                <w:highlight w:val="none"/>
              </w:rPr>
            </w:pPr>
          </w:p>
        </w:tc>
        <w:tc>
          <w:tcPr>
            <w:tcW w:w="2186" w:type="dxa"/>
          </w:tcPr>
          <w:p w14:paraId="2CC88EE3">
            <w:pPr>
              <w:adjustRightInd w:val="0"/>
              <w:snapToGrid w:val="0"/>
              <w:spacing w:line="360" w:lineRule="exact"/>
              <w:rPr>
                <w:rFonts w:ascii="宋体" w:hAnsi="宋体" w:cs="宋体"/>
                <w:color w:val="auto"/>
                <w:szCs w:val="21"/>
                <w:highlight w:val="none"/>
              </w:rPr>
            </w:pPr>
          </w:p>
        </w:tc>
        <w:tc>
          <w:tcPr>
            <w:tcW w:w="2186" w:type="dxa"/>
          </w:tcPr>
          <w:p w14:paraId="6C50A083">
            <w:pPr>
              <w:adjustRightInd w:val="0"/>
              <w:snapToGrid w:val="0"/>
              <w:spacing w:line="360" w:lineRule="exact"/>
              <w:rPr>
                <w:rFonts w:ascii="宋体" w:hAnsi="宋体" w:cs="宋体"/>
                <w:color w:val="auto"/>
                <w:szCs w:val="21"/>
                <w:highlight w:val="none"/>
              </w:rPr>
            </w:pPr>
          </w:p>
        </w:tc>
        <w:tc>
          <w:tcPr>
            <w:tcW w:w="2186" w:type="dxa"/>
          </w:tcPr>
          <w:p w14:paraId="0E86EEE9">
            <w:pPr>
              <w:adjustRightInd w:val="0"/>
              <w:snapToGrid w:val="0"/>
              <w:spacing w:line="360" w:lineRule="exact"/>
              <w:rPr>
                <w:rFonts w:ascii="宋体" w:hAnsi="宋体" w:cs="宋体"/>
                <w:color w:val="auto"/>
                <w:szCs w:val="21"/>
                <w:highlight w:val="none"/>
              </w:rPr>
            </w:pPr>
          </w:p>
        </w:tc>
      </w:tr>
      <w:tr w14:paraId="39EC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640A5E83">
            <w:pPr>
              <w:adjustRightInd w:val="0"/>
              <w:snapToGrid w:val="0"/>
              <w:spacing w:line="360" w:lineRule="exact"/>
              <w:rPr>
                <w:rFonts w:ascii="宋体" w:hAnsi="宋体" w:cs="宋体"/>
                <w:color w:val="auto"/>
                <w:szCs w:val="21"/>
                <w:highlight w:val="none"/>
              </w:rPr>
            </w:pPr>
          </w:p>
        </w:tc>
        <w:tc>
          <w:tcPr>
            <w:tcW w:w="2186" w:type="dxa"/>
          </w:tcPr>
          <w:p w14:paraId="186398CA">
            <w:pPr>
              <w:adjustRightInd w:val="0"/>
              <w:snapToGrid w:val="0"/>
              <w:spacing w:line="360" w:lineRule="exact"/>
              <w:rPr>
                <w:rFonts w:ascii="宋体" w:hAnsi="宋体" w:cs="宋体"/>
                <w:color w:val="auto"/>
                <w:szCs w:val="21"/>
                <w:highlight w:val="none"/>
              </w:rPr>
            </w:pPr>
          </w:p>
        </w:tc>
        <w:tc>
          <w:tcPr>
            <w:tcW w:w="2186" w:type="dxa"/>
          </w:tcPr>
          <w:p w14:paraId="6DBC7F3B">
            <w:pPr>
              <w:adjustRightInd w:val="0"/>
              <w:snapToGrid w:val="0"/>
              <w:spacing w:line="360" w:lineRule="exact"/>
              <w:rPr>
                <w:rFonts w:ascii="宋体" w:hAnsi="宋体" w:cs="宋体"/>
                <w:color w:val="auto"/>
                <w:szCs w:val="21"/>
                <w:highlight w:val="none"/>
              </w:rPr>
            </w:pPr>
          </w:p>
        </w:tc>
        <w:tc>
          <w:tcPr>
            <w:tcW w:w="2186" w:type="dxa"/>
          </w:tcPr>
          <w:p w14:paraId="49A5FD21">
            <w:pPr>
              <w:adjustRightInd w:val="0"/>
              <w:snapToGrid w:val="0"/>
              <w:spacing w:line="360" w:lineRule="exact"/>
              <w:rPr>
                <w:rFonts w:ascii="宋体" w:hAnsi="宋体" w:cs="宋体"/>
                <w:color w:val="auto"/>
                <w:szCs w:val="21"/>
                <w:highlight w:val="none"/>
              </w:rPr>
            </w:pPr>
          </w:p>
        </w:tc>
      </w:tr>
      <w:tr w14:paraId="1C02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2EBBC28E">
            <w:pPr>
              <w:adjustRightInd w:val="0"/>
              <w:snapToGrid w:val="0"/>
              <w:spacing w:line="360" w:lineRule="exact"/>
              <w:rPr>
                <w:rFonts w:ascii="宋体" w:hAnsi="宋体" w:cs="宋体"/>
                <w:color w:val="auto"/>
                <w:szCs w:val="21"/>
                <w:highlight w:val="none"/>
              </w:rPr>
            </w:pPr>
          </w:p>
        </w:tc>
        <w:tc>
          <w:tcPr>
            <w:tcW w:w="2186" w:type="dxa"/>
          </w:tcPr>
          <w:p w14:paraId="220C520B">
            <w:pPr>
              <w:adjustRightInd w:val="0"/>
              <w:snapToGrid w:val="0"/>
              <w:spacing w:line="360" w:lineRule="exact"/>
              <w:rPr>
                <w:rFonts w:ascii="宋体" w:hAnsi="宋体" w:cs="宋体"/>
                <w:color w:val="auto"/>
                <w:szCs w:val="21"/>
                <w:highlight w:val="none"/>
              </w:rPr>
            </w:pPr>
          </w:p>
        </w:tc>
        <w:tc>
          <w:tcPr>
            <w:tcW w:w="2186" w:type="dxa"/>
          </w:tcPr>
          <w:p w14:paraId="697B0D6E">
            <w:pPr>
              <w:adjustRightInd w:val="0"/>
              <w:snapToGrid w:val="0"/>
              <w:spacing w:line="360" w:lineRule="exact"/>
              <w:rPr>
                <w:rFonts w:ascii="宋体" w:hAnsi="宋体" w:cs="宋体"/>
                <w:color w:val="auto"/>
                <w:szCs w:val="21"/>
                <w:highlight w:val="none"/>
              </w:rPr>
            </w:pPr>
          </w:p>
        </w:tc>
        <w:tc>
          <w:tcPr>
            <w:tcW w:w="2186" w:type="dxa"/>
          </w:tcPr>
          <w:p w14:paraId="42531768">
            <w:pPr>
              <w:adjustRightInd w:val="0"/>
              <w:snapToGrid w:val="0"/>
              <w:spacing w:line="360" w:lineRule="exact"/>
              <w:rPr>
                <w:rFonts w:ascii="宋体" w:hAnsi="宋体" w:cs="宋体"/>
                <w:color w:val="auto"/>
                <w:szCs w:val="21"/>
                <w:highlight w:val="none"/>
              </w:rPr>
            </w:pPr>
          </w:p>
        </w:tc>
      </w:tr>
      <w:tr w14:paraId="1E53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46157819">
            <w:pPr>
              <w:adjustRightInd w:val="0"/>
              <w:snapToGrid w:val="0"/>
              <w:spacing w:line="360" w:lineRule="exact"/>
              <w:rPr>
                <w:rFonts w:ascii="宋体" w:hAnsi="宋体" w:cs="宋体"/>
                <w:color w:val="auto"/>
                <w:szCs w:val="21"/>
                <w:highlight w:val="none"/>
              </w:rPr>
            </w:pPr>
          </w:p>
        </w:tc>
        <w:tc>
          <w:tcPr>
            <w:tcW w:w="2186" w:type="dxa"/>
          </w:tcPr>
          <w:p w14:paraId="41E8DE3D">
            <w:pPr>
              <w:adjustRightInd w:val="0"/>
              <w:snapToGrid w:val="0"/>
              <w:spacing w:line="360" w:lineRule="exact"/>
              <w:rPr>
                <w:rFonts w:ascii="宋体" w:hAnsi="宋体" w:cs="宋体"/>
                <w:color w:val="auto"/>
                <w:szCs w:val="21"/>
                <w:highlight w:val="none"/>
              </w:rPr>
            </w:pPr>
          </w:p>
        </w:tc>
        <w:tc>
          <w:tcPr>
            <w:tcW w:w="2186" w:type="dxa"/>
          </w:tcPr>
          <w:p w14:paraId="6DAA1B10">
            <w:pPr>
              <w:adjustRightInd w:val="0"/>
              <w:snapToGrid w:val="0"/>
              <w:spacing w:line="360" w:lineRule="exact"/>
              <w:rPr>
                <w:rFonts w:ascii="宋体" w:hAnsi="宋体" w:cs="宋体"/>
                <w:color w:val="auto"/>
                <w:szCs w:val="21"/>
                <w:highlight w:val="none"/>
              </w:rPr>
            </w:pPr>
          </w:p>
        </w:tc>
        <w:tc>
          <w:tcPr>
            <w:tcW w:w="2186" w:type="dxa"/>
          </w:tcPr>
          <w:p w14:paraId="7D6494FB">
            <w:pPr>
              <w:adjustRightInd w:val="0"/>
              <w:snapToGrid w:val="0"/>
              <w:spacing w:line="360" w:lineRule="exact"/>
              <w:rPr>
                <w:rFonts w:ascii="宋体" w:hAnsi="宋体" w:cs="宋体"/>
                <w:color w:val="auto"/>
                <w:szCs w:val="21"/>
                <w:highlight w:val="none"/>
              </w:rPr>
            </w:pPr>
          </w:p>
        </w:tc>
      </w:tr>
      <w:tr w14:paraId="2FA5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27D4BBE1">
            <w:pPr>
              <w:adjustRightInd w:val="0"/>
              <w:snapToGrid w:val="0"/>
              <w:spacing w:line="360" w:lineRule="exact"/>
              <w:rPr>
                <w:rFonts w:ascii="宋体" w:hAnsi="宋体" w:cs="宋体"/>
                <w:color w:val="auto"/>
                <w:szCs w:val="21"/>
                <w:highlight w:val="none"/>
              </w:rPr>
            </w:pPr>
          </w:p>
        </w:tc>
        <w:tc>
          <w:tcPr>
            <w:tcW w:w="2186" w:type="dxa"/>
          </w:tcPr>
          <w:p w14:paraId="2B6927E4">
            <w:pPr>
              <w:adjustRightInd w:val="0"/>
              <w:snapToGrid w:val="0"/>
              <w:spacing w:line="360" w:lineRule="exact"/>
              <w:rPr>
                <w:rFonts w:ascii="宋体" w:hAnsi="宋体" w:cs="宋体"/>
                <w:color w:val="auto"/>
                <w:szCs w:val="21"/>
                <w:highlight w:val="none"/>
              </w:rPr>
            </w:pPr>
          </w:p>
        </w:tc>
        <w:tc>
          <w:tcPr>
            <w:tcW w:w="2186" w:type="dxa"/>
          </w:tcPr>
          <w:p w14:paraId="56A3A458">
            <w:pPr>
              <w:adjustRightInd w:val="0"/>
              <w:snapToGrid w:val="0"/>
              <w:spacing w:line="360" w:lineRule="exact"/>
              <w:rPr>
                <w:rFonts w:ascii="宋体" w:hAnsi="宋体" w:cs="宋体"/>
                <w:color w:val="auto"/>
                <w:szCs w:val="21"/>
                <w:highlight w:val="none"/>
              </w:rPr>
            </w:pPr>
          </w:p>
        </w:tc>
        <w:tc>
          <w:tcPr>
            <w:tcW w:w="2186" w:type="dxa"/>
          </w:tcPr>
          <w:p w14:paraId="37E4E390">
            <w:pPr>
              <w:adjustRightInd w:val="0"/>
              <w:snapToGrid w:val="0"/>
              <w:spacing w:line="360" w:lineRule="exact"/>
              <w:rPr>
                <w:rFonts w:ascii="宋体" w:hAnsi="宋体" w:cs="宋体"/>
                <w:color w:val="auto"/>
                <w:szCs w:val="21"/>
                <w:highlight w:val="none"/>
              </w:rPr>
            </w:pPr>
          </w:p>
        </w:tc>
      </w:tr>
      <w:tr w14:paraId="66B0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1E0F746F">
            <w:pPr>
              <w:adjustRightInd w:val="0"/>
              <w:snapToGrid w:val="0"/>
              <w:spacing w:line="360" w:lineRule="exact"/>
              <w:rPr>
                <w:rFonts w:ascii="宋体" w:hAnsi="宋体" w:cs="宋体"/>
                <w:color w:val="auto"/>
                <w:szCs w:val="21"/>
                <w:highlight w:val="none"/>
              </w:rPr>
            </w:pPr>
          </w:p>
        </w:tc>
        <w:tc>
          <w:tcPr>
            <w:tcW w:w="2186" w:type="dxa"/>
          </w:tcPr>
          <w:p w14:paraId="65DF63AF">
            <w:pPr>
              <w:adjustRightInd w:val="0"/>
              <w:snapToGrid w:val="0"/>
              <w:spacing w:line="360" w:lineRule="exact"/>
              <w:rPr>
                <w:rFonts w:ascii="宋体" w:hAnsi="宋体" w:cs="宋体"/>
                <w:color w:val="auto"/>
                <w:szCs w:val="21"/>
                <w:highlight w:val="none"/>
              </w:rPr>
            </w:pPr>
          </w:p>
        </w:tc>
        <w:tc>
          <w:tcPr>
            <w:tcW w:w="2186" w:type="dxa"/>
          </w:tcPr>
          <w:p w14:paraId="6C69ADAD">
            <w:pPr>
              <w:adjustRightInd w:val="0"/>
              <w:snapToGrid w:val="0"/>
              <w:spacing w:line="360" w:lineRule="exact"/>
              <w:rPr>
                <w:rFonts w:ascii="宋体" w:hAnsi="宋体" w:cs="宋体"/>
                <w:color w:val="auto"/>
                <w:szCs w:val="21"/>
                <w:highlight w:val="none"/>
              </w:rPr>
            </w:pPr>
          </w:p>
        </w:tc>
        <w:tc>
          <w:tcPr>
            <w:tcW w:w="2186" w:type="dxa"/>
          </w:tcPr>
          <w:p w14:paraId="118220B7">
            <w:pPr>
              <w:adjustRightInd w:val="0"/>
              <w:snapToGrid w:val="0"/>
              <w:spacing w:line="360" w:lineRule="exact"/>
              <w:rPr>
                <w:rFonts w:ascii="宋体" w:hAnsi="宋体" w:cs="宋体"/>
                <w:color w:val="auto"/>
                <w:szCs w:val="21"/>
                <w:highlight w:val="none"/>
              </w:rPr>
            </w:pPr>
          </w:p>
        </w:tc>
      </w:tr>
      <w:tr w14:paraId="12BA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86" w:type="dxa"/>
          </w:tcPr>
          <w:p w14:paraId="73AB7035">
            <w:pPr>
              <w:adjustRightInd w:val="0"/>
              <w:snapToGrid w:val="0"/>
              <w:spacing w:line="360" w:lineRule="exact"/>
              <w:rPr>
                <w:rFonts w:ascii="宋体" w:hAnsi="宋体" w:cs="宋体"/>
                <w:color w:val="auto"/>
                <w:szCs w:val="21"/>
                <w:highlight w:val="none"/>
              </w:rPr>
            </w:pPr>
          </w:p>
        </w:tc>
        <w:tc>
          <w:tcPr>
            <w:tcW w:w="2186" w:type="dxa"/>
          </w:tcPr>
          <w:p w14:paraId="6BAD9BBC">
            <w:pPr>
              <w:adjustRightInd w:val="0"/>
              <w:snapToGrid w:val="0"/>
              <w:spacing w:line="360" w:lineRule="exact"/>
              <w:rPr>
                <w:rFonts w:ascii="宋体" w:hAnsi="宋体" w:cs="宋体"/>
                <w:color w:val="auto"/>
                <w:szCs w:val="21"/>
                <w:highlight w:val="none"/>
              </w:rPr>
            </w:pPr>
          </w:p>
        </w:tc>
        <w:tc>
          <w:tcPr>
            <w:tcW w:w="2186" w:type="dxa"/>
          </w:tcPr>
          <w:p w14:paraId="216B2087">
            <w:pPr>
              <w:adjustRightInd w:val="0"/>
              <w:snapToGrid w:val="0"/>
              <w:spacing w:line="360" w:lineRule="exact"/>
              <w:rPr>
                <w:rFonts w:ascii="宋体" w:hAnsi="宋体" w:cs="宋体"/>
                <w:color w:val="auto"/>
                <w:szCs w:val="21"/>
                <w:highlight w:val="none"/>
              </w:rPr>
            </w:pPr>
          </w:p>
        </w:tc>
        <w:tc>
          <w:tcPr>
            <w:tcW w:w="2186" w:type="dxa"/>
          </w:tcPr>
          <w:p w14:paraId="78F77668">
            <w:pPr>
              <w:adjustRightInd w:val="0"/>
              <w:snapToGrid w:val="0"/>
              <w:spacing w:line="360" w:lineRule="exact"/>
              <w:rPr>
                <w:rFonts w:ascii="宋体" w:hAnsi="宋体" w:cs="宋体"/>
                <w:color w:val="auto"/>
                <w:szCs w:val="21"/>
                <w:highlight w:val="none"/>
              </w:rPr>
            </w:pPr>
          </w:p>
        </w:tc>
      </w:tr>
    </w:tbl>
    <w:p w14:paraId="7AEE6238">
      <w:pPr>
        <w:autoSpaceDE w:val="0"/>
        <w:autoSpaceDN w:val="0"/>
        <w:adjustRightInd w:val="0"/>
        <w:jc w:val="left"/>
        <w:rPr>
          <w:rFonts w:ascii="宋体" w:hAnsi="宋体" w:cs="宋体"/>
          <w:color w:val="auto"/>
          <w:kern w:val="0"/>
          <w:sz w:val="9"/>
          <w:szCs w:val="9"/>
          <w:highlight w:val="none"/>
        </w:rPr>
      </w:pPr>
    </w:p>
    <w:p w14:paraId="44FB694B">
      <w:pPr>
        <w:autoSpaceDE w:val="0"/>
        <w:autoSpaceDN w:val="0"/>
        <w:adjustRightInd w:val="0"/>
        <w:jc w:val="left"/>
        <w:rPr>
          <w:rFonts w:ascii="宋体" w:hAnsi="宋体" w:cs="宋体"/>
          <w:color w:val="auto"/>
          <w:kern w:val="0"/>
          <w:sz w:val="9"/>
          <w:szCs w:val="9"/>
          <w:highlight w:val="none"/>
        </w:rPr>
      </w:pPr>
    </w:p>
    <w:p w14:paraId="75B48AEC">
      <w:pPr>
        <w:autoSpaceDE w:val="0"/>
        <w:autoSpaceDN w:val="0"/>
        <w:adjustRightInd w:val="0"/>
        <w:jc w:val="left"/>
        <w:rPr>
          <w:rFonts w:ascii="宋体" w:hAnsi="宋体" w:cs="宋体"/>
          <w:color w:val="auto"/>
          <w:kern w:val="0"/>
          <w:sz w:val="9"/>
          <w:szCs w:val="9"/>
          <w:highlight w:val="none"/>
        </w:rPr>
      </w:pPr>
    </w:p>
    <w:p w14:paraId="0C5E8ACD">
      <w:pPr>
        <w:autoSpaceDE w:val="0"/>
        <w:autoSpaceDN w:val="0"/>
        <w:adjustRightInd w:val="0"/>
        <w:jc w:val="left"/>
        <w:rPr>
          <w:rFonts w:ascii="宋体" w:hAnsi="宋体" w:cs="宋体"/>
          <w:color w:val="auto"/>
          <w:kern w:val="0"/>
          <w:sz w:val="9"/>
          <w:szCs w:val="9"/>
          <w:highlight w:val="none"/>
        </w:rPr>
      </w:pPr>
    </w:p>
    <w:p w14:paraId="30E13207">
      <w:pPr>
        <w:autoSpaceDE w:val="0"/>
        <w:autoSpaceDN w:val="0"/>
        <w:adjustRightInd w:val="0"/>
        <w:jc w:val="left"/>
        <w:rPr>
          <w:rFonts w:ascii="宋体" w:hAnsi="宋体" w:cs="宋体"/>
          <w:color w:val="auto"/>
          <w:kern w:val="0"/>
          <w:sz w:val="9"/>
          <w:szCs w:val="9"/>
          <w:highlight w:val="none"/>
        </w:rPr>
      </w:pPr>
    </w:p>
    <w:p w14:paraId="46B7BE02">
      <w:pPr>
        <w:autoSpaceDE w:val="0"/>
        <w:autoSpaceDN w:val="0"/>
        <w:adjustRightInd w:val="0"/>
        <w:jc w:val="left"/>
        <w:rPr>
          <w:rFonts w:ascii="宋体" w:hAnsi="宋体" w:cs="宋体"/>
          <w:color w:val="auto"/>
          <w:kern w:val="0"/>
          <w:sz w:val="9"/>
          <w:szCs w:val="9"/>
          <w:highlight w:val="none"/>
        </w:rPr>
      </w:pPr>
    </w:p>
    <w:p w14:paraId="62F36EEC">
      <w:pPr>
        <w:rPr>
          <w:color w:val="auto"/>
          <w:highlight w:val="none"/>
        </w:rPr>
      </w:pPr>
    </w:p>
    <w:p w14:paraId="77FD52D4">
      <w:pPr>
        <w:rPr>
          <w:color w:val="auto"/>
          <w:highlight w:val="none"/>
        </w:rPr>
      </w:pPr>
    </w:p>
    <w:p w14:paraId="561A85F7">
      <w:pPr>
        <w:spacing w:line="360" w:lineRule="auto"/>
        <w:outlineLvl w:val="2"/>
        <w:rPr>
          <w:rStyle w:val="111"/>
          <w:rFonts w:ascii="Times New Roman" w:hAnsi="Times New Roman"/>
          <w:b w:val="0"/>
        </w:rPr>
      </w:pPr>
      <w:r>
        <w:rPr>
          <w:rFonts w:hint="eastAsia" w:ascii="宋体" w:hAnsi="宋体" w:cs="宋体"/>
          <w:color w:val="auto"/>
          <w:sz w:val="30"/>
          <w:szCs w:val="30"/>
          <w:highlight w:val="none"/>
        </w:rPr>
        <w:br w:type="page"/>
      </w:r>
      <w:r>
        <w:rPr>
          <w:rStyle w:val="111"/>
          <w:rFonts w:ascii="Times New Roman" w:hAnsi="Times New Roman"/>
          <w:b w:val="0"/>
          <w:bCs/>
        </w:rPr>
        <w:t>附件五 履约保证金格式</w:t>
      </w:r>
      <w:bookmarkEnd w:id="647"/>
    </w:p>
    <w:p w14:paraId="37F71F86">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如采用银行保函，格式如下。</w:t>
      </w:r>
    </w:p>
    <w:p w14:paraId="73920427">
      <w:pPr>
        <w:spacing w:line="360" w:lineRule="auto"/>
        <w:ind w:firstLine="560" w:firstLineChars="200"/>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履约保证金</w:t>
      </w:r>
    </w:p>
    <w:p w14:paraId="756C5E74">
      <w:pPr>
        <w:spacing w:line="360" w:lineRule="auto"/>
        <w:ind w:firstLine="480" w:firstLineChars="200"/>
        <w:rPr>
          <w:rFonts w:ascii="宋体" w:hAnsi="宋体" w:cs="宋体"/>
          <w:color w:val="auto"/>
          <w:sz w:val="24"/>
          <w:highlight w:val="none"/>
        </w:rPr>
      </w:pPr>
    </w:p>
    <w:p w14:paraId="20BEF53B">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（委托人名称）：</w:t>
      </w:r>
    </w:p>
    <w:p w14:paraId="6BE96093">
      <w:pPr>
        <w:spacing w:line="360" w:lineRule="auto"/>
        <w:ind w:firstLine="480" w:firstLineChars="200"/>
        <w:rPr>
          <w:rFonts w:ascii="宋体" w:hAnsi="宋体" w:cs="宋体"/>
          <w:color w:val="auto"/>
          <w:sz w:val="24"/>
          <w:highlight w:val="none"/>
        </w:rPr>
      </w:pPr>
    </w:p>
    <w:p w14:paraId="1F5C81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（委托人名称，以下简称“委托人”）接受</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（监理人名称）（以下称“监理人”）于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标段的</w:t>
      </w:r>
      <w:r>
        <w:rPr>
          <w:rFonts w:hint="eastAsia" w:ascii="宋体" w:hAnsi="宋体" w:cs="宋体"/>
          <w:color w:val="auto"/>
          <w:sz w:val="24"/>
          <w:highlight w:val="none"/>
          <w:lang w:val="en-US" w:eastAsia="zh-CN"/>
        </w:rPr>
        <w:t>施工监理</w:t>
      </w:r>
      <w:r>
        <w:rPr>
          <w:rFonts w:hint="eastAsia" w:ascii="宋体" w:hAnsi="宋体" w:cs="宋体"/>
          <w:color w:val="auto"/>
          <w:sz w:val="24"/>
          <w:highlight w:val="none"/>
        </w:rPr>
        <w:t>投标。我方愿意无条件地、不可撤销地就监理人履行与你方订立的合同，向你方提供担保。</w:t>
      </w:r>
    </w:p>
    <w:p w14:paraId="4D96D4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1.担保金额人民币（大写）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78F50A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2.担保有效期自委托人与监理人签订的合同生效之日起至委托人签发交工验收证书且监理人按照合同约定提交缺陷责任期保函之日止</w:t>
      </w:r>
      <w:r>
        <w:rPr>
          <w:rStyle w:val="58"/>
          <w:rFonts w:hint="eastAsia" w:ascii="宋体" w:hAnsi="宋体" w:cs="宋体"/>
          <w:color w:val="auto"/>
          <w:sz w:val="24"/>
          <w:highlight w:val="none"/>
        </w:rPr>
        <w:footnoteReference w:id="177"/>
      </w:r>
      <w:r>
        <w:rPr>
          <w:rFonts w:hint="eastAsia" w:ascii="宋体" w:hAnsi="宋体" w:cs="宋体"/>
          <w:color w:val="auto"/>
          <w:sz w:val="24"/>
          <w:highlight w:val="none"/>
        </w:rPr>
        <w:t>。</w:t>
      </w:r>
    </w:p>
    <w:p w14:paraId="4F7FB1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3.在本担保有效期内，因监理人违反合同约定的义务给你方造成经济损失时，我方在收到你方以书面形式提出的在担保金额内的赔偿要求后，在7天内无条件支付，无须你方出具证明或陈述理由。</w:t>
      </w:r>
    </w:p>
    <w:p w14:paraId="290C97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4.委托人和监理人按合同条款变更合同时，我方承担本担保规定的义务不变。</w:t>
      </w:r>
    </w:p>
    <w:p w14:paraId="37564DB6">
      <w:pPr>
        <w:spacing w:line="360" w:lineRule="auto"/>
        <w:ind w:firstLine="3240" w:firstLineChars="1350"/>
        <w:rPr>
          <w:rFonts w:ascii="宋体" w:hAnsi="宋体" w:cs="宋体"/>
          <w:color w:val="auto"/>
          <w:sz w:val="24"/>
          <w:highlight w:val="none"/>
        </w:rPr>
      </w:pPr>
    </w:p>
    <w:p w14:paraId="2A18E6E2">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担 保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（盖单位章或业务专用章）   </w:t>
      </w:r>
    </w:p>
    <w:p w14:paraId="05D1FE85">
      <w:pPr>
        <w:spacing w:line="360" w:lineRule="auto"/>
        <w:ind w:firstLine="2400" w:firstLineChars="1000"/>
        <w:rPr>
          <w:rFonts w:hint="eastAsia" w:ascii="宋体" w:hAnsi="宋体" w:cs="宋体"/>
          <w:color w:val="auto"/>
          <w:sz w:val="24"/>
          <w:highlight w:val="none"/>
        </w:rPr>
      </w:pPr>
      <w:r>
        <w:rPr>
          <w:rFonts w:hint="eastAsia" w:ascii="宋体" w:hAnsi="宋体" w:cs="宋体"/>
          <w:color w:val="auto"/>
          <w:sz w:val="24"/>
          <w:highlight w:val="none"/>
        </w:rPr>
        <w:t>法定代表人</w:t>
      </w:r>
    </w:p>
    <w:p w14:paraId="118907AD">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或单位负责人（或其委托代理人）：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（签字） </w:t>
      </w:r>
    </w:p>
    <w:p w14:paraId="1B15ACA6">
      <w:pPr>
        <w:spacing w:line="360" w:lineRule="auto"/>
        <w:ind w:firstLine="2400" w:firstLineChars="1000"/>
        <w:rPr>
          <w:rFonts w:ascii="宋体" w:hAnsi="宋体" w:cs="宋体"/>
          <w:color w:val="auto"/>
          <w:sz w:val="24"/>
          <w:highlight w:val="none"/>
          <w:u w:val="singl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7BFBA5FE">
      <w:pPr>
        <w:spacing w:line="360" w:lineRule="auto"/>
        <w:ind w:firstLine="2400" w:firstLineChars="1000"/>
        <w:rPr>
          <w:rFonts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78173DCE">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u w:val="none"/>
        </w:rPr>
        <w:tab/>
      </w:r>
      <w:r>
        <w:rPr>
          <w:rFonts w:hint="eastAsia" w:ascii="宋体" w:hAnsi="宋体" w:cs="宋体"/>
          <w:color w:val="auto"/>
          <w:sz w:val="24"/>
          <w:highlight w:val="none"/>
        </w:rPr>
        <w:t xml:space="preserve"> </w:t>
      </w:r>
    </w:p>
    <w:p w14:paraId="0B70E3B4">
      <w:pPr>
        <w:spacing w:line="360" w:lineRule="auto"/>
        <w:ind w:firstLine="2400" w:firstLineChars="100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25C7B236">
      <w:pPr>
        <w:spacing w:line="360" w:lineRule="auto"/>
        <w:ind w:firstLine="5400" w:firstLineChars="225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D8BC0C1">
      <w:pPr>
        <w:spacing w:line="360" w:lineRule="auto"/>
        <w:ind w:firstLine="480" w:firstLineChars="200"/>
        <w:rPr>
          <w:rFonts w:ascii="宋体" w:hAnsi="宋体" w:cs="宋体"/>
          <w:color w:val="auto"/>
          <w:sz w:val="24"/>
          <w:highlight w:val="none"/>
        </w:rPr>
        <w:sectPr>
          <w:footerReference r:id="rId16" w:type="default"/>
          <w:footerReference r:id="rId17" w:type="even"/>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6C193F8D">
      <w:pPr>
        <w:pStyle w:val="276"/>
        <w:rPr>
          <w:rFonts w:ascii="宋体" w:hAnsi="宋体" w:cs="宋体"/>
          <w:color w:val="auto"/>
          <w:highlight w:val="none"/>
        </w:rPr>
      </w:pPr>
    </w:p>
    <w:p w14:paraId="04D683EB">
      <w:pPr>
        <w:pStyle w:val="276"/>
        <w:rPr>
          <w:rFonts w:ascii="宋体" w:hAnsi="宋体" w:cs="宋体"/>
          <w:color w:val="auto"/>
          <w:highlight w:val="none"/>
        </w:rPr>
      </w:pPr>
    </w:p>
    <w:p w14:paraId="3AF12F15">
      <w:pPr>
        <w:pStyle w:val="276"/>
        <w:rPr>
          <w:rFonts w:ascii="宋体" w:hAnsi="宋体" w:cs="宋体"/>
          <w:color w:val="auto"/>
          <w:highlight w:val="none"/>
        </w:rPr>
      </w:pPr>
    </w:p>
    <w:p w14:paraId="549A5B33">
      <w:pPr>
        <w:pStyle w:val="276"/>
        <w:rPr>
          <w:rFonts w:ascii="宋体" w:hAnsi="宋体" w:cs="宋体"/>
          <w:color w:val="auto"/>
          <w:highlight w:val="none"/>
        </w:rPr>
      </w:pPr>
    </w:p>
    <w:p w14:paraId="2EA1A7A4">
      <w:pPr>
        <w:pStyle w:val="276"/>
        <w:rPr>
          <w:rFonts w:ascii="宋体" w:hAnsi="宋体" w:cs="宋体"/>
          <w:color w:val="auto"/>
          <w:highlight w:val="none"/>
        </w:rPr>
      </w:pPr>
    </w:p>
    <w:p w14:paraId="66D102E3">
      <w:pPr>
        <w:pStyle w:val="276"/>
        <w:rPr>
          <w:rFonts w:ascii="宋体" w:hAnsi="宋体" w:cs="宋体"/>
          <w:color w:val="auto"/>
          <w:highlight w:val="none"/>
        </w:rPr>
      </w:pPr>
    </w:p>
    <w:p w14:paraId="7CCB6F92">
      <w:pPr>
        <w:pStyle w:val="276"/>
        <w:rPr>
          <w:rFonts w:ascii="宋体" w:hAnsi="宋体" w:cs="宋体"/>
          <w:color w:val="auto"/>
          <w:highlight w:val="none"/>
        </w:rPr>
      </w:pPr>
    </w:p>
    <w:p w14:paraId="791CD6BB">
      <w:pPr>
        <w:pStyle w:val="276"/>
        <w:rPr>
          <w:rFonts w:ascii="宋体" w:hAnsi="宋体" w:cs="宋体"/>
          <w:color w:val="auto"/>
          <w:highlight w:val="none"/>
        </w:rPr>
      </w:pPr>
    </w:p>
    <w:p w14:paraId="239075BF">
      <w:pPr>
        <w:pStyle w:val="276"/>
        <w:rPr>
          <w:rFonts w:ascii="宋体" w:hAnsi="宋体" w:cs="宋体"/>
          <w:color w:val="auto"/>
          <w:highlight w:val="none"/>
        </w:rPr>
      </w:pPr>
    </w:p>
    <w:p w14:paraId="03F266DE">
      <w:pPr>
        <w:pStyle w:val="276"/>
        <w:rPr>
          <w:rFonts w:ascii="宋体" w:hAnsi="宋体" w:cs="宋体"/>
          <w:color w:val="auto"/>
          <w:highlight w:val="none"/>
        </w:rPr>
      </w:pPr>
    </w:p>
    <w:p w14:paraId="4379730C">
      <w:pPr>
        <w:pStyle w:val="276"/>
        <w:rPr>
          <w:rFonts w:ascii="宋体" w:hAnsi="宋体" w:cs="宋体"/>
          <w:color w:val="auto"/>
          <w:highlight w:val="none"/>
        </w:rPr>
      </w:pPr>
    </w:p>
    <w:p w14:paraId="12537ED3">
      <w:pPr>
        <w:pStyle w:val="276"/>
        <w:rPr>
          <w:rFonts w:ascii="宋体" w:hAnsi="宋体" w:cs="宋体"/>
          <w:color w:val="auto"/>
          <w:highlight w:val="none"/>
        </w:rPr>
      </w:pPr>
    </w:p>
    <w:p w14:paraId="3DF3B629">
      <w:pPr>
        <w:pStyle w:val="276"/>
        <w:rPr>
          <w:rFonts w:ascii="宋体" w:hAnsi="宋体" w:cs="宋体"/>
          <w:color w:val="auto"/>
          <w:highlight w:val="none"/>
        </w:rPr>
      </w:pPr>
    </w:p>
    <w:p w14:paraId="76D7CB31">
      <w:pPr>
        <w:pStyle w:val="276"/>
        <w:rPr>
          <w:rFonts w:ascii="宋体" w:hAnsi="宋体" w:cs="宋体"/>
          <w:color w:val="auto"/>
          <w:highlight w:val="none"/>
        </w:rPr>
      </w:pPr>
    </w:p>
    <w:p w14:paraId="458E7045">
      <w:pPr>
        <w:pStyle w:val="276"/>
        <w:rPr>
          <w:rFonts w:ascii="宋体" w:hAnsi="宋体" w:cs="宋体"/>
          <w:color w:val="auto"/>
          <w:highlight w:val="none"/>
        </w:rPr>
      </w:pPr>
    </w:p>
    <w:p w14:paraId="5D869856">
      <w:pPr>
        <w:pStyle w:val="276"/>
        <w:rPr>
          <w:rFonts w:ascii="宋体" w:hAnsi="宋体" w:cs="宋体"/>
          <w:color w:val="auto"/>
          <w:highlight w:val="none"/>
        </w:rPr>
      </w:pPr>
    </w:p>
    <w:p w14:paraId="0AB561FE">
      <w:pPr>
        <w:pStyle w:val="276"/>
        <w:rPr>
          <w:rFonts w:ascii="宋体" w:hAnsi="宋体" w:cs="宋体"/>
          <w:color w:val="auto"/>
          <w:highlight w:val="none"/>
        </w:rPr>
      </w:pPr>
    </w:p>
    <w:p w14:paraId="1CDF25BC">
      <w:pPr>
        <w:pStyle w:val="276"/>
        <w:rPr>
          <w:rFonts w:ascii="宋体" w:hAnsi="宋体" w:cs="宋体"/>
          <w:color w:val="auto"/>
          <w:highlight w:val="none"/>
        </w:rPr>
      </w:pPr>
    </w:p>
    <w:p w14:paraId="324B29FB">
      <w:pPr>
        <w:pStyle w:val="4"/>
        <w:spacing w:before="0" w:after="0" w:line="240" w:lineRule="auto"/>
        <w:rPr>
          <w:rFonts w:ascii="黑体" w:hAnsi="黑体" w:cs="黑体"/>
          <w:color w:val="auto"/>
          <w:sz w:val="76"/>
          <w:szCs w:val="76"/>
          <w:highlight w:val="none"/>
        </w:rPr>
      </w:pPr>
      <w:bookmarkStart w:id="648" w:name="_Toc28187732"/>
      <w:bookmarkStart w:id="649" w:name="_Toc519601512"/>
      <w:r>
        <w:rPr>
          <w:rFonts w:hint="eastAsia" w:ascii="黑体" w:hAnsi="黑体" w:cs="黑体"/>
          <w:color w:val="auto"/>
          <w:sz w:val="76"/>
          <w:szCs w:val="76"/>
          <w:highlight w:val="none"/>
        </w:rPr>
        <w:t>第 二 卷</w:t>
      </w:r>
      <w:bookmarkEnd w:id="648"/>
      <w:bookmarkEnd w:id="649"/>
    </w:p>
    <w:p w14:paraId="52CC549E">
      <w:pPr>
        <w:pStyle w:val="276"/>
        <w:rPr>
          <w:rFonts w:ascii="宋体" w:hAnsi="宋体" w:cs="宋体"/>
          <w:color w:val="auto"/>
          <w:highlight w:val="none"/>
        </w:rPr>
      </w:pPr>
      <w:bookmarkStart w:id="650" w:name="_Toc519601513"/>
      <w:bookmarkStart w:id="651" w:name="_Toc519777893"/>
      <w:bookmarkStart w:id="652" w:name="_Toc519777841"/>
      <w:bookmarkStart w:id="653" w:name="_Toc519777945"/>
      <w:bookmarkStart w:id="654" w:name="_Toc519777796"/>
      <w:bookmarkStart w:id="655" w:name="_Toc519778506"/>
    </w:p>
    <w:p w14:paraId="3FB8D558">
      <w:pPr>
        <w:pStyle w:val="276"/>
        <w:rPr>
          <w:rFonts w:ascii="宋体" w:hAnsi="宋体" w:cs="宋体"/>
          <w:color w:val="auto"/>
          <w:highlight w:val="none"/>
        </w:rPr>
      </w:pPr>
    </w:p>
    <w:p w14:paraId="459179E3">
      <w:pPr>
        <w:pStyle w:val="276"/>
        <w:rPr>
          <w:rFonts w:ascii="宋体" w:hAnsi="宋体" w:cs="宋体"/>
          <w:color w:val="auto"/>
          <w:highlight w:val="none"/>
        </w:rPr>
      </w:pPr>
    </w:p>
    <w:p w14:paraId="44F294C7">
      <w:pPr>
        <w:pStyle w:val="276"/>
        <w:rPr>
          <w:rFonts w:ascii="宋体" w:hAnsi="宋体" w:cs="宋体"/>
          <w:color w:val="auto"/>
          <w:highlight w:val="none"/>
        </w:rPr>
      </w:pPr>
    </w:p>
    <w:p w14:paraId="399F5077">
      <w:pPr>
        <w:pStyle w:val="276"/>
        <w:rPr>
          <w:rFonts w:ascii="宋体" w:hAnsi="宋体" w:cs="宋体"/>
          <w:color w:val="auto"/>
          <w:highlight w:val="none"/>
        </w:rPr>
      </w:pPr>
    </w:p>
    <w:p w14:paraId="44FEBDC8">
      <w:pPr>
        <w:pStyle w:val="276"/>
        <w:rPr>
          <w:rFonts w:ascii="宋体" w:hAnsi="宋体" w:cs="宋体"/>
          <w:color w:val="auto"/>
          <w:highlight w:val="none"/>
        </w:rPr>
      </w:pPr>
    </w:p>
    <w:p w14:paraId="32184E4F">
      <w:pPr>
        <w:pStyle w:val="276"/>
        <w:rPr>
          <w:rFonts w:ascii="宋体" w:hAnsi="宋体" w:cs="宋体"/>
          <w:color w:val="auto"/>
          <w:highlight w:val="none"/>
        </w:rPr>
      </w:pPr>
    </w:p>
    <w:p w14:paraId="7B3A8788">
      <w:pPr>
        <w:pStyle w:val="276"/>
        <w:rPr>
          <w:rFonts w:ascii="宋体" w:hAnsi="宋体" w:cs="宋体"/>
          <w:color w:val="auto"/>
          <w:highlight w:val="none"/>
        </w:rPr>
      </w:pPr>
    </w:p>
    <w:p w14:paraId="26454A74">
      <w:pPr>
        <w:pStyle w:val="276"/>
        <w:rPr>
          <w:rFonts w:ascii="宋体" w:hAnsi="宋体" w:cs="宋体"/>
          <w:color w:val="auto"/>
          <w:highlight w:val="none"/>
        </w:rPr>
      </w:pPr>
    </w:p>
    <w:p w14:paraId="06091400">
      <w:pPr>
        <w:pStyle w:val="276"/>
        <w:rPr>
          <w:rFonts w:ascii="宋体" w:hAnsi="宋体" w:cs="宋体"/>
          <w:color w:val="auto"/>
          <w:highlight w:val="none"/>
        </w:rPr>
      </w:pPr>
    </w:p>
    <w:p w14:paraId="7876D1E4">
      <w:pPr>
        <w:pStyle w:val="276"/>
        <w:rPr>
          <w:rFonts w:ascii="宋体" w:hAnsi="宋体" w:cs="宋体"/>
          <w:color w:val="auto"/>
          <w:highlight w:val="none"/>
        </w:rPr>
      </w:pPr>
    </w:p>
    <w:p w14:paraId="7D68C38E">
      <w:pPr>
        <w:pStyle w:val="276"/>
        <w:rPr>
          <w:rFonts w:ascii="宋体" w:hAnsi="宋体" w:cs="宋体"/>
          <w:color w:val="auto"/>
          <w:highlight w:val="none"/>
        </w:rPr>
      </w:pPr>
    </w:p>
    <w:p w14:paraId="7088A975">
      <w:pPr>
        <w:pStyle w:val="276"/>
        <w:rPr>
          <w:rFonts w:ascii="宋体" w:hAnsi="宋体" w:cs="宋体"/>
          <w:color w:val="auto"/>
          <w:highlight w:val="none"/>
        </w:rPr>
      </w:pPr>
    </w:p>
    <w:p w14:paraId="616D3884">
      <w:pPr>
        <w:pStyle w:val="276"/>
        <w:rPr>
          <w:rFonts w:ascii="宋体" w:hAnsi="宋体" w:cs="宋体"/>
          <w:color w:val="auto"/>
          <w:highlight w:val="none"/>
        </w:rPr>
      </w:pPr>
    </w:p>
    <w:p w14:paraId="4D863E60">
      <w:pPr>
        <w:pStyle w:val="276"/>
        <w:rPr>
          <w:rFonts w:ascii="宋体" w:hAnsi="宋体" w:cs="宋体"/>
          <w:color w:val="auto"/>
          <w:highlight w:val="none"/>
        </w:rPr>
      </w:pPr>
    </w:p>
    <w:p w14:paraId="3B827526">
      <w:pPr>
        <w:pStyle w:val="276"/>
        <w:rPr>
          <w:rFonts w:ascii="宋体" w:hAnsi="宋体" w:cs="宋体"/>
          <w:color w:val="auto"/>
          <w:highlight w:val="none"/>
        </w:rPr>
      </w:pPr>
    </w:p>
    <w:p w14:paraId="15FB7C52">
      <w:pPr>
        <w:pStyle w:val="276"/>
        <w:rPr>
          <w:rFonts w:ascii="宋体" w:hAnsi="宋体" w:cs="宋体"/>
          <w:color w:val="auto"/>
          <w:highlight w:val="none"/>
        </w:rPr>
      </w:pPr>
    </w:p>
    <w:p w14:paraId="4A2F5139">
      <w:pPr>
        <w:pStyle w:val="276"/>
        <w:rPr>
          <w:rFonts w:ascii="宋体" w:hAnsi="宋体" w:cs="宋体"/>
          <w:color w:val="auto"/>
          <w:highlight w:val="none"/>
        </w:rPr>
      </w:pPr>
    </w:p>
    <w:p w14:paraId="434F68C3">
      <w:pPr>
        <w:pStyle w:val="276"/>
        <w:rPr>
          <w:rFonts w:ascii="宋体" w:hAnsi="宋体" w:cs="宋体"/>
          <w:color w:val="auto"/>
          <w:highlight w:val="none"/>
        </w:rPr>
      </w:pPr>
    </w:p>
    <w:p w14:paraId="50445336">
      <w:pPr>
        <w:pStyle w:val="276"/>
        <w:rPr>
          <w:rFonts w:ascii="宋体" w:hAnsi="宋体" w:cs="宋体"/>
          <w:color w:val="auto"/>
          <w:highlight w:val="none"/>
        </w:rPr>
      </w:pPr>
    </w:p>
    <w:p w14:paraId="0D58738A">
      <w:pPr>
        <w:pStyle w:val="276"/>
        <w:rPr>
          <w:rFonts w:ascii="宋体" w:hAnsi="宋体" w:cs="宋体"/>
          <w:color w:val="auto"/>
          <w:highlight w:val="none"/>
        </w:rPr>
      </w:pPr>
    </w:p>
    <w:p w14:paraId="532FF03F">
      <w:pPr>
        <w:pStyle w:val="276"/>
        <w:rPr>
          <w:rFonts w:ascii="宋体" w:hAnsi="宋体" w:cs="宋体"/>
          <w:color w:val="auto"/>
          <w:highlight w:val="none"/>
        </w:rPr>
      </w:pPr>
    </w:p>
    <w:p w14:paraId="78825511">
      <w:pPr>
        <w:pStyle w:val="276"/>
        <w:rPr>
          <w:rFonts w:ascii="宋体" w:hAnsi="宋体" w:cs="宋体"/>
          <w:color w:val="auto"/>
          <w:highlight w:val="none"/>
        </w:rPr>
      </w:pPr>
    </w:p>
    <w:p w14:paraId="70DD8C1C">
      <w:pPr>
        <w:pStyle w:val="276"/>
        <w:rPr>
          <w:rFonts w:ascii="宋体" w:hAnsi="宋体" w:cs="宋体"/>
          <w:color w:val="auto"/>
          <w:highlight w:val="none"/>
        </w:rPr>
      </w:pPr>
    </w:p>
    <w:p w14:paraId="39F432B8">
      <w:pPr>
        <w:pStyle w:val="276"/>
        <w:rPr>
          <w:rFonts w:ascii="宋体" w:hAnsi="宋体" w:cs="宋体"/>
          <w:color w:val="auto"/>
          <w:highlight w:val="none"/>
        </w:rPr>
      </w:pPr>
    </w:p>
    <w:p w14:paraId="0AF51AF6">
      <w:pPr>
        <w:pStyle w:val="276"/>
        <w:rPr>
          <w:rFonts w:ascii="宋体" w:hAnsi="宋体" w:cs="宋体"/>
          <w:color w:val="auto"/>
          <w:highlight w:val="none"/>
        </w:rPr>
      </w:pPr>
    </w:p>
    <w:p w14:paraId="0A6F741F">
      <w:pPr>
        <w:pStyle w:val="276"/>
        <w:rPr>
          <w:rFonts w:ascii="宋体" w:hAnsi="宋体" w:cs="宋体"/>
          <w:color w:val="auto"/>
          <w:highlight w:val="none"/>
        </w:rPr>
      </w:pPr>
    </w:p>
    <w:p w14:paraId="4E6D4567">
      <w:pPr>
        <w:pStyle w:val="276"/>
        <w:rPr>
          <w:rFonts w:ascii="宋体" w:hAnsi="宋体" w:cs="宋体"/>
          <w:color w:val="auto"/>
          <w:highlight w:val="none"/>
        </w:rPr>
      </w:pPr>
    </w:p>
    <w:p w14:paraId="7BD0B465">
      <w:pPr>
        <w:pStyle w:val="276"/>
        <w:rPr>
          <w:rFonts w:ascii="宋体" w:hAnsi="宋体" w:cs="宋体"/>
          <w:color w:val="auto"/>
          <w:highlight w:val="none"/>
        </w:rPr>
      </w:pPr>
    </w:p>
    <w:p w14:paraId="50E478A7">
      <w:pPr>
        <w:pStyle w:val="276"/>
        <w:rPr>
          <w:rFonts w:ascii="宋体" w:hAnsi="宋体" w:cs="宋体"/>
          <w:color w:val="auto"/>
          <w:highlight w:val="none"/>
        </w:rPr>
      </w:pPr>
    </w:p>
    <w:p w14:paraId="2FB7B4AD">
      <w:pPr>
        <w:pStyle w:val="276"/>
        <w:rPr>
          <w:rFonts w:ascii="宋体" w:hAnsi="宋体" w:cs="宋体"/>
          <w:color w:val="auto"/>
          <w:highlight w:val="none"/>
        </w:rPr>
      </w:pPr>
    </w:p>
    <w:p w14:paraId="34BE149D">
      <w:pPr>
        <w:pStyle w:val="276"/>
        <w:rPr>
          <w:rFonts w:ascii="宋体" w:hAnsi="宋体" w:cs="宋体"/>
          <w:color w:val="auto"/>
          <w:highlight w:val="none"/>
        </w:rPr>
      </w:pPr>
    </w:p>
    <w:p w14:paraId="28E02475">
      <w:pPr>
        <w:pStyle w:val="276"/>
        <w:rPr>
          <w:rFonts w:ascii="宋体" w:hAnsi="宋体" w:cs="宋体"/>
          <w:color w:val="auto"/>
          <w:highlight w:val="none"/>
        </w:rPr>
      </w:pPr>
    </w:p>
    <w:p w14:paraId="598D7DAF">
      <w:pPr>
        <w:pStyle w:val="276"/>
        <w:rPr>
          <w:rFonts w:ascii="宋体" w:hAnsi="宋体" w:cs="宋体"/>
          <w:color w:val="auto"/>
          <w:highlight w:val="none"/>
        </w:rPr>
      </w:pPr>
    </w:p>
    <w:p w14:paraId="3F55C068">
      <w:pPr>
        <w:pStyle w:val="276"/>
        <w:rPr>
          <w:rFonts w:ascii="宋体" w:hAnsi="宋体" w:cs="宋体"/>
          <w:color w:val="auto"/>
          <w:highlight w:val="none"/>
        </w:rPr>
      </w:pPr>
    </w:p>
    <w:p w14:paraId="30C68134">
      <w:pPr>
        <w:pStyle w:val="276"/>
        <w:rPr>
          <w:rFonts w:ascii="宋体" w:hAnsi="宋体" w:cs="宋体"/>
          <w:color w:val="auto"/>
          <w:highlight w:val="none"/>
        </w:rPr>
      </w:pPr>
    </w:p>
    <w:p w14:paraId="19CBA624">
      <w:pPr>
        <w:pStyle w:val="276"/>
        <w:rPr>
          <w:rFonts w:ascii="宋体" w:hAnsi="宋体" w:cs="宋体"/>
          <w:color w:val="auto"/>
          <w:highlight w:val="none"/>
        </w:rPr>
      </w:pPr>
    </w:p>
    <w:p w14:paraId="07F97FF5">
      <w:pPr>
        <w:pStyle w:val="276"/>
        <w:rPr>
          <w:rFonts w:ascii="宋体" w:hAnsi="宋体" w:cs="宋体"/>
          <w:color w:val="auto"/>
          <w:highlight w:val="none"/>
        </w:rPr>
      </w:pPr>
    </w:p>
    <w:p w14:paraId="4084B4E5">
      <w:pPr>
        <w:pStyle w:val="276"/>
        <w:rPr>
          <w:rFonts w:ascii="宋体" w:hAnsi="宋体" w:cs="宋体"/>
          <w:color w:val="auto"/>
          <w:highlight w:val="none"/>
        </w:rPr>
      </w:pPr>
    </w:p>
    <w:p w14:paraId="5401F5AD">
      <w:pPr>
        <w:pStyle w:val="276"/>
        <w:rPr>
          <w:rFonts w:ascii="宋体" w:hAnsi="宋体" w:cs="宋体"/>
          <w:color w:val="auto"/>
          <w:highlight w:val="none"/>
        </w:rPr>
      </w:pPr>
    </w:p>
    <w:p w14:paraId="31F6B45C">
      <w:pPr>
        <w:pStyle w:val="276"/>
        <w:rPr>
          <w:rFonts w:ascii="宋体" w:hAnsi="宋体" w:cs="宋体"/>
          <w:color w:val="auto"/>
          <w:highlight w:val="none"/>
        </w:rPr>
      </w:pPr>
    </w:p>
    <w:p w14:paraId="04AB9DF3">
      <w:pPr>
        <w:pStyle w:val="276"/>
        <w:rPr>
          <w:rFonts w:ascii="宋体" w:hAnsi="宋体" w:cs="宋体"/>
          <w:color w:val="auto"/>
          <w:highlight w:val="none"/>
        </w:rPr>
      </w:pPr>
    </w:p>
    <w:p w14:paraId="5CD29715">
      <w:pPr>
        <w:pStyle w:val="276"/>
        <w:rPr>
          <w:rFonts w:ascii="宋体" w:hAnsi="宋体" w:cs="宋体"/>
          <w:color w:val="auto"/>
          <w:highlight w:val="none"/>
        </w:rPr>
      </w:pPr>
    </w:p>
    <w:p w14:paraId="40B4605D">
      <w:pPr>
        <w:pStyle w:val="276"/>
        <w:rPr>
          <w:rFonts w:ascii="宋体" w:hAnsi="宋体" w:cs="宋体"/>
          <w:color w:val="auto"/>
          <w:highlight w:val="none"/>
        </w:rPr>
      </w:pPr>
    </w:p>
    <w:p w14:paraId="3C876CD6">
      <w:pPr>
        <w:pStyle w:val="276"/>
        <w:rPr>
          <w:rFonts w:ascii="宋体" w:hAnsi="宋体" w:cs="宋体"/>
          <w:color w:val="auto"/>
          <w:highlight w:val="none"/>
        </w:rPr>
      </w:pPr>
    </w:p>
    <w:p w14:paraId="0E77AEC4">
      <w:pPr>
        <w:pStyle w:val="276"/>
        <w:rPr>
          <w:rFonts w:ascii="宋体" w:hAnsi="宋体" w:cs="宋体"/>
          <w:color w:val="auto"/>
          <w:highlight w:val="none"/>
        </w:rPr>
      </w:pPr>
    </w:p>
    <w:p w14:paraId="46E9F4A5">
      <w:pPr>
        <w:pStyle w:val="4"/>
        <w:rPr>
          <w:rFonts w:ascii="黑体" w:hAnsi="黑体" w:cs="黑体"/>
          <w:b w:val="0"/>
          <w:color w:val="auto"/>
          <w:sz w:val="52"/>
          <w:szCs w:val="52"/>
          <w:highlight w:val="none"/>
        </w:rPr>
      </w:pPr>
      <w:bookmarkStart w:id="656" w:name="_Toc28187733"/>
      <w:r>
        <w:rPr>
          <w:rFonts w:hint="eastAsia" w:ascii="黑体" w:hAnsi="黑体" w:cs="黑体"/>
          <w:b w:val="0"/>
          <w:color w:val="auto"/>
          <w:sz w:val="52"/>
          <w:szCs w:val="52"/>
          <w:highlight w:val="none"/>
        </w:rPr>
        <w:t>第五章  委托人要求</w:t>
      </w:r>
      <w:bookmarkEnd w:id="650"/>
      <w:bookmarkEnd w:id="651"/>
      <w:bookmarkEnd w:id="652"/>
      <w:bookmarkEnd w:id="653"/>
      <w:bookmarkEnd w:id="654"/>
      <w:bookmarkEnd w:id="655"/>
      <w:r>
        <w:rPr>
          <w:rStyle w:val="58"/>
          <w:rFonts w:hint="eastAsia" w:ascii="黑体" w:hAnsi="黑体" w:cs="黑体"/>
          <w:b w:val="0"/>
          <w:color w:val="auto"/>
          <w:sz w:val="52"/>
          <w:szCs w:val="52"/>
          <w:highlight w:val="none"/>
        </w:rPr>
        <w:footnoteReference w:id="178"/>
      </w:r>
      <w:bookmarkEnd w:id="656"/>
    </w:p>
    <w:p w14:paraId="15D4420F">
      <w:pPr>
        <w:pStyle w:val="276"/>
        <w:rPr>
          <w:rFonts w:ascii="宋体" w:hAnsi="宋体" w:cs="宋体"/>
          <w:color w:val="auto"/>
          <w:highlight w:val="none"/>
        </w:rPr>
      </w:pPr>
    </w:p>
    <w:p w14:paraId="67D79EF9">
      <w:pPr>
        <w:pStyle w:val="276"/>
        <w:rPr>
          <w:rFonts w:ascii="宋体" w:hAnsi="宋体" w:cs="宋体"/>
          <w:color w:val="auto"/>
          <w:highlight w:val="none"/>
        </w:rPr>
      </w:pPr>
    </w:p>
    <w:p w14:paraId="123B8170">
      <w:pPr>
        <w:pStyle w:val="276"/>
        <w:rPr>
          <w:rFonts w:ascii="宋体" w:hAnsi="宋体" w:cs="宋体"/>
          <w:color w:val="auto"/>
          <w:highlight w:val="none"/>
        </w:rPr>
      </w:pPr>
    </w:p>
    <w:p w14:paraId="46D05BB6">
      <w:pPr>
        <w:pStyle w:val="276"/>
        <w:rPr>
          <w:rFonts w:ascii="宋体" w:hAnsi="宋体" w:cs="宋体"/>
          <w:color w:val="auto"/>
          <w:highlight w:val="none"/>
        </w:rPr>
      </w:pPr>
    </w:p>
    <w:p w14:paraId="4B1F1FCE">
      <w:pPr>
        <w:pStyle w:val="276"/>
        <w:rPr>
          <w:rFonts w:ascii="宋体" w:hAnsi="宋体" w:cs="宋体"/>
          <w:color w:val="auto"/>
          <w:highlight w:val="none"/>
        </w:rPr>
      </w:pPr>
    </w:p>
    <w:p w14:paraId="5B406BDD">
      <w:pPr>
        <w:pStyle w:val="276"/>
        <w:rPr>
          <w:rFonts w:ascii="宋体" w:hAnsi="宋体" w:cs="宋体"/>
          <w:color w:val="auto"/>
          <w:highlight w:val="none"/>
        </w:rPr>
      </w:pPr>
    </w:p>
    <w:p w14:paraId="47D5A883">
      <w:pPr>
        <w:pStyle w:val="276"/>
        <w:rPr>
          <w:rFonts w:ascii="宋体" w:hAnsi="宋体" w:cs="宋体"/>
          <w:color w:val="auto"/>
          <w:highlight w:val="none"/>
        </w:rPr>
      </w:pPr>
    </w:p>
    <w:p w14:paraId="3726A870">
      <w:pPr>
        <w:pStyle w:val="276"/>
        <w:rPr>
          <w:rFonts w:ascii="宋体" w:hAnsi="宋体" w:cs="宋体"/>
          <w:color w:val="auto"/>
          <w:highlight w:val="none"/>
        </w:rPr>
        <w:sectPr>
          <w:headerReference r:id="rId18" w:type="default"/>
          <w:footerReference r:id="rId19" w:type="default"/>
          <w:footnotePr>
            <w:numFmt w:val="decimalEnclosedCircleChinese"/>
            <w:numRestart w:val="eachPage"/>
          </w:footnotePr>
          <w:type w:val="nextColumn"/>
          <w:pgSz w:w="11900" w:h="16840"/>
          <w:pgMar w:top="1418" w:right="1418" w:bottom="1418" w:left="1701" w:header="885" w:footer="680" w:gutter="0"/>
          <w:cols w:space="720" w:num="1"/>
          <w:docGrid w:linePitch="360" w:charSpace="0"/>
        </w:sectPr>
      </w:pPr>
    </w:p>
    <w:p w14:paraId="0E666362">
      <w:pPr>
        <w:spacing w:line="360" w:lineRule="auto"/>
        <w:jc w:val="center"/>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委 托 人 要 求</w:t>
      </w:r>
    </w:p>
    <w:p w14:paraId="04CFB35D">
      <w:pPr>
        <w:spacing w:line="360" w:lineRule="auto"/>
        <w:ind w:firstLine="480" w:firstLineChars="200"/>
        <w:rPr>
          <w:rFonts w:ascii="宋体" w:hAnsi="宋体" w:cs="宋体"/>
          <w:color w:val="auto"/>
          <w:sz w:val="24"/>
          <w:highlight w:val="none"/>
        </w:rPr>
      </w:pPr>
    </w:p>
    <w:p w14:paraId="3E9AE3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14:paraId="1C08B4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委托人要求通常包括但不限于以下内容：</w:t>
      </w:r>
    </w:p>
    <w:p w14:paraId="1AF2A8CB">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一、监理要求</w:t>
      </w:r>
    </w:p>
    <w:p w14:paraId="37D98A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招标人应当根据项目情况在本章中明确相应的监理要求，一般应包括以下内容：</w:t>
      </w:r>
    </w:p>
    <w:p w14:paraId="293F4A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（一）项目概况</w:t>
      </w:r>
    </w:p>
    <w:p w14:paraId="28E827B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r>
        <w:rPr>
          <w:rFonts w:hint="eastAsia" w:ascii="宋体" w:hAnsi="宋体" w:cs="宋体"/>
          <w:color w:val="auto"/>
          <w:sz w:val="24"/>
          <w:highlight w:val="none"/>
          <w:lang w:eastAsia="zh-CN"/>
        </w:rPr>
        <w:t>；</w:t>
      </w:r>
    </w:p>
    <w:p w14:paraId="0C864E7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2.项目周边环境、文物情况</w:t>
      </w:r>
      <w:r>
        <w:rPr>
          <w:rFonts w:hint="eastAsia" w:ascii="宋体" w:hAnsi="宋体" w:cs="宋体"/>
          <w:color w:val="auto"/>
          <w:sz w:val="24"/>
          <w:highlight w:val="none"/>
          <w:lang w:eastAsia="zh-CN"/>
        </w:rPr>
        <w:t>；</w:t>
      </w:r>
    </w:p>
    <w:p w14:paraId="43C6A0D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3.水文、气候、气象及地质简况</w:t>
      </w:r>
      <w:r>
        <w:rPr>
          <w:rFonts w:hint="eastAsia" w:ascii="宋体" w:hAnsi="宋体" w:cs="宋体"/>
          <w:color w:val="auto"/>
          <w:sz w:val="24"/>
          <w:highlight w:val="none"/>
          <w:lang w:eastAsia="zh-CN"/>
        </w:rPr>
        <w:t>；</w:t>
      </w:r>
    </w:p>
    <w:p w14:paraId="3EEB2D04">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4.交通、电力、</w:t>
      </w:r>
      <w:r>
        <w:rPr>
          <w:rFonts w:hint="eastAsia" w:ascii="宋体" w:hAnsi="宋体" w:cs="宋体"/>
          <w:color w:val="auto"/>
          <w:sz w:val="24"/>
          <w:highlight w:val="none"/>
          <w:lang w:eastAsia="zh-CN"/>
        </w:rPr>
        <w:t>通信</w:t>
      </w:r>
      <w:r>
        <w:rPr>
          <w:rFonts w:hint="eastAsia" w:ascii="宋体" w:hAnsi="宋体" w:cs="宋体"/>
          <w:color w:val="auto"/>
          <w:sz w:val="24"/>
          <w:highlight w:val="none"/>
        </w:rPr>
        <w:t>及其他条件等</w:t>
      </w:r>
      <w:r>
        <w:rPr>
          <w:rFonts w:hint="eastAsia" w:ascii="宋体" w:hAnsi="宋体" w:cs="宋体"/>
          <w:color w:val="auto"/>
          <w:sz w:val="24"/>
          <w:highlight w:val="none"/>
          <w:lang w:eastAsia="zh-CN"/>
        </w:rPr>
        <w:t>。</w:t>
      </w:r>
    </w:p>
    <w:p w14:paraId="716AAE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（二）监理范围及内容</w:t>
      </w:r>
    </w:p>
    <w:p w14:paraId="2F70D4CF">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包括监理范围及主要监理内容，与监理范围对应的施工标段划分及各标段主要工程数量表等</w:t>
      </w:r>
      <w:r>
        <w:rPr>
          <w:rFonts w:hint="eastAsia" w:ascii="宋体" w:hAnsi="宋体" w:cs="宋体"/>
          <w:color w:val="auto"/>
          <w:sz w:val="24"/>
          <w:highlight w:val="none"/>
          <w:lang w:eastAsia="zh-CN"/>
        </w:rPr>
        <w:t>。</w:t>
      </w:r>
    </w:p>
    <w:p w14:paraId="29F606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（三）监理依据</w:t>
      </w:r>
    </w:p>
    <w:p w14:paraId="0BF2F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（四）监理人员和试验检测仪器设备要求</w:t>
      </w:r>
    </w:p>
    <w:p w14:paraId="2E192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（五）其他要求</w:t>
      </w:r>
    </w:p>
    <w:p w14:paraId="6E74CD24">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二、适用规范标准</w:t>
      </w:r>
    </w:p>
    <w:p w14:paraId="766C21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（一）通用施工监理规范</w:t>
      </w:r>
    </w:p>
    <w:p w14:paraId="1F78C98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执行《公路工程施工监理规范》（JTG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G10</w:t>
      </w:r>
      <w:r>
        <w:rPr>
          <w:rFonts w:hint="eastAsia" w:asciiTheme="minorEastAsia" w:hAnsiTheme="minorEastAsia" w:eastAsiaTheme="minorEastAsia" w:cstheme="minorEastAsia"/>
          <w:color w:val="auto"/>
          <w:sz w:val="24"/>
          <w:highlight w:val="none"/>
        </w:rPr>
        <w:t>—</w:t>
      </w:r>
      <w:r>
        <w:rPr>
          <w:rFonts w:hint="eastAsia" w:ascii="宋体" w:hAnsi="宋体" w:cs="宋体"/>
          <w:color w:val="auto"/>
          <w:sz w:val="24"/>
          <w:highlight w:val="none"/>
        </w:rPr>
        <w:t>2016）。</w:t>
      </w:r>
    </w:p>
    <w:p w14:paraId="6A7132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（二）专用施工监理规范</w:t>
      </w:r>
    </w:p>
    <w:p w14:paraId="218C88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专用施工监理规范由招标人根据工程的实际情况，在《公路工程施工监理规范》（JTG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G10</w:t>
      </w:r>
      <w:r>
        <w:rPr>
          <w:rFonts w:hint="eastAsia" w:asciiTheme="minorEastAsia" w:hAnsiTheme="minorEastAsia" w:eastAsiaTheme="minorEastAsia" w:cstheme="minorEastAsia"/>
          <w:color w:val="auto"/>
          <w:sz w:val="24"/>
          <w:highlight w:val="none"/>
        </w:rPr>
        <w:t>—</w:t>
      </w:r>
      <w:r>
        <w:rPr>
          <w:rFonts w:hint="eastAsia" w:ascii="宋体" w:hAnsi="宋体" w:cs="宋体"/>
          <w:color w:val="auto"/>
          <w:sz w:val="24"/>
          <w:highlight w:val="none"/>
        </w:rPr>
        <w:t>2016）的基础上自行编制并纳入“委托人要求”中，但不得与国家</w:t>
      </w:r>
      <w:r>
        <w:rPr>
          <w:rFonts w:hint="eastAsia" w:ascii="宋体" w:hAnsi="宋体" w:cs="宋体"/>
          <w:color w:val="auto"/>
          <w:sz w:val="24"/>
          <w:highlight w:val="none"/>
          <w:lang w:eastAsia="zh-CN"/>
        </w:rPr>
        <w:t>、</w:t>
      </w:r>
      <w:r>
        <w:rPr>
          <w:rFonts w:hint="eastAsia" w:ascii="宋体" w:hAnsi="宋体" w:cs="宋体"/>
          <w:color w:val="auto"/>
          <w:sz w:val="24"/>
          <w:highlight w:val="none"/>
        </w:rPr>
        <w:t>交通运输部及有关部门的法规、标准、规范等矛盾。</w:t>
      </w:r>
    </w:p>
    <w:p w14:paraId="0BD39A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针对本工程或仅在本地区实行的与监理工作有关的管理办法、制度应一并纳入“委托人要求”中。</w:t>
      </w:r>
    </w:p>
    <w:p w14:paraId="434415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（三）施工技术规范</w:t>
      </w:r>
    </w:p>
    <w:p w14:paraId="0B3820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施工技术规范包括以下内容：</w:t>
      </w:r>
    </w:p>
    <w:p w14:paraId="2716D1C0">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1.本工程施工标段招标文件中的技术规范</w:t>
      </w:r>
      <w:r>
        <w:rPr>
          <w:rFonts w:hint="eastAsia" w:ascii="宋体" w:hAnsi="宋体" w:cs="宋体"/>
          <w:color w:val="auto"/>
          <w:sz w:val="24"/>
          <w:highlight w:val="none"/>
          <w:lang w:eastAsia="zh-CN"/>
        </w:rPr>
        <w:t>。</w:t>
      </w:r>
    </w:p>
    <w:p w14:paraId="7E5468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2.所有与工程施工有关的国家现行的公路建设标准、规范、规程及相关文件。</w:t>
      </w:r>
    </w:p>
    <w:p w14:paraId="1BD9DF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（四）国家、行业、项目所在地适用本工程的其他规范、标准或规程</w:t>
      </w:r>
    </w:p>
    <w:p w14:paraId="1B8FE8B6">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三、成果文件要求</w:t>
      </w:r>
    </w:p>
    <w:p w14:paraId="6980D6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（一）成果文件的组成</w:t>
      </w:r>
    </w:p>
    <w:p w14:paraId="1FD7BA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（二）成果文件的深度</w:t>
      </w:r>
    </w:p>
    <w:p w14:paraId="5C268F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（三）成果文件的格式要求</w:t>
      </w:r>
    </w:p>
    <w:p w14:paraId="791979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（四）成果文件的份数要求</w:t>
      </w:r>
    </w:p>
    <w:p w14:paraId="3DC12C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（五）成果文件的载体要求</w:t>
      </w:r>
    </w:p>
    <w:p w14:paraId="7BC95F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1.纸质版的要求</w:t>
      </w:r>
    </w:p>
    <w:p w14:paraId="5B47AB5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2.电子版的要求</w:t>
      </w:r>
    </w:p>
    <w:p w14:paraId="333B3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3.其他要求</w:t>
      </w:r>
    </w:p>
    <w:p w14:paraId="57DEE4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（六）成果文件的其他要求</w:t>
      </w:r>
    </w:p>
    <w:p w14:paraId="19FEA6D5">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四、委托人财产清单</w:t>
      </w:r>
    </w:p>
    <w:p w14:paraId="0FEE3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（一）委托人提供的设备、设施</w:t>
      </w:r>
    </w:p>
    <w:p w14:paraId="488FC5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1.委托人提供的办公房屋及冷暖设施：如办公室数量及面积、空调等</w:t>
      </w:r>
    </w:p>
    <w:p w14:paraId="24957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2.委托人提供的设备清单：如</w:t>
      </w:r>
      <w:r>
        <w:rPr>
          <w:rFonts w:hint="eastAsia" w:ascii="宋体" w:hAnsi="宋体" w:cs="宋体"/>
          <w:color w:val="auto"/>
          <w:sz w:val="24"/>
          <w:highlight w:val="none"/>
          <w:lang w:val="en-US" w:eastAsia="zh-CN"/>
        </w:rPr>
        <w:t>计算机</w:t>
      </w:r>
      <w:r>
        <w:rPr>
          <w:rFonts w:hint="eastAsia" w:ascii="宋体" w:hAnsi="宋体" w:cs="宋体"/>
          <w:color w:val="auto"/>
          <w:sz w:val="24"/>
          <w:highlight w:val="none"/>
        </w:rPr>
        <w:t>、投影</w:t>
      </w:r>
      <w:r>
        <w:rPr>
          <w:rFonts w:hint="eastAsia" w:ascii="宋体" w:hAnsi="宋体" w:cs="宋体"/>
          <w:color w:val="auto"/>
          <w:sz w:val="24"/>
          <w:highlight w:val="none"/>
          <w:lang w:val="en-US" w:eastAsia="zh-CN"/>
        </w:rPr>
        <w:t>仪</w:t>
      </w:r>
      <w:r>
        <w:rPr>
          <w:rFonts w:hint="eastAsia" w:ascii="宋体" w:hAnsi="宋体" w:cs="宋体"/>
          <w:color w:val="auto"/>
          <w:sz w:val="24"/>
          <w:highlight w:val="none"/>
        </w:rPr>
        <w:t>、打印机、复印机等</w:t>
      </w:r>
    </w:p>
    <w:p w14:paraId="0C40F6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3.委托人提供的设施清单：如办公桌椅、文件柜等</w:t>
      </w:r>
    </w:p>
    <w:p w14:paraId="677037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61F16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（二）委托人提供的资料</w:t>
      </w:r>
    </w:p>
    <w:p w14:paraId="2FA9C7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1.施工场地及毗邻区域内的供水、排水、供电、供气、供热、通信、广播电视等地下管线资料、气象和水文观测资料,相邻建筑物和构筑物、地下工程的有关资料，以及其他与公路工程有关的原始资料</w:t>
      </w:r>
    </w:p>
    <w:p w14:paraId="511F9D6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2.定位放线的基准点、基准线和基准</w:t>
      </w:r>
      <w:r>
        <w:rPr>
          <w:rFonts w:hint="eastAsia" w:ascii="宋体" w:hAnsi="宋体" w:cs="宋体"/>
          <w:color w:val="auto"/>
          <w:sz w:val="24"/>
          <w:highlight w:val="none"/>
          <w:lang w:val="en-US" w:eastAsia="zh-CN"/>
        </w:rPr>
        <w:t>高程</w:t>
      </w:r>
    </w:p>
    <w:p w14:paraId="65E927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3.委托人取得的有关审批、核准和备案材料</w:t>
      </w:r>
    </w:p>
    <w:p w14:paraId="6044CD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4.勘察文件、设计文件等资料</w:t>
      </w:r>
    </w:p>
    <w:p w14:paraId="3A83B3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5.技术标准、规范</w:t>
      </w:r>
    </w:p>
    <w:p w14:paraId="1732CB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6.工程承包合同及其他相关合同</w:t>
      </w:r>
    </w:p>
    <w:p w14:paraId="151BDF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7.其他资料</w:t>
      </w:r>
    </w:p>
    <w:p w14:paraId="61AE22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60C86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（三）委托人财产使用要求及退还要求</w:t>
      </w:r>
    </w:p>
    <w:p w14:paraId="7E55A1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1.委托人财产使用要求</w:t>
      </w:r>
    </w:p>
    <w:p w14:paraId="393088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2.委托人财产退还要求</w:t>
      </w:r>
    </w:p>
    <w:p w14:paraId="40A46B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7B273F43">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五、委托人提供的便利条件</w:t>
      </w:r>
    </w:p>
    <w:p w14:paraId="70161A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（一）委托人提供的生活条件</w:t>
      </w:r>
    </w:p>
    <w:p w14:paraId="3CF174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（二）委托人提供的交通条件</w:t>
      </w:r>
    </w:p>
    <w:p w14:paraId="568C16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（三）委托人提供的网络、通</w:t>
      </w:r>
      <w:r>
        <w:rPr>
          <w:rFonts w:hint="eastAsia" w:ascii="宋体" w:hAnsi="宋体" w:cs="宋体"/>
          <w:color w:val="auto"/>
          <w:sz w:val="24"/>
          <w:highlight w:val="none"/>
          <w:lang w:val="en-US" w:eastAsia="zh-CN"/>
        </w:rPr>
        <w:t>信</w:t>
      </w:r>
      <w:r>
        <w:rPr>
          <w:rFonts w:hint="eastAsia" w:ascii="宋体" w:hAnsi="宋体" w:cs="宋体"/>
          <w:color w:val="auto"/>
          <w:sz w:val="24"/>
          <w:highlight w:val="none"/>
        </w:rPr>
        <w:t>条件</w:t>
      </w:r>
    </w:p>
    <w:p w14:paraId="46EB6E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（四）委托人提供的协助人员</w:t>
      </w:r>
    </w:p>
    <w:p w14:paraId="64C2D7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67863FAF">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六、监理人需要自备的工作条件</w:t>
      </w:r>
    </w:p>
    <w:p w14:paraId="7665F7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（一）监理人自备的工作手册：如本项目必备的规范标准、图集等</w:t>
      </w:r>
    </w:p>
    <w:p w14:paraId="6981DB0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（二）监理人自备的办公设备：如</w:t>
      </w:r>
      <w:r>
        <w:rPr>
          <w:rFonts w:hint="eastAsia" w:ascii="宋体" w:hAnsi="宋体" w:cs="宋体"/>
          <w:color w:val="auto"/>
          <w:sz w:val="24"/>
          <w:highlight w:val="none"/>
          <w:lang w:val="en-US" w:eastAsia="zh-CN"/>
        </w:rPr>
        <w:t>计算机</w:t>
      </w:r>
      <w:r>
        <w:rPr>
          <w:rFonts w:hint="eastAsia" w:ascii="宋体" w:hAnsi="宋体" w:cs="宋体"/>
          <w:color w:val="auto"/>
          <w:sz w:val="24"/>
          <w:highlight w:val="none"/>
        </w:rPr>
        <w:t>、软件、投影</w:t>
      </w:r>
      <w:r>
        <w:rPr>
          <w:rFonts w:hint="eastAsia" w:ascii="宋体" w:hAnsi="宋体" w:cs="宋体"/>
          <w:color w:val="auto"/>
          <w:sz w:val="24"/>
          <w:highlight w:val="none"/>
          <w:lang w:val="en-US" w:eastAsia="zh-CN"/>
        </w:rPr>
        <w:t>仪</w:t>
      </w:r>
      <w:r>
        <w:rPr>
          <w:rFonts w:hint="eastAsia" w:ascii="宋体" w:hAnsi="宋体" w:cs="宋体"/>
          <w:color w:val="auto"/>
          <w:sz w:val="24"/>
          <w:highlight w:val="none"/>
        </w:rPr>
        <w:t>、打印机、复印机、照相</w:t>
      </w:r>
      <w:r>
        <w:rPr>
          <w:rFonts w:hint="eastAsia" w:ascii="宋体" w:hAnsi="宋体" w:cs="宋体"/>
          <w:color w:val="auto"/>
          <w:sz w:val="24"/>
          <w:highlight w:val="none"/>
          <w:lang w:val="en-US" w:eastAsia="zh-CN"/>
        </w:rPr>
        <w:t>机等</w:t>
      </w:r>
    </w:p>
    <w:p w14:paraId="340860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（三）监理人自备的交通工具：如出行车辆等</w:t>
      </w:r>
    </w:p>
    <w:p w14:paraId="16E178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（四）监理人自备的现场办公设施：如办公桌椅、文件柜等</w:t>
      </w:r>
    </w:p>
    <w:p w14:paraId="6E7A90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（五）监理人自备的安全设施：如安全帽、安全鞋、手电筒等</w:t>
      </w:r>
    </w:p>
    <w:p w14:paraId="251E8E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（六）监理人自备的试验检测仪器、设备、工具</w:t>
      </w:r>
    </w:p>
    <w:p w14:paraId="3127B4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（七）监理人自备的试验用房、样品用房</w:t>
      </w:r>
    </w:p>
    <w:p w14:paraId="3CAB8A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31D7C2C">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七、委托人的其他要求</w:t>
      </w:r>
    </w:p>
    <w:p w14:paraId="31C0D9A0">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委托人的其他要求</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66CB9A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BB38213">
      <w:pPr>
        <w:pStyle w:val="276"/>
        <w:rPr>
          <w:rFonts w:ascii="宋体" w:hAnsi="宋体" w:cs="宋体"/>
          <w:color w:val="auto"/>
          <w:highlight w:val="none"/>
        </w:rPr>
      </w:pPr>
    </w:p>
    <w:p w14:paraId="10CF1FE9">
      <w:pPr>
        <w:pStyle w:val="276"/>
        <w:rPr>
          <w:rFonts w:ascii="宋体" w:hAnsi="宋体" w:cs="宋体"/>
          <w:color w:val="auto"/>
          <w:highlight w:val="none"/>
        </w:rPr>
      </w:pPr>
    </w:p>
    <w:p w14:paraId="0FE786F4">
      <w:pPr>
        <w:pStyle w:val="276"/>
        <w:rPr>
          <w:rFonts w:ascii="宋体" w:hAnsi="宋体" w:cs="宋体"/>
          <w:color w:val="auto"/>
          <w:highlight w:val="none"/>
        </w:rPr>
      </w:pPr>
    </w:p>
    <w:p w14:paraId="5787B825">
      <w:pPr>
        <w:pStyle w:val="276"/>
        <w:rPr>
          <w:rFonts w:ascii="宋体" w:hAnsi="宋体" w:cs="宋体"/>
          <w:color w:val="auto"/>
          <w:highlight w:val="none"/>
        </w:rPr>
      </w:pPr>
    </w:p>
    <w:p w14:paraId="181BB560">
      <w:pPr>
        <w:pStyle w:val="276"/>
        <w:rPr>
          <w:rFonts w:ascii="宋体" w:hAnsi="宋体" w:cs="宋体"/>
          <w:color w:val="auto"/>
          <w:highlight w:val="none"/>
        </w:rPr>
      </w:pPr>
    </w:p>
    <w:p w14:paraId="441AB72E">
      <w:pPr>
        <w:pStyle w:val="276"/>
        <w:rPr>
          <w:rFonts w:ascii="宋体" w:hAnsi="宋体" w:cs="宋体"/>
          <w:color w:val="auto"/>
          <w:highlight w:val="none"/>
        </w:rPr>
      </w:pPr>
    </w:p>
    <w:p w14:paraId="0D437561">
      <w:pPr>
        <w:pStyle w:val="276"/>
        <w:rPr>
          <w:rFonts w:ascii="宋体" w:hAnsi="宋体" w:cs="宋体"/>
          <w:color w:val="auto"/>
          <w:highlight w:val="none"/>
        </w:rPr>
      </w:pPr>
    </w:p>
    <w:p w14:paraId="5F253A25">
      <w:pPr>
        <w:pStyle w:val="276"/>
        <w:rPr>
          <w:rFonts w:ascii="宋体" w:hAnsi="宋体" w:cs="宋体"/>
          <w:color w:val="auto"/>
          <w:highlight w:val="none"/>
        </w:rPr>
      </w:pPr>
    </w:p>
    <w:p w14:paraId="14BEF16E">
      <w:pPr>
        <w:pStyle w:val="276"/>
        <w:rPr>
          <w:rFonts w:ascii="宋体" w:hAnsi="宋体" w:cs="宋体"/>
          <w:color w:val="auto"/>
          <w:highlight w:val="none"/>
        </w:rPr>
      </w:pPr>
    </w:p>
    <w:p w14:paraId="5905DE64">
      <w:pPr>
        <w:pStyle w:val="276"/>
        <w:rPr>
          <w:rFonts w:ascii="宋体" w:hAnsi="宋体" w:cs="宋体"/>
          <w:color w:val="auto"/>
          <w:highlight w:val="none"/>
        </w:rPr>
      </w:pPr>
    </w:p>
    <w:p w14:paraId="3A80BBFE">
      <w:pPr>
        <w:pStyle w:val="276"/>
        <w:rPr>
          <w:rFonts w:ascii="宋体" w:hAnsi="宋体" w:cs="宋体"/>
          <w:color w:val="auto"/>
          <w:highlight w:val="none"/>
        </w:rPr>
      </w:pPr>
    </w:p>
    <w:p w14:paraId="4BDF20A9">
      <w:pPr>
        <w:pStyle w:val="276"/>
        <w:rPr>
          <w:rFonts w:ascii="宋体" w:hAnsi="宋体" w:cs="宋体"/>
          <w:color w:val="auto"/>
          <w:highlight w:val="none"/>
        </w:rPr>
      </w:pPr>
    </w:p>
    <w:p w14:paraId="6442646B">
      <w:pPr>
        <w:pStyle w:val="276"/>
        <w:rPr>
          <w:rFonts w:ascii="宋体" w:hAnsi="宋体" w:cs="宋体"/>
          <w:color w:val="auto"/>
          <w:highlight w:val="none"/>
        </w:rPr>
      </w:pPr>
    </w:p>
    <w:p w14:paraId="2370C12B">
      <w:pPr>
        <w:pStyle w:val="276"/>
        <w:rPr>
          <w:rFonts w:ascii="宋体" w:hAnsi="宋体" w:cs="宋体"/>
          <w:color w:val="auto"/>
          <w:highlight w:val="none"/>
        </w:rPr>
      </w:pPr>
    </w:p>
    <w:p w14:paraId="5D0C7CA5">
      <w:pPr>
        <w:pStyle w:val="276"/>
        <w:rPr>
          <w:rFonts w:ascii="宋体" w:hAnsi="宋体" w:cs="宋体"/>
          <w:color w:val="auto"/>
          <w:highlight w:val="none"/>
        </w:rPr>
      </w:pPr>
    </w:p>
    <w:p w14:paraId="6A3487A0">
      <w:pPr>
        <w:pStyle w:val="276"/>
        <w:rPr>
          <w:rFonts w:ascii="宋体" w:hAnsi="宋体" w:cs="宋体"/>
          <w:color w:val="auto"/>
          <w:highlight w:val="none"/>
        </w:rPr>
      </w:pPr>
    </w:p>
    <w:p w14:paraId="04CFAD21">
      <w:pPr>
        <w:pStyle w:val="276"/>
        <w:rPr>
          <w:rFonts w:ascii="宋体" w:hAnsi="宋体" w:cs="宋体"/>
          <w:color w:val="auto"/>
          <w:highlight w:val="none"/>
        </w:rPr>
      </w:pPr>
    </w:p>
    <w:p w14:paraId="11BACB03">
      <w:pPr>
        <w:pStyle w:val="276"/>
        <w:rPr>
          <w:rFonts w:ascii="宋体" w:hAnsi="宋体" w:cs="宋体"/>
          <w:color w:val="auto"/>
          <w:highlight w:val="none"/>
        </w:rPr>
      </w:pPr>
    </w:p>
    <w:p w14:paraId="4324DE56">
      <w:pPr>
        <w:pStyle w:val="276"/>
        <w:rPr>
          <w:rFonts w:ascii="宋体" w:hAnsi="宋体" w:cs="宋体"/>
          <w:color w:val="auto"/>
          <w:highlight w:val="none"/>
        </w:rPr>
      </w:pPr>
    </w:p>
    <w:p w14:paraId="6760099C">
      <w:pPr>
        <w:pStyle w:val="276"/>
        <w:rPr>
          <w:rFonts w:ascii="宋体" w:hAnsi="宋体" w:cs="宋体"/>
          <w:color w:val="auto"/>
          <w:highlight w:val="none"/>
        </w:rPr>
      </w:pPr>
    </w:p>
    <w:p w14:paraId="753D5C20">
      <w:pPr>
        <w:pStyle w:val="276"/>
        <w:rPr>
          <w:rFonts w:ascii="宋体" w:hAnsi="宋体" w:cs="宋体"/>
          <w:color w:val="auto"/>
          <w:highlight w:val="none"/>
        </w:rPr>
      </w:pPr>
    </w:p>
    <w:p w14:paraId="4C2765CE">
      <w:pPr>
        <w:pStyle w:val="276"/>
        <w:rPr>
          <w:rFonts w:ascii="宋体" w:hAnsi="宋体" w:cs="宋体"/>
          <w:color w:val="auto"/>
          <w:highlight w:val="none"/>
        </w:rPr>
      </w:pPr>
    </w:p>
    <w:p w14:paraId="0B0B3D5B">
      <w:pPr>
        <w:pStyle w:val="4"/>
        <w:rPr>
          <w:rFonts w:ascii="宋体" w:hAnsi="宋体" w:eastAsia="宋体" w:cs="宋体"/>
          <w:b w:val="0"/>
          <w:color w:val="auto"/>
          <w:sz w:val="52"/>
          <w:szCs w:val="52"/>
          <w:highlight w:val="none"/>
        </w:rPr>
      </w:pPr>
      <w:bookmarkStart w:id="657" w:name="_Toc519777946"/>
      <w:bookmarkStart w:id="658" w:name="_Toc519778507"/>
      <w:bookmarkStart w:id="659" w:name="_Toc519777894"/>
      <w:bookmarkStart w:id="660" w:name="_Toc519777842"/>
      <w:bookmarkStart w:id="661" w:name="_Toc28187734"/>
      <w:bookmarkStart w:id="662" w:name="_Toc519777797"/>
      <w:bookmarkStart w:id="663" w:name="_Toc519601514"/>
      <w:r>
        <w:rPr>
          <w:rFonts w:hint="eastAsia" w:ascii="黑体" w:hAnsi="黑体" w:cs="黑体"/>
          <w:b w:val="0"/>
          <w:color w:val="auto"/>
          <w:sz w:val="52"/>
          <w:szCs w:val="52"/>
          <w:highlight w:val="none"/>
        </w:rPr>
        <w:t>第六章  图纸和资料（另册）</w:t>
      </w:r>
      <w:bookmarkEnd w:id="657"/>
      <w:bookmarkEnd w:id="658"/>
      <w:bookmarkEnd w:id="659"/>
      <w:bookmarkEnd w:id="660"/>
      <w:bookmarkEnd w:id="661"/>
      <w:bookmarkEnd w:id="662"/>
      <w:bookmarkEnd w:id="663"/>
    </w:p>
    <w:p w14:paraId="601380CC">
      <w:pPr>
        <w:pStyle w:val="276"/>
        <w:rPr>
          <w:rFonts w:ascii="宋体" w:hAnsi="宋体" w:cs="宋体"/>
          <w:color w:val="auto"/>
          <w:highlight w:val="none"/>
        </w:rPr>
      </w:pPr>
    </w:p>
    <w:p w14:paraId="26D1F7FA">
      <w:pPr>
        <w:pStyle w:val="276"/>
        <w:rPr>
          <w:rFonts w:ascii="宋体" w:hAnsi="宋体" w:cs="宋体"/>
          <w:color w:val="auto"/>
          <w:highlight w:val="none"/>
        </w:rPr>
      </w:pPr>
    </w:p>
    <w:p w14:paraId="6D46FB01">
      <w:pPr>
        <w:pStyle w:val="276"/>
        <w:rPr>
          <w:rFonts w:ascii="宋体" w:hAnsi="宋体" w:cs="宋体"/>
          <w:color w:val="auto"/>
          <w:highlight w:val="none"/>
        </w:rPr>
      </w:pPr>
    </w:p>
    <w:p w14:paraId="51B3D231">
      <w:pPr>
        <w:pStyle w:val="276"/>
        <w:rPr>
          <w:rFonts w:ascii="宋体" w:hAnsi="宋体" w:cs="宋体"/>
          <w:color w:val="auto"/>
          <w:highlight w:val="none"/>
        </w:rPr>
      </w:pPr>
    </w:p>
    <w:p w14:paraId="02CCC69A">
      <w:pPr>
        <w:pStyle w:val="276"/>
        <w:rPr>
          <w:rFonts w:ascii="宋体" w:hAnsi="宋体" w:cs="宋体"/>
          <w:color w:val="auto"/>
          <w:highlight w:val="none"/>
        </w:rPr>
      </w:pPr>
    </w:p>
    <w:p w14:paraId="22F7A897">
      <w:pPr>
        <w:pStyle w:val="276"/>
        <w:rPr>
          <w:rFonts w:ascii="宋体" w:hAnsi="宋体" w:cs="宋体"/>
          <w:color w:val="auto"/>
          <w:highlight w:val="none"/>
        </w:rPr>
      </w:pPr>
    </w:p>
    <w:p w14:paraId="7FB7C6AB">
      <w:pPr>
        <w:pStyle w:val="276"/>
        <w:rPr>
          <w:rFonts w:ascii="宋体" w:hAnsi="宋体" w:cs="宋体"/>
          <w:color w:val="auto"/>
          <w:highlight w:val="none"/>
        </w:rPr>
      </w:pPr>
    </w:p>
    <w:p w14:paraId="6635C9A8">
      <w:pPr>
        <w:pStyle w:val="276"/>
        <w:rPr>
          <w:rFonts w:ascii="宋体" w:hAnsi="宋体" w:cs="宋体"/>
          <w:color w:val="auto"/>
          <w:highlight w:val="none"/>
        </w:rPr>
      </w:pPr>
    </w:p>
    <w:p w14:paraId="2EA41160">
      <w:pPr>
        <w:pStyle w:val="276"/>
        <w:rPr>
          <w:rFonts w:ascii="宋体" w:hAnsi="宋体" w:cs="宋体"/>
          <w:color w:val="auto"/>
          <w:highlight w:val="none"/>
        </w:rPr>
      </w:pPr>
    </w:p>
    <w:p w14:paraId="6F0B8493">
      <w:pPr>
        <w:pStyle w:val="276"/>
        <w:rPr>
          <w:rFonts w:ascii="宋体" w:hAnsi="宋体" w:cs="宋体"/>
          <w:color w:val="auto"/>
          <w:highlight w:val="none"/>
        </w:rPr>
        <w:sectPr>
          <w:headerReference r:id="rId20" w:type="default"/>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46F5B366">
      <w:pPr>
        <w:pStyle w:val="276"/>
        <w:rPr>
          <w:rFonts w:ascii="宋体" w:hAnsi="宋体" w:cs="宋体"/>
          <w:color w:val="auto"/>
          <w:highlight w:val="none"/>
        </w:rPr>
      </w:pPr>
    </w:p>
    <w:p w14:paraId="4273655F">
      <w:pPr>
        <w:pStyle w:val="276"/>
        <w:rPr>
          <w:rFonts w:ascii="宋体" w:hAnsi="宋体" w:cs="宋体"/>
          <w:color w:val="auto"/>
          <w:highlight w:val="none"/>
        </w:rPr>
      </w:pPr>
    </w:p>
    <w:p w14:paraId="46900380">
      <w:pPr>
        <w:pStyle w:val="276"/>
        <w:rPr>
          <w:rFonts w:ascii="宋体" w:hAnsi="宋体" w:cs="宋体"/>
          <w:color w:val="auto"/>
          <w:highlight w:val="none"/>
        </w:rPr>
      </w:pPr>
    </w:p>
    <w:p w14:paraId="5B29BF58">
      <w:pPr>
        <w:pStyle w:val="276"/>
        <w:rPr>
          <w:rFonts w:ascii="宋体" w:hAnsi="宋体" w:cs="宋体"/>
          <w:color w:val="auto"/>
          <w:highlight w:val="none"/>
        </w:rPr>
      </w:pPr>
    </w:p>
    <w:p w14:paraId="76CB0532">
      <w:pPr>
        <w:pStyle w:val="276"/>
        <w:rPr>
          <w:rFonts w:ascii="宋体" w:hAnsi="宋体" w:cs="宋体"/>
          <w:color w:val="auto"/>
          <w:highlight w:val="none"/>
        </w:rPr>
      </w:pPr>
    </w:p>
    <w:p w14:paraId="5FA76EF6">
      <w:pPr>
        <w:pStyle w:val="276"/>
        <w:rPr>
          <w:rFonts w:ascii="宋体" w:hAnsi="宋体" w:cs="宋体"/>
          <w:color w:val="auto"/>
          <w:highlight w:val="none"/>
        </w:rPr>
      </w:pPr>
    </w:p>
    <w:p w14:paraId="076B6F8D">
      <w:pPr>
        <w:pStyle w:val="276"/>
        <w:rPr>
          <w:rFonts w:ascii="宋体" w:hAnsi="宋体" w:cs="宋体"/>
          <w:color w:val="auto"/>
          <w:highlight w:val="none"/>
        </w:rPr>
      </w:pPr>
    </w:p>
    <w:p w14:paraId="6C4CDAFB">
      <w:pPr>
        <w:pStyle w:val="276"/>
        <w:rPr>
          <w:rFonts w:ascii="宋体" w:hAnsi="宋体" w:cs="宋体"/>
          <w:color w:val="auto"/>
          <w:highlight w:val="none"/>
        </w:rPr>
      </w:pPr>
    </w:p>
    <w:p w14:paraId="31F032B0">
      <w:pPr>
        <w:pStyle w:val="276"/>
        <w:rPr>
          <w:rFonts w:ascii="宋体" w:hAnsi="宋体" w:cs="宋体"/>
          <w:color w:val="auto"/>
          <w:highlight w:val="none"/>
        </w:rPr>
      </w:pPr>
    </w:p>
    <w:p w14:paraId="44AEA9F3">
      <w:pPr>
        <w:pStyle w:val="276"/>
        <w:rPr>
          <w:rFonts w:ascii="宋体" w:hAnsi="宋体" w:cs="宋体"/>
          <w:color w:val="auto"/>
          <w:highlight w:val="none"/>
        </w:rPr>
      </w:pPr>
    </w:p>
    <w:p w14:paraId="6E5AE1FE">
      <w:pPr>
        <w:pStyle w:val="276"/>
        <w:rPr>
          <w:rFonts w:ascii="宋体" w:hAnsi="宋体" w:cs="宋体"/>
          <w:color w:val="auto"/>
          <w:highlight w:val="none"/>
        </w:rPr>
      </w:pPr>
    </w:p>
    <w:p w14:paraId="40EC34E7">
      <w:pPr>
        <w:pStyle w:val="276"/>
        <w:rPr>
          <w:rFonts w:ascii="宋体" w:hAnsi="宋体" w:cs="宋体"/>
          <w:color w:val="auto"/>
          <w:highlight w:val="none"/>
        </w:rPr>
      </w:pPr>
    </w:p>
    <w:p w14:paraId="29E17CCB">
      <w:pPr>
        <w:pStyle w:val="276"/>
        <w:rPr>
          <w:rFonts w:ascii="宋体" w:hAnsi="宋体" w:cs="宋体"/>
          <w:color w:val="auto"/>
          <w:highlight w:val="none"/>
        </w:rPr>
      </w:pPr>
    </w:p>
    <w:p w14:paraId="2628F084">
      <w:pPr>
        <w:pStyle w:val="276"/>
        <w:rPr>
          <w:rFonts w:ascii="宋体" w:hAnsi="宋体" w:cs="宋体"/>
          <w:color w:val="auto"/>
          <w:highlight w:val="none"/>
        </w:rPr>
      </w:pPr>
    </w:p>
    <w:p w14:paraId="00180BFA">
      <w:pPr>
        <w:pStyle w:val="276"/>
        <w:rPr>
          <w:rFonts w:ascii="宋体" w:hAnsi="宋体" w:cs="宋体"/>
          <w:color w:val="auto"/>
          <w:highlight w:val="none"/>
        </w:rPr>
      </w:pPr>
    </w:p>
    <w:p w14:paraId="08BD1252">
      <w:pPr>
        <w:pStyle w:val="276"/>
        <w:rPr>
          <w:rFonts w:ascii="宋体" w:hAnsi="宋体" w:cs="宋体"/>
          <w:color w:val="auto"/>
          <w:highlight w:val="none"/>
        </w:rPr>
      </w:pPr>
    </w:p>
    <w:p w14:paraId="50DC9FA2">
      <w:pPr>
        <w:pStyle w:val="276"/>
        <w:rPr>
          <w:rFonts w:ascii="宋体" w:hAnsi="宋体" w:cs="宋体"/>
          <w:color w:val="auto"/>
          <w:highlight w:val="none"/>
        </w:rPr>
      </w:pPr>
    </w:p>
    <w:p w14:paraId="108C5D94">
      <w:pPr>
        <w:pStyle w:val="276"/>
        <w:rPr>
          <w:rFonts w:ascii="宋体" w:hAnsi="宋体" w:cs="宋体"/>
          <w:color w:val="auto"/>
          <w:highlight w:val="none"/>
        </w:rPr>
      </w:pPr>
    </w:p>
    <w:p w14:paraId="5C4A09B9">
      <w:pPr>
        <w:pStyle w:val="276"/>
        <w:rPr>
          <w:rFonts w:ascii="宋体" w:hAnsi="宋体" w:cs="宋体"/>
          <w:color w:val="auto"/>
          <w:highlight w:val="none"/>
        </w:rPr>
      </w:pPr>
    </w:p>
    <w:p w14:paraId="3F208ADF">
      <w:pPr>
        <w:pStyle w:val="276"/>
        <w:rPr>
          <w:rFonts w:ascii="宋体" w:hAnsi="宋体" w:cs="宋体"/>
          <w:color w:val="auto"/>
          <w:highlight w:val="none"/>
        </w:rPr>
      </w:pPr>
    </w:p>
    <w:p w14:paraId="13DA7B6F">
      <w:pPr>
        <w:pStyle w:val="276"/>
        <w:rPr>
          <w:rFonts w:ascii="宋体" w:hAnsi="宋体" w:cs="宋体"/>
          <w:color w:val="auto"/>
          <w:highlight w:val="none"/>
        </w:rPr>
      </w:pPr>
    </w:p>
    <w:p w14:paraId="2EDE60A8">
      <w:pPr>
        <w:pStyle w:val="4"/>
        <w:spacing w:before="0" w:after="0" w:line="240" w:lineRule="auto"/>
        <w:rPr>
          <w:rFonts w:ascii="黑体" w:hAnsi="黑体" w:cs="黑体"/>
          <w:color w:val="auto"/>
          <w:sz w:val="76"/>
          <w:szCs w:val="76"/>
          <w:highlight w:val="none"/>
        </w:rPr>
      </w:pPr>
      <w:bookmarkStart w:id="664" w:name="_Toc28187735"/>
      <w:bookmarkStart w:id="665" w:name="_Toc519601515"/>
      <w:r>
        <w:rPr>
          <w:rFonts w:hint="eastAsia" w:ascii="黑体" w:hAnsi="黑体" w:cs="黑体"/>
          <w:color w:val="auto"/>
          <w:sz w:val="76"/>
          <w:szCs w:val="76"/>
          <w:highlight w:val="none"/>
        </w:rPr>
        <w:t>第 三 卷</w:t>
      </w:r>
      <w:bookmarkEnd w:id="664"/>
      <w:bookmarkEnd w:id="665"/>
    </w:p>
    <w:p w14:paraId="49A5DF64">
      <w:pPr>
        <w:pStyle w:val="276"/>
        <w:rPr>
          <w:rFonts w:ascii="宋体" w:hAnsi="宋体" w:cs="宋体"/>
          <w:color w:val="auto"/>
          <w:highlight w:val="none"/>
        </w:rPr>
      </w:pPr>
    </w:p>
    <w:p w14:paraId="1D60AFFC">
      <w:pPr>
        <w:pStyle w:val="276"/>
        <w:rPr>
          <w:rFonts w:ascii="宋体" w:hAnsi="宋体" w:cs="宋体"/>
          <w:color w:val="auto"/>
          <w:highlight w:val="none"/>
        </w:rPr>
      </w:pPr>
      <w:bookmarkStart w:id="666" w:name="_Toc519777947"/>
      <w:bookmarkStart w:id="667" w:name="_Toc519777798"/>
      <w:bookmarkStart w:id="668" w:name="_Toc519778508"/>
      <w:bookmarkStart w:id="669" w:name="_Toc519777843"/>
      <w:bookmarkStart w:id="670" w:name="_Toc519601516"/>
      <w:bookmarkStart w:id="671" w:name="_Toc519777895"/>
    </w:p>
    <w:p w14:paraId="5A0DEA39">
      <w:pPr>
        <w:pStyle w:val="276"/>
        <w:rPr>
          <w:rFonts w:ascii="宋体" w:hAnsi="宋体" w:cs="宋体"/>
          <w:color w:val="auto"/>
          <w:highlight w:val="none"/>
        </w:rPr>
      </w:pPr>
    </w:p>
    <w:p w14:paraId="35ACA13A">
      <w:pPr>
        <w:pStyle w:val="276"/>
        <w:rPr>
          <w:rFonts w:ascii="宋体" w:hAnsi="宋体" w:cs="宋体"/>
          <w:color w:val="auto"/>
          <w:highlight w:val="none"/>
        </w:rPr>
      </w:pPr>
    </w:p>
    <w:p w14:paraId="6D6B39E8">
      <w:pPr>
        <w:pStyle w:val="276"/>
        <w:rPr>
          <w:rFonts w:ascii="宋体" w:hAnsi="宋体" w:cs="宋体"/>
          <w:color w:val="auto"/>
          <w:highlight w:val="none"/>
        </w:rPr>
      </w:pPr>
    </w:p>
    <w:p w14:paraId="431A6D19">
      <w:pPr>
        <w:pStyle w:val="276"/>
        <w:rPr>
          <w:rFonts w:ascii="宋体" w:hAnsi="宋体" w:cs="宋体"/>
          <w:color w:val="auto"/>
          <w:highlight w:val="none"/>
        </w:rPr>
      </w:pPr>
    </w:p>
    <w:p w14:paraId="28507FF5">
      <w:pPr>
        <w:pStyle w:val="276"/>
        <w:rPr>
          <w:rFonts w:ascii="宋体" w:hAnsi="宋体" w:cs="宋体"/>
          <w:color w:val="auto"/>
          <w:highlight w:val="none"/>
        </w:rPr>
      </w:pPr>
    </w:p>
    <w:p w14:paraId="68B0E113">
      <w:pPr>
        <w:pStyle w:val="276"/>
        <w:rPr>
          <w:rFonts w:ascii="宋体" w:hAnsi="宋体" w:cs="宋体"/>
          <w:color w:val="auto"/>
          <w:highlight w:val="none"/>
        </w:rPr>
      </w:pPr>
    </w:p>
    <w:p w14:paraId="65DB1250">
      <w:pPr>
        <w:pStyle w:val="276"/>
        <w:rPr>
          <w:rFonts w:ascii="宋体" w:hAnsi="宋体" w:cs="宋体"/>
          <w:color w:val="auto"/>
          <w:highlight w:val="none"/>
        </w:rPr>
      </w:pPr>
    </w:p>
    <w:p w14:paraId="4452DBE3">
      <w:pPr>
        <w:pStyle w:val="276"/>
        <w:rPr>
          <w:rFonts w:ascii="宋体" w:hAnsi="宋体" w:cs="宋体"/>
          <w:color w:val="auto"/>
          <w:highlight w:val="none"/>
        </w:rPr>
      </w:pPr>
    </w:p>
    <w:p w14:paraId="7BB835EC">
      <w:pPr>
        <w:pStyle w:val="276"/>
        <w:rPr>
          <w:rFonts w:ascii="宋体" w:hAnsi="宋体" w:cs="宋体"/>
          <w:color w:val="auto"/>
          <w:highlight w:val="none"/>
        </w:rPr>
      </w:pPr>
    </w:p>
    <w:p w14:paraId="0AABB9C2">
      <w:pPr>
        <w:pStyle w:val="276"/>
        <w:rPr>
          <w:rFonts w:ascii="宋体" w:hAnsi="宋体" w:cs="宋体"/>
          <w:color w:val="auto"/>
          <w:highlight w:val="none"/>
        </w:rPr>
      </w:pPr>
    </w:p>
    <w:p w14:paraId="4B121492">
      <w:pPr>
        <w:pStyle w:val="276"/>
        <w:rPr>
          <w:rFonts w:ascii="宋体" w:hAnsi="宋体" w:cs="宋体"/>
          <w:color w:val="auto"/>
          <w:highlight w:val="none"/>
        </w:rPr>
      </w:pPr>
    </w:p>
    <w:p w14:paraId="08D211CF">
      <w:pPr>
        <w:pStyle w:val="276"/>
        <w:rPr>
          <w:rFonts w:ascii="宋体" w:hAnsi="宋体" w:cs="宋体"/>
          <w:color w:val="auto"/>
          <w:highlight w:val="none"/>
        </w:rPr>
      </w:pPr>
    </w:p>
    <w:p w14:paraId="3AB801F7">
      <w:pPr>
        <w:pStyle w:val="276"/>
        <w:rPr>
          <w:rFonts w:ascii="宋体" w:hAnsi="宋体" w:cs="宋体"/>
          <w:color w:val="auto"/>
          <w:highlight w:val="none"/>
        </w:rPr>
      </w:pPr>
    </w:p>
    <w:p w14:paraId="288B5910">
      <w:pPr>
        <w:pStyle w:val="276"/>
        <w:rPr>
          <w:rFonts w:ascii="宋体" w:hAnsi="宋体" w:cs="宋体"/>
          <w:color w:val="auto"/>
          <w:highlight w:val="none"/>
        </w:rPr>
      </w:pPr>
    </w:p>
    <w:p w14:paraId="75D86FBD">
      <w:pPr>
        <w:pStyle w:val="276"/>
        <w:rPr>
          <w:rFonts w:ascii="宋体" w:hAnsi="宋体" w:cs="宋体"/>
          <w:color w:val="auto"/>
          <w:highlight w:val="none"/>
        </w:rPr>
      </w:pPr>
    </w:p>
    <w:p w14:paraId="258B66B3">
      <w:pPr>
        <w:pStyle w:val="276"/>
        <w:rPr>
          <w:rFonts w:ascii="宋体" w:hAnsi="宋体" w:cs="宋体"/>
          <w:color w:val="auto"/>
          <w:highlight w:val="none"/>
        </w:rPr>
      </w:pPr>
    </w:p>
    <w:p w14:paraId="4FAD3049">
      <w:pPr>
        <w:pStyle w:val="276"/>
        <w:rPr>
          <w:rFonts w:ascii="宋体" w:hAnsi="宋体" w:cs="宋体"/>
          <w:color w:val="auto"/>
          <w:highlight w:val="none"/>
        </w:rPr>
      </w:pPr>
    </w:p>
    <w:p w14:paraId="3CC348BB">
      <w:pPr>
        <w:pStyle w:val="276"/>
        <w:rPr>
          <w:rFonts w:ascii="宋体" w:hAnsi="宋体" w:cs="宋体"/>
          <w:color w:val="auto"/>
          <w:highlight w:val="none"/>
        </w:rPr>
      </w:pPr>
    </w:p>
    <w:p w14:paraId="575BCADA">
      <w:pPr>
        <w:pStyle w:val="276"/>
        <w:rPr>
          <w:rFonts w:ascii="宋体" w:hAnsi="宋体" w:cs="宋体"/>
          <w:color w:val="auto"/>
          <w:highlight w:val="none"/>
        </w:rPr>
      </w:pPr>
    </w:p>
    <w:p w14:paraId="644133E0">
      <w:pPr>
        <w:pStyle w:val="276"/>
        <w:rPr>
          <w:rFonts w:ascii="宋体" w:hAnsi="宋体" w:cs="宋体"/>
          <w:color w:val="auto"/>
          <w:highlight w:val="none"/>
        </w:rPr>
      </w:pPr>
    </w:p>
    <w:p w14:paraId="3F731C77">
      <w:pPr>
        <w:pStyle w:val="276"/>
        <w:rPr>
          <w:rFonts w:ascii="宋体" w:hAnsi="宋体" w:cs="宋体"/>
          <w:color w:val="auto"/>
          <w:highlight w:val="none"/>
        </w:rPr>
      </w:pPr>
    </w:p>
    <w:p w14:paraId="528D46E7">
      <w:pPr>
        <w:pStyle w:val="276"/>
        <w:rPr>
          <w:rFonts w:ascii="宋体" w:hAnsi="宋体" w:cs="宋体"/>
          <w:color w:val="auto"/>
          <w:highlight w:val="none"/>
        </w:rPr>
      </w:pPr>
    </w:p>
    <w:p w14:paraId="43EB085F">
      <w:pPr>
        <w:pStyle w:val="276"/>
        <w:rPr>
          <w:rFonts w:ascii="宋体" w:hAnsi="宋体" w:cs="宋体"/>
          <w:color w:val="auto"/>
          <w:highlight w:val="none"/>
        </w:rPr>
      </w:pPr>
    </w:p>
    <w:p w14:paraId="293F2C74">
      <w:pPr>
        <w:pStyle w:val="276"/>
        <w:rPr>
          <w:rFonts w:ascii="宋体" w:hAnsi="宋体" w:cs="宋体"/>
          <w:color w:val="auto"/>
          <w:highlight w:val="none"/>
        </w:rPr>
      </w:pPr>
    </w:p>
    <w:p w14:paraId="00257F79">
      <w:pPr>
        <w:pStyle w:val="276"/>
        <w:rPr>
          <w:rFonts w:ascii="宋体" w:hAnsi="宋体" w:cs="宋体"/>
          <w:color w:val="auto"/>
          <w:highlight w:val="none"/>
        </w:rPr>
      </w:pPr>
    </w:p>
    <w:p w14:paraId="48288EC8">
      <w:pPr>
        <w:pStyle w:val="276"/>
        <w:rPr>
          <w:rFonts w:ascii="宋体" w:hAnsi="宋体" w:cs="宋体"/>
          <w:color w:val="auto"/>
          <w:highlight w:val="none"/>
        </w:rPr>
      </w:pPr>
    </w:p>
    <w:p w14:paraId="0BA5CA19">
      <w:pPr>
        <w:pStyle w:val="276"/>
        <w:rPr>
          <w:rFonts w:ascii="宋体" w:hAnsi="宋体" w:cs="宋体"/>
          <w:color w:val="auto"/>
          <w:highlight w:val="none"/>
        </w:rPr>
      </w:pPr>
    </w:p>
    <w:p w14:paraId="5FDA4FF8">
      <w:pPr>
        <w:pStyle w:val="276"/>
        <w:rPr>
          <w:rFonts w:ascii="宋体" w:hAnsi="宋体" w:cs="宋体"/>
          <w:color w:val="auto"/>
          <w:highlight w:val="none"/>
        </w:rPr>
      </w:pPr>
    </w:p>
    <w:p w14:paraId="515A093A">
      <w:pPr>
        <w:pStyle w:val="276"/>
        <w:rPr>
          <w:rFonts w:ascii="宋体" w:hAnsi="宋体" w:cs="宋体"/>
          <w:color w:val="auto"/>
          <w:highlight w:val="none"/>
        </w:rPr>
      </w:pPr>
    </w:p>
    <w:p w14:paraId="43214D4F">
      <w:pPr>
        <w:pStyle w:val="276"/>
        <w:rPr>
          <w:rFonts w:ascii="宋体" w:hAnsi="宋体" w:cs="宋体"/>
          <w:color w:val="auto"/>
          <w:highlight w:val="none"/>
        </w:rPr>
      </w:pPr>
    </w:p>
    <w:p w14:paraId="3FD33D3A">
      <w:pPr>
        <w:pStyle w:val="276"/>
        <w:rPr>
          <w:rFonts w:ascii="宋体" w:hAnsi="宋体" w:cs="宋体"/>
          <w:color w:val="auto"/>
          <w:highlight w:val="none"/>
        </w:rPr>
      </w:pPr>
    </w:p>
    <w:p w14:paraId="17E5E04E">
      <w:pPr>
        <w:pStyle w:val="276"/>
        <w:rPr>
          <w:rFonts w:ascii="宋体" w:hAnsi="宋体" w:cs="宋体"/>
          <w:color w:val="auto"/>
          <w:highlight w:val="none"/>
        </w:rPr>
      </w:pPr>
    </w:p>
    <w:p w14:paraId="0D332214">
      <w:pPr>
        <w:pStyle w:val="276"/>
        <w:tabs>
          <w:tab w:val="left" w:pos="1819"/>
        </w:tabs>
        <w:rPr>
          <w:rFonts w:ascii="宋体" w:hAnsi="宋体" w:cs="宋体"/>
          <w:color w:val="auto"/>
          <w:highlight w:val="none"/>
        </w:rPr>
      </w:pPr>
      <w:r>
        <w:rPr>
          <w:rFonts w:hint="eastAsia" w:ascii="宋体" w:hAnsi="宋体" w:cs="宋体"/>
          <w:color w:val="auto"/>
          <w:highlight w:val="none"/>
        </w:rPr>
        <w:tab/>
      </w:r>
    </w:p>
    <w:p w14:paraId="487B32E1">
      <w:pPr>
        <w:pStyle w:val="276"/>
        <w:rPr>
          <w:rFonts w:ascii="宋体" w:hAnsi="宋体" w:cs="宋体"/>
          <w:color w:val="auto"/>
          <w:highlight w:val="none"/>
        </w:rPr>
      </w:pPr>
    </w:p>
    <w:p w14:paraId="67EEAF4D">
      <w:pPr>
        <w:pStyle w:val="276"/>
        <w:rPr>
          <w:rFonts w:ascii="宋体" w:hAnsi="宋体" w:cs="宋体"/>
          <w:color w:val="auto"/>
          <w:highlight w:val="none"/>
        </w:rPr>
      </w:pPr>
    </w:p>
    <w:p w14:paraId="69EB1E8A">
      <w:pPr>
        <w:pStyle w:val="276"/>
        <w:rPr>
          <w:rFonts w:ascii="宋体" w:hAnsi="宋体" w:cs="宋体"/>
          <w:color w:val="auto"/>
          <w:highlight w:val="none"/>
        </w:rPr>
      </w:pPr>
    </w:p>
    <w:p w14:paraId="510620F5">
      <w:pPr>
        <w:pStyle w:val="276"/>
        <w:rPr>
          <w:rFonts w:ascii="宋体" w:hAnsi="宋体" w:cs="宋体"/>
          <w:color w:val="auto"/>
          <w:highlight w:val="none"/>
        </w:rPr>
      </w:pPr>
    </w:p>
    <w:p w14:paraId="7D6FDF72">
      <w:pPr>
        <w:pStyle w:val="276"/>
        <w:rPr>
          <w:rFonts w:ascii="宋体" w:hAnsi="宋体" w:cs="宋体"/>
          <w:color w:val="auto"/>
          <w:highlight w:val="none"/>
        </w:rPr>
      </w:pPr>
    </w:p>
    <w:p w14:paraId="3C5DFC89">
      <w:pPr>
        <w:pStyle w:val="276"/>
        <w:rPr>
          <w:rFonts w:ascii="宋体" w:hAnsi="宋体" w:cs="宋体"/>
          <w:color w:val="auto"/>
          <w:highlight w:val="none"/>
        </w:rPr>
      </w:pPr>
    </w:p>
    <w:p w14:paraId="4D9E493F">
      <w:pPr>
        <w:pStyle w:val="276"/>
        <w:rPr>
          <w:rFonts w:ascii="宋体" w:hAnsi="宋体" w:cs="宋体"/>
          <w:color w:val="auto"/>
          <w:highlight w:val="none"/>
        </w:rPr>
      </w:pPr>
    </w:p>
    <w:p w14:paraId="1923C87B">
      <w:pPr>
        <w:pStyle w:val="276"/>
        <w:rPr>
          <w:rFonts w:ascii="宋体" w:hAnsi="宋体" w:cs="宋体"/>
          <w:color w:val="auto"/>
          <w:highlight w:val="none"/>
        </w:rPr>
      </w:pPr>
    </w:p>
    <w:p w14:paraId="553081A8">
      <w:pPr>
        <w:pStyle w:val="276"/>
        <w:rPr>
          <w:rFonts w:ascii="宋体" w:hAnsi="宋体" w:cs="宋体"/>
          <w:color w:val="auto"/>
          <w:highlight w:val="none"/>
        </w:rPr>
      </w:pPr>
    </w:p>
    <w:p w14:paraId="0C0FA2D2">
      <w:pPr>
        <w:pStyle w:val="276"/>
        <w:rPr>
          <w:rFonts w:ascii="宋体" w:hAnsi="宋体" w:cs="宋体"/>
          <w:color w:val="auto"/>
          <w:highlight w:val="none"/>
        </w:rPr>
      </w:pPr>
    </w:p>
    <w:p w14:paraId="6A9362B2">
      <w:pPr>
        <w:pStyle w:val="276"/>
        <w:rPr>
          <w:rFonts w:ascii="宋体" w:hAnsi="宋体" w:cs="宋体"/>
          <w:color w:val="auto"/>
          <w:highlight w:val="none"/>
        </w:rPr>
      </w:pPr>
    </w:p>
    <w:p w14:paraId="78FB87DA">
      <w:pPr>
        <w:pStyle w:val="4"/>
        <w:rPr>
          <w:rFonts w:ascii="黑体" w:hAnsi="黑体" w:cs="黑体"/>
          <w:b w:val="0"/>
          <w:color w:val="auto"/>
          <w:sz w:val="52"/>
          <w:szCs w:val="52"/>
          <w:highlight w:val="none"/>
        </w:rPr>
      </w:pPr>
      <w:bookmarkStart w:id="672" w:name="_Toc28187736"/>
      <w:r>
        <w:rPr>
          <w:rFonts w:hint="eastAsia" w:ascii="黑体" w:hAnsi="黑体" w:cs="黑体"/>
          <w:b w:val="0"/>
          <w:color w:val="auto"/>
          <w:sz w:val="52"/>
          <w:szCs w:val="52"/>
          <w:highlight w:val="none"/>
        </w:rPr>
        <w:t xml:space="preserve">第七章  </w:t>
      </w:r>
      <w:bookmarkStart w:id="673" w:name="page2"/>
      <w:bookmarkEnd w:id="673"/>
      <w:r>
        <w:rPr>
          <w:rFonts w:hint="eastAsia" w:ascii="黑体" w:hAnsi="黑体" w:cs="黑体"/>
          <w:b w:val="0"/>
          <w:color w:val="auto"/>
          <w:sz w:val="52"/>
          <w:szCs w:val="52"/>
          <w:highlight w:val="none"/>
        </w:rPr>
        <w:t>投标文件格式</w:t>
      </w:r>
      <w:r>
        <w:rPr>
          <w:rFonts w:hint="eastAsia" w:ascii="黑体" w:hAnsi="黑体" w:cs="黑体"/>
          <w:b w:val="0"/>
          <w:color w:val="auto"/>
          <w:sz w:val="52"/>
          <w:szCs w:val="52"/>
          <w:highlight w:val="none"/>
          <w:vertAlign w:val="superscript"/>
        </w:rPr>
        <w:footnoteReference w:id="179"/>
      </w:r>
      <w:bookmarkEnd w:id="666"/>
      <w:bookmarkEnd w:id="667"/>
      <w:bookmarkEnd w:id="668"/>
      <w:bookmarkEnd w:id="669"/>
      <w:bookmarkEnd w:id="670"/>
      <w:bookmarkEnd w:id="671"/>
      <w:bookmarkEnd w:id="672"/>
      <w:bookmarkStart w:id="674" w:name="page35"/>
      <w:bookmarkEnd w:id="674"/>
      <w:bookmarkStart w:id="675" w:name="page40"/>
      <w:bookmarkEnd w:id="675"/>
      <w:bookmarkStart w:id="676" w:name="page16"/>
      <w:bookmarkEnd w:id="676"/>
      <w:bookmarkStart w:id="677" w:name="page45"/>
      <w:bookmarkEnd w:id="677"/>
      <w:bookmarkStart w:id="678" w:name="page29"/>
      <w:bookmarkEnd w:id="678"/>
      <w:bookmarkStart w:id="679" w:name="page28"/>
      <w:bookmarkEnd w:id="679"/>
      <w:bookmarkStart w:id="680" w:name="page4"/>
      <w:bookmarkEnd w:id="680"/>
      <w:bookmarkStart w:id="681" w:name="page19"/>
      <w:bookmarkEnd w:id="681"/>
      <w:bookmarkStart w:id="682" w:name="page37"/>
      <w:bookmarkEnd w:id="682"/>
      <w:bookmarkStart w:id="683" w:name="page27"/>
      <w:bookmarkEnd w:id="683"/>
      <w:bookmarkStart w:id="684" w:name="page23"/>
      <w:bookmarkEnd w:id="684"/>
      <w:bookmarkStart w:id="685" w:name="page38"/>
      <w:bookmarkEnd w:id="685"/>
      <w:bookmarkStart w:id="686" w:name="page8"/>
      <w:bookmarkEnd w:id="686"/>
      <w:bookmarkStart w:id="687" w:name="page36"/>
      <w:bookmarkEnd w:id="687"/>
      <w:bookmarkStart w:id="688" w:name="page18"/>
      <w:bookmarkEnd w:id="688"/>
      <w:bookmarkStart w:id="689" w:name="page12"/>
      <w:bookmarkEnd w:id="689"/>
      <w:bookmarkStart w:id="690" w:name="page30"/>
      <w:bookmarkEnd w:id="690"/>
      <w:bookmarkStart w:id="691" w:name="page31"/>
      <w:bookmarkEnd w:id="691"/>
      <w:bookmarkStart w:id="692" w:name="page32"/>
      <w:bookmarkEnd w:id="692"/>
      <w:bookmarkStart w:id="693" w:name="page34"/>
      <w:bookmarkEnd w:id="693"/>
      <w:bookmarkStart w:id="694" w:name="page5"/>
      <w:bookmarkEnd w:id="694"/>
      <w:bookmarkStart w:id="695" w:name="page26"/>
      <w:bookmarkEnd w:id="695"/>
      <w:bookmarkStart w:id="696" w:name="page15"/>
      <w:bookmarkEnd w:id="696"/>
      <w:bookmarkStart w:id="697" w:name="page17"/>
      <w:bookmarkEnd w:id="697"/>
      <w:bookmarkStart w:id="698" w:name="page43"/>
      <w:bookmarkEnd w:id="698"/>
      <w:bookmarkStart w:id="699" w:name="page3"/>
      <w:bookmarkEnd w:id="699"/>
      <w:bookmarkStart w:id="700" w:name="page7"/>
      <w:bookmarkEnd w:id="700"/>
      <w:bookmarkStart w:id="701" w:name="page21"/>
      <w:bookmarkEnd w:id="701"/>
      <w:bookmarkStart w:id="702" w:name="page10"/>
      <w:bookmarkEnd w:id="702"/>
      <w:bookmarkStart w:id="703" w:name="page39"/>
      <w:bookmarkEnd w:id="703"/>
      <w:bookmarkStart w:id="704" w:name="page41"/>
      <w:bookmarkEnd w:id="704"/>
      <w:bookmarkStart w:id="705" w:name="page11"/>
      <w:bookmarkEnd w:id="705"/>
      <w:bookmarkStart w:id="706" w:name="page13"/>
      <w:bookmarkEnd w:id="706"/>
      <w:bookmarkStart w:id="707" w:name="page6"/>
      <w:bookmarkEnd w:id="707"/>
      <w:bookmarkStart w:id="708" w:name="page14"/>
      <w:bookmarkEnd w:id="708"/>
      <w:bookmarkStart w:id="709" w:name="page25"/>
      <w:bookmarkEnd w:id="709"/>
      <w:bookmarkStart w:id="710" w:name="page22"/>
      <w:bookmarkEnd w:id="710"/>
      <w:bookmarkStart w:id="711" w:name="page42"/>
      <w:bookmarkEnd w:id="711"/>
      <w:bookmarkStart w:id="712" w:name="page20"/>
      <w:bookmarkEnd w:id="712"/>
    </w:p>
    <w:p w14:paraId="38BB661B">
      <w:pPr>
        <w:pStyle w:val="276"/>
        <w:rPr>
          <w:rFonts w:ascii="宋体" w:hAnsi="宋体" w:cs="宋体"/>
          <w:color w:val="auto"/>
          <w:highlight w:val="none"/>
        </w:rPr>
      </w:pPr>
    </w:p>
    <w:p w14:paraId="7ACE19ED">
      <w:pPr>
        <w:pStyle w:val="276"/>
        <w:rPr>
          <w:rFonts w:ascii="宋体" w:hAnsi="宋体" w:cs="宋体"/>
          <w:color w:val="auto"/>
          <w:highlight w:val="none"/>
        </w:rPr>
      </w:pPr>
    </w:p>
    <w:p w14:paraId="01B12772">
      <w:pPr>
        <w:pStyle w:val="276"/>
        <w:rPr>
          <w:rFonts w:ascii="宋体" w:hAnsi="宋体" w:cs="宋体"/>
          <w:color w:val="auto"/>
          <w:highlight w:val="none"/>
        </w:rPr>
      </w:pPr>
    </w:p>
    <w:p w14:paraId="128FFCC4">
      <w:pPr>
        <w:pStyle w:val="276"/>
        <w:rPr>
          <w:rFonts w:ascii="宋体" w:hAnsi="宋体" w:cs="宋体"/>
          <w:color w:val="auto"/>
          <w:highlight w:val="none"/>
        </w:rPr>
      </w:pPr>
    </w:p>
    <w:p w14:paraId="10555CA4">
      <w:pPr>
        <w:pStyle w:val="276"/>
        <w:rPr>
          <w:rFonts w:ascii="宋体" w:hAnsi="宋体" w:cs="宋体"/>
          <w:color w:val="auto"/>
          <w:highlight w:val="none"/>
        </w:rPr>
      </w:pPr>
    </w:p>
    <w:p w14:paraId="4B3A57E2">
      <w:pPr>
        <w:pStyle w:val="276"/>
        <w:rPr>
          <w:rFonts w:ascii="宋体" w:hAnsi="宋体" w:cs="宋体"/>
          <w:color w:val="auto"/>
          <w:highlight w:val="none"/>
        </w:rPr>
      </w:pPr>
    </w:p>
    <w:p w14:paraId="1B8E375C">
      <w:pPr>
        <w:pStyle w:val="276"/>
        <w:rPr>
          <w:rFonts w:ascii="宋体" w:hAnsi="宋体" w:cs="宋体"/>
          <w:color w:val="auto"/>
          <w:highlight w:val="none"/>
        </w:rPr>
      </w:pPr>
    </w:p>
    <w:p w14:paraId="06BF3B23">
      <w:pPr>
        <w:pStyle w:val="276"/>
        <w:rPr>
          <w:rFonts w:ascii="宋体" w:hAnsi="宋体" w:cs="宋体"/>
          <w:color w:val="auto"/>
          <w:highlight w:val="none"/>
        </w:rPr>
      </w:pPr>
    </w:p>
    <w:p w14:paraId="2D12F46A">
      <w:pPr>
        <w:pStyle w:val="276"/>
        <w:rPr>
          <w:rFonts w:ascii="宋体" w:hAnsi="宋体" w:cs="宋体"/>
          <w:color w:val="auto"/>
          <w:highlight w:val="none"/>
        </w:rPr>
      </w:pPr>
    </w:p>
    <w:p w14:paraId="35CE26D9">
      <w:pPr>
        <w:pStyle w:val="276"/>
        <w:rPr>
          <w:rFonts w:ascii="宋体" w:hAnsi="宋体" w:cs="宋体"/>
          <w:color w:val="auto"/>
          <w:highlight w:val="none"/>
        </w:rPr>
      </w:pPr>
    </w:p>
    <w:p w14:paraId="513FB957">
      <w:pPr>
        <w:pStyle w:val="276"/>
        <w:rPr>
          <w:rFonts w:ascii="宋体" w:hAnsi="宋体" w:cs="宋体"/>
          <w:color w:val="auto"/>
          <w:highlight w:val="none"/>
        </w:rPr>
      </w:pPr>
    </w:p>
    <w:p w14:paraId="7CAD7E03">
      <w:pPr>
        <w:pStyle w:val="276"/>
        <w:rPr>
          <w:rFonts w:ascii="宋体" w:hAnsi="宋体" w:cs="宋体"/>
          <w:color w:val="auto"/>
          <w:highlight w:val="none"/>
        </w:rPr>
      </w:pPr>
    </w:p>
    <w:p w14:paraId="1B3F8E1D">
      <w:pPr>
        <w:pStyle w:val="276"/>
        <w:rPr>
          <w:rFonts w:ascii="宋体" w:hAnsi="宋体" w:cs="宋体"/>
          <w:color w:val="auto"/>
          <w:highlight w:val="none"/>
        </w:rPr>
      </w:pPr>
    </w:p>
    <w:p w14:paraId="32C2BAD7">
      <w:pPr>
        <w:pStyle w:val="276"/>
        <w:rPr>
          <w:rFonts w:ascii="宋体" w:hAnsi="宋体" w:cs="宋体"/>
          <w:color w:val="auto"/>
          <w:highlight w:val="none"/>
        </w:rPr>
      </w:pPr>
    </w:p>
    <w:p w14:paraId="05074CC9">
      <w:pPr>
        <w:pStyle w:val="276"/>
        <w:rPr>
          <w:rFonts w:ascii="宋体" w:hAnsi="宋体" w:cs="宋体"/>
          <w:color w:val="auto"/>
          <w:highlight w:val="none"/>
        </w:rPr>
      </w:pPr>
    </w:p>
    <w:p w14:paraId="15ED0DDA">
      <w:pPr>
        <w:pStyle w:val="276"/>
        <w:rPr>
          <w:rFonts w:ascii="宋体" w:hAnsi="宋体" w:cs="宋体"/>
          <w:color w:val="auto"/>
          <w:highlight w:val="none"/>
        </w:rPr>
      </w:pPr>
    </w:p>
    <w:p w14:paraId="04EA7158">
      <w:pPr>
        <w:pStyle w:val="276"/>
        <w:rPr>
          <w:rFonts w:ascii="宋体" w:hAnsi="宋体" w:cs="宋体"/>
          <w:color w:val="auto"/>
          <w:highlight w:val="none"/>
        </w:rPr>
      </w:pPr>
    </w:p>
    <w:p w14:paraId="729ED62A">
      <w:pPr>
        <w:pStyle w:val="276"/>
        <w:rPr>
          <w:rFonts w:ascii="宋体" w:hAnsi="宋体" w:cs="宋体"/>
          <w:color w:val="auto"/>
          <w:highlight w:val="none"/>
        </w:rPr>
      </w:pPr>
    </w:p>
    <w:p w14:paraId="74BD9E06">
      <w:pPr>
        <w:pStyle w:val="276"/>
        <w:rPr>
          <w:rFonts w:ascii="宋体" w:hAnsi="宋体" w:cs="宋体"/>
          <w:color w:val="auto"/>
          <w:highlight w:val="none"/>
        </w:rPr>
      </w:pPr>
    </w:p>
    <w:p w14:paraId="2DBF8E5D">
      <w:pPr>
        <w:pStyle w:val="276"/>
        <w:rPr>
          <w:rFonts w:ascii="宋体" w:hAnsi="宋体" w:cs="宋体"/>
          <w:color w:val="auto"/>
          <w:highlight w:val="none"/>
        </w:rPr>
      </w:pPr>
    </w:p>
    <w:p w14:paraId="40F92E1C">
      <w:pPr>
        <w:pStyle w:val="276"/>
        <w:rPr>
          <w:rFonts w:ascii="宋体" w:hAnsi="宋体" w:cs="宋体"/>
          <w:color w:val="auto"/>
          <w:highlight w:val="none"/>
        </w:rPr>
      </w:pPr>
    </w:p>
    <w:p w14:paraId="033CBA5D">
      <w:pPr>
        <w:pStyle w:val="276"/>
        <w:spacing w:line="360" w:lineRule="auto"/>
        <w:rPr>
          <w:rFonts w:ascii="黑体" w:hAnsi="黑体" w:eastAsia="黑体" w:cs="宋体"/>
          <w:color w:val="auto"/>
          <w:sz w:val="32"/>
          <w:szCs w:val="32"/>
          <w:highlight w:val="none"/>
          <w:u w:val="single"/>
        </w:rPr>
      </w:pPr>
    </w:p>
    <w:p w14:paraId="34A734C5">
      <w:pPr>
        <w:rPr>
          <w:rFonts w:hint="eastAsia" w:ascii="黑体" w:hAnsi="黑体" w:eastAsia="黑体" w:cs="宋体"/>
          <w:color w:val="auto"/>
          <w:sz w:val="36"/>
          <w:szCs w:val="36"/>
          <w:highlight w:val="none"/>
          <w:u w:val="single"/>
        </w:rPr>
      </w:pPr>
      <w:r>
        <w:rPr>
          <w:rFonts w:hint="eastAsia" w:ascii="黑体" w:hAnsi="黑体" w:eastAsia="黑体" w:cs="宋体"/>
          <w:color w:val="auto"/>
          <w:sz w:val="36"/>
          <w:szCs w:val="36"/>
          <w:highlight w:val="none"/>
          <w:u w:val="single"/>
        </w:rPr>
        <w:br w:type="page"/>
      </w:r>
    </w:p>
    <w:p w14:paraId="1ED1D2C4">
      <w:pPr>
        <w:pStyle w:val="276"/>
        <w:spacing w:line="360" w:lineRule="auto"/>
        <w:ind w:firstLine="720" w:firstLineChars="200"/>
        <w:rPr>
          <w:rFonts w:hint="eastAsia" w:ascii="黑体" w:hAnsi="黑体" w:eastAsia="黑体" w:cs="宋体"/>
          <w:color w:val="auto"/>
          <w:sz w:val="36"/>
          <w:szCs w:val="36"/>
          <w:highlight w:val="none"/>
          <w:u w:val="single"/>
        </w:rPr>
      </w:pPr>
    </w:p>
    <w:p w14:paraId="5ADE4A60">
      <w:pPr>
        <w:pStyle w:val="276"/>
        <w:spacing w:line="360" w:lineRule="auto"/>
        <w:ind w:firstLine="720" w:firstLineChars="200"/>
        <w:rPr>
          <w:rFonts w:ascii="黑体" w:hAnsi="黑体" w:eastAsia="黑体" w:cs="宋体"/>
          <w:color w:val="auto"/>
          <w:sz w:val="36"/>
          <w:szCs w:val="36"/>
          <w:highlight w:val="none"/>
        </w:rPr>
      </w:pPr>
      <w:r>
        <w:rPr>
          <w:rFonts w:hint="eastAsia" w:ascii="黑体" w:hAnsi="黑体" w:eastAsia="黑体" w:cs="宋体"/>
          <w:color w:val="auto"/>
          <w:sz w:val="36"/>
          <w:szCs w:val="36"/>
          <w:highlight w:val="none"/>
          <w:u w:val="single"/>
        </w:rPr>
        <w:t xml:space="preserve">  </w:t>
      </w:r>
      <w:r>
        <w:rPr>
          <w:rFonts w:ascii="黑体" w:hAnsi="黑体" w:eastAsia="黑体" w:cs="宋体"/>
          <w:color w:val="auto"/>
          <w:sz w:val="36"/>
          <w:szCs w:val="36"/>
          <w:highlight w:val="none"/>
          <w:u w:val="single"/>
        </w:rPr>
        <w:t xml:space="preserve">       </w:t>
      </w:r>
      <w:r>
        <w:rPr>
          <w:rFonts w:hint="eastAsia" w:ascii="黑体" w:hAnsi="黑体" w:eastAsia="黑体" w:cs="宋体"/>
          <w:color w:val="auto"/>
          <w:sz w:val="36"/>
          <w:szCs w:val="36"/>
          <w:highlight w:val="none"/>
        </w:rPr>
        <w:t>（招标项目名称）招标第</w:t>
      </w:r>
      <w:r>
        <w:rPr>
          <w:rFonts w:hint="eastAsia" w:ascii="黑体" w:hAnsi="黑体" w:eastAsia="黑体" w:cs="宋体"/>
          <w:color w:val="auto"/>
          <w:sz w:val="36"/>
          <w:szCs w:val="36"/>
          <w:highlight w:val="none"/>
          <w:u w:val="single"/>
        </w:rPr>
        <w:t xml:space="preserve">  </w:t>
      </w:r>
      <w:r>
        <w:rPr>
          <w:rFonts w:ascii="黑体" w:hAnsi="黑体" w:eastAsia="黑体" w:cs="宋体"/>
          <w:color w:val="auto"/>
          <w:sz w:val="36"/>
          <w:szCs w:val="36"/>
          <w:highlight w:val="none"/>
          <w:u w:val="single"/>
        </w:rPr>
        <w:t xml:space="preserve">  </w:t>
      </w:r>
      <w:r>
        <w:rPr>
          <w:rFonts w:hint="eastAsia" w:ascii="黑体" w:hAnsi="黑体" w:eastAsia="黑体" w:cs="宋体"/>
          <w:color w:val="auto"/>
          <w:sz w:val="36"/>
          <w:szCs w:val="36"/>
          <w:highlight w:val="none"/>
          <w:u w:val="single"/>
        </w:rPr>
        <w:t xml:space="preserve"> </w:t>
      </w:r>
      <w:r>
        <w:rPr>
          <w:rFonts w:hint="eastAsia" w:ascii="黑体" w:hAnsi="黑体" w:eastAsia="黑体" w:cs="宋体"/>
          <w:color w:val="auto"/>
          <w:sz w:val="36"/>
          <w:szCs w:val="36"/>
          <w:highlight w:val="none"/>
        </w:rPr>
        <w:t>标段</w:t>
      </w:r>
    </w:p>
    <w:p w14:paraId="0C13796A">
      <w:pPr>
        <w:pStyle w:val="276"/>
        <w:rPr>
          <w:rFonts w:ascii="宋体" w:hAnsi="宋体" w:cs="宋体"/>
          <w:color w:val="auto"/>
          <w:highlight w:val="none"/>
        </w:rPr>
      </w:pPr>
    </w:p>
    <w:p w14:paraId="2191BD0E">
      <w:pPr>
        <w:pStyle w:val="276"/>
        <w:rPr>
          <w:rFonts w:ascii="宋体" w:hAnsi="宋体" w:cs="宋体"/>
          <w:color w:val="auto"/>
          <w:highlight w:val="none"/>
        </w:rPr>
      </w:pPr>
    </w:p>
    <w:p w14:paraId="533F0A74">
      <w:pPr>
        <w:pStyle w:val="276"/>
        <w:rPr>
          <w:rFonts w:ascii="宋体" w:hAnsi="宋体" w:cs="宋体"/>
          <w:color w:val="auto"/>
          <w:highlight w:val="none"/>
        </w:rPr>
      </w:pPr>
    </w:p>
    <w:p w14:paraId="0AC56FD0">
      <w:pPr>
        <w:pStyle w:val="276"/>
        <w:rPr>
          <w:rFonts w:ascii="宋体" w:hAnsi="宋体" w:cs="宋体"/>
          <w:color w:val="auto"/>
          <w:highlight w:val="none"/>
        </w:rPr>
      </w:pPr>
    </w:p>
    <w:p w14:paraId="6376C9E5">
      <w:pPr>
        <w:pStyle w:val="276"/>
        <w:rPr>
          <w:rFonts w:ascii="宋体" w:hAnsi="宋体" w:cs="宋体"/>
          <w:color w:val="auto"/>
          <w:highlight w:val="none"/>
        </w:rPr>
      </w:pPr>
    </w:p>
    <w:p w14:paraId="07F0E473">
      <w:pPr>
        <w:pStyle w:val="276"/>
        <w:rPr>
          <w:rFonts w:ascii="宋体" w:hAnsi="宋体" w:cs="宋体"/>
          <w:color w:val="auto"/>
          <w:highlight w:val="none"/>
        </w:rPr>
      </w:pPr>
    </w:p>
    <w:p w14:paraId="7DE79014">
      <w:pPr>
        <w:pStyle w:val="276"/>
        <w:rPr>
          <w:rFonts w:ascii="宋体" w:hAnsi="宋体" w:cs="宋体"/>
          <w:color w:val="auto"/>
          <w:highlight w:val="none"/>
        </w:rPr>
      </w:pPr>
    </w:p>
    <w:p w14:paraId="05C033A7">
      <w:pPr>
        <w:pStyle w:val="276"/>
        <w:rPr>
          <w:rFonts w:ascii="宋体" w:hAnsi="宋体" w:cs="宋体"/>
          <w:color w:val="auto"/>
          <w:highlight w:val="none"/>
        </w:rPr>
      </w:pPr>
    </w:p>
    <w:p w14:paraId="2CA039CE">
      <w:pPr>
        <w:pStyle w:val="276"/>
        <w:rPr>
          <w:rFonts w:ascii="宋体" w:hAnsi="宋体" w:cs="宋体"/>
          <w:color w:val="auto"/>
          <w:highlight w:val="none"/>
        </w:rPr>
      </w:pPr>
    </w:p>
    <w:p w14:paraId="154E1FEC">
      <w:pPr>
        <w:pStyle w:val="276"/>
        <w:rPr>
          <w:rFonts w:ascii="宋体" w:hAnsi="宋体" w:cs="宋体"/>
          <w:color w:val="auto"/>
          <w:highlight w:val="none"/>
        </w:rPr>
      </w:pPr>
    </w:p>
    <w:p w14:paraId="6CCAF4CA">
      <w:pPr>
        <w:pStyle w:val="276"/>
        <w:rPr>
          <w:rFonts w:ascii="宋体" w:hAnsi="宋体" w:cs="宋体"/>
          <w:color w:val="auto"/>
          <w:highlight w:val="none"/>
        </w:rPr>
      </w:pPr>
    </w:p>
    <w:p w14:paraId="5D187BBC">
      <w:pPr>
        <w:pStyle w:val="276"/>
        <w:rPr>
          <w:rFonts w:ascii="宋体" w:hAnsi="宋体" w:cs="宋体"/>
          <w:color w:val="auto"/>
          <w:highlight w:val="none"/>
        </w:rPr>
      </w:pPr>
    </w:p>
    <w:p w14:paraId="7D8C0DA5">
      <w:pPr>
        <w:pStyle w:val="276"/>
        <w:rPr>
          <w:rFonts w:ascii="宋体" w:hAnsi="宋体" w:cs="宋体"/>
          <w:color w:val="auto"/>
          <w:highlight w:val="none"/>
        </w:rPr>
      </w:pPr>
    </w:p>
    <w:p w14:paraId="070ABEB5">
      <w:pPr>
        <w:pStyle w:val="5"/>
        <w:jc w:val="center"/>
        <w:outlineLvl w:val="1"/>
        <w:rPr>
          <w:rFonts w:ascii="黑体" w:hAnsi="黑体" w:cs="宋体"/>
          <w:color w:val="auto"/>
          <w:sz w:val="72"/>
          <w:szCs w:val="72"/>
          <w:highlight w:val="none"/>
        </w:rPr>
      </w:pPr>
      <w:bookmarkStart w:id="713" w:name="_Toc28187737"/>
      <w:bookmarkStart w:id="714" w:name="_Toc523921856"/>
      <w:r>
        <w:rPr>
          <w:rFonts w:hint="eastAsia" w:ascii="黑体" w:hAnsi="黑体" w:cs="宋体"/>
          <w:color w:val="auto"/>
          <w:sz w:val="72"/>
          <w:szCs w:val="72"/>
          <w:highlight w:val="none"/>
        </w:rPr>
        <w:t>投 标 文 件</w:t>
      </w:r>
      <w:bookmarkEnd w:id="713"/>
      <w:bookmarkEnd w:id="714"/>
    </w:p>
    <w:p w14:paraId="77C68E87">
      <w:pPr>
        <w:pStyle w:val="5"/>
        <w:jc w:val="center"/>
        <w:outlineLvl w:val="1"/>
        <w:rPr>
          <w:rFonts w:ascii="黑体" w:hAnsi="黑体" w:cs="黑体"/>
          <w:b w:val="0"/>
          <w:color w:val="auto"/>
          <w:szCs w:val="32"/>
          <w:highlight w:val="none"/>
        </w:rPr>
      </w:pPr>
      <w:bookmarkStart w:id="715" w:name="_Toc523921857"/>
      <w:bookmarkStart w:id="716" w:name="_Toc28187738"/>
      <w:r>
        <w:rPr>
          <w:rFonts w:hint="eastAsia" w:ascii="黑体" w:hAnsi="黑体" w:cs="黑体"/>
          <w:b w:val="0"/>
          <w:color w:val="auto"/>
          <w:szCs w:val="32"/>
          <w:highlight w:val="none"/>
        </w:rPr>
        <w:t>第一个信封（商务及技术文件）</w:t>
      </w:r>
      <w:bookmarkEnd w:id="715"/>
      <w:bookmarkEnd w:id="716"/>
    </w:p>
    <w:p w14:paraId="37EAF7D9">
      <w:pPr>
        <w:pStyle w:val="276"/>
        <w:rPr>
          <w:rFonts w:ascii="宋体" w:hAnsi="宋体" w:cs="宋体"/>
          <w:color w:val="auto"/>
          <w:highlight w:val="none"/>
        </w:rPr>
      </w:pPr>
    </w:p>
    <w:p w14:paraId="62E810DF">
      <w:pPr>
        <w:pStyle w:val="276"/>
        <w:rPr>
          <w:rFonts w:ascii="宋体" w:hAnsi="宋体" w:cs="宋体"/>
          <w:color w:val="auto"/>
          <w:highlight w:val="none"/>
        </w:rPr>
      </w:pPr>
    </w:p>
    <w:p w14:paraId="3EA2C0E8">
      <w:pPr>
        <w:pStyle w:val="276"/>
        <w:rPr>
          <w:rFonts w:ascii="宋体" w:hAnsi="宋体" w:cs="宋体"/>
          <w:color w:val="auto"/>
          <w:highlight w:val="none"/>
        </w:rPr>
      </w:pPr>
    </w:p>
    <w:p w14:paraId="2427CD0E">
      <w:pPr>
        <w:pStyle w:val="276"/>
        <w:rPr>
          <w:rFonts w:ascii="宋体" w:hAnsi="宋体" w:cs="宋体"/>
          <w:color w:val="auto"/>
          <w:highlight w:val="none"/>
        </w:rPr>
      </w:pPr>
    </w:p>
    <w:p w14:paraId="76A54CCB">
      <w:pPr>
        <w:pStyle w:val="276"/>
        <w:rPr>
          <w:rFonts w:ascii="宋体" w:hAnsi="宋体" w:cs="宋体"/>
          <w:color w:val="auto"/>
          <w:highlight w:val="none"/>
        </w:rPr>
      </w:pPr>
    </w:p>
    <w:p w14:paraId="037DF8E9">
      <w:pPr>
        <w:pStyle w:val="276"/>
        <w:rPr>
          <w:rFonts w:ascii="宋体" w:hAnsi="宋体" w:cs="宋体"/>
          <w:color w:val="auto"/>
          <w:highlight w:val="none"/>
        </w:rPr>
      </w:pPr>
    </w:p>
    <w:p w14:paraId="1CCD2A7B">
      <w:pPr>
        <w:pStyle w:val="276"/>
        <w:rPr>
          <w:rFonts w:ascii="宋体" w:hAnsi="宋体" w:cs="宋体"/>
          <w:color w:val="auto"/>
          <w:highlight w:val="none"/>
        </w:rPr>
      </w:pPr>
    </w:p>
    <w:p w14:paraId="1A720B70">
      <w:pPr>
        <w:pStyle w:val="276"/>
        <w:rPr>
          <w:rFonts w:ascii="宋体" w:hAnsi="宋体" w:cs="宋体"/>
          <w:color w:val="auto"/>
          <w:highlight w:val="none"/>
        </w:rPr>
      </w:pPr>
    </w:p>
    <w:p w14:paraId="495465F4">
      <w:pPr>
        <w:pStyle w:val="276"/>
        <w:rPr>
          <w:rFonts w:ascii="宋体" w:hAnsi="宋体" w:cs="宋体"/>
          <w:color w:val="auto"/>
          <w:highlight w:val="none"/>
        </w:rPr>
      </w:pPr>
    </w:p>
    <w:p w14:paraId="079E3EDE">
      <w:pPr>
        <w:pStyle w:val="276"/>
        <w:rPr>
          <w:rFonts w:ascii="宋体" w:hAnsi="宋体" w:cs="宋体"/>
          <w:color w:val="auto"/>
          <w:highlight w:val="none"/>
        </w:rPr>
      </w:pPr>
    </w:p>
    <w:p w14:paraId="3B97848C">
      <w:pPr>
        <w:pStyle w:val="276"/>
        <w:rPr>
          <w:rFonts w:ascii="宋体" w:hAnsi="宋体" w:cs="宋体"/>
          <w:color w:val="auto"/>
          <w:highlight w:val="none"/>
        </w:rPr>
      </w:pPr>
    </w:p>
    <w:p w14:paraId="70DF644F">
      <w:pPr>
        <w:pStyle w:val="276"/>
        <w:rPr>
          <w:rFonts w:ascii="宋体" w:hAnsi="宋体" w:cs="宋体"/>
          <w:color w:val="auto"/>
          <w:highlight w:val="none"/>
        </w:rPr>
      </w:pPr>
    </w:p>
    <w:p w14:paraId="4CF6D959">
      <w:pPr>
        <w:pStyle w:val="276"/>
        <w:rPr>
          <w:rFonts w:ascii="宋体" w:hAnsi="宋体" w:cs="宋体"/>
          <w:color w:val="auto"/>
          <w:highlight w:val="none"/>
        </w:rPr>
      </w:pPr>
    </w:p>
    <w:p w14:paraId="41C05D69">
      <w:pPr>
        <w:pStyle w:val="276"/>
        <w:rPr>
          <w:rFonts w:ascii="宋体" w:hAnsi="宋体" w:cs="宋体"/>
          <w:color w:val="auto"/>
          <w:highlight w:val="none"/>
        </w:rPr>
      </w:pPr>
    </w:p>
    <w:p w14:paraId="084EAE39">
      <w:pPr>
        <w:pStyle w:val="276"/>
        <w:rPr>
          <w:rFonts w:ascii="宋体" w:hAnsi="宋体" w:cs="宋体"/>
          <w:color w:val="auto"/>
          <w:highlight w:val="none"/>
        </w:rPr>
      </w:pPr>
    </w:p>
    <w:p w14:paraId="1F7D33A3">
      <w:pPr>
        <w:pStyle w:val="276"/>
        <w:rPr>
          <w:rFonts w:ascii="宋体" w:hAnsi="宋体" w:cs="宋体"/>
          <w:color w:val="auto"/>
          <w:highlight w:val="none"/>
        </w:rPr>
      </w:pPr>
    </w:p>
    <w:p w14:paraId="54571784">
      <w:pPr>
        <w:pStyle w:val="276"/>
        <w:rPr>
          <w:rFonts w:ascii="宋体" w:hAnsi="宋体" w:cs="宋体"/>
          <w:color w:val="auto"/>
          <w:highlight w:val="none"/>
        </w:rPr>
      </w:pPr>
    </w:p>
    <w:p w14:paraId="3497838C">
      <w:pPr>
        <w:pStyle w:val="276"/>
        <w:rPr>
          <w:rFonts w:ascii="宋体" w:hAnsi="宋体" w:cs="宋体"/>
          <w:color w:val="auto"/>
          <w:highlight w:val="none"/>
        </w:rPr>
      </w:pPr>
    </w:p>
    <w:p w14:paraId="2394CEED">
      <w:pPr>
        <w:pStyle w:val="276"/>
        <w:rPr>
          <w:rFonts w:ascii="宋体" w:hAnsi="宋体" w:cs="宋体"/>
          <w:color w:val="auto"/>
          <w:highlight w:val="none"/>
        </w:rPr>
      </w:pPr>
    </w:p>
    <w:p w14:paraId="278CF2AD">
      <w:pPr>
        <w:pStyle w:val="276"/>
        <w:ind w:firstLine="1680" w:firstLineChars="6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投标人：</w:t>
      </w:r>
      <w:r>
        <w:rPr>
          <w:rFonts w:hint="eastAsia"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 xml:space="preserve"> （全称）</w:t>
      </w:r>
      <w:r>
        <w:rPr>
          <w:rStyle w:val="58"/>
          <w:rFonts w:hint="eastAsia" w:ascii="黑体" w:hAnsi="黑体" w:eastAsia="黑体" w:cs="宋体"/>
          <w:color w:val="auto"/>
          <w:sz w:val="28"/>
          <w:szCs w:val="28"/>
          <w:highlight w:val="none"/>
        </w:rPr>
        <w:footnoteReference w:id="180"/>
      </w:r>
    </w:p>
    <w:p w14:paraId="206D72E1">
      <w:pPr>
        <w:pStyle w:val="276"/>
        <w:rPr>
          <w:rFonts w:ascii="黑体" w:hAnsi="黑体" w:eastAsia="黑体" w:cs="宋体"/>
          <w:color w:val="auto"/>
          <w:sz w:val="28"/>
          <w:szCs w:val="28"/>
          <w:highlight w:val="none"/>
        </w:rPr>
      </w:pPr>
    </w:p>
    <w:p w14:paraId="064300DA">
      <w:pPr>
        <w:pStyle w:val="276"/>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u w:val="single"/>
        </w:rPr>
        <w:tab/>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月</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日</w:t>
      </w:r>
    </w:p>
    <w:p w14:paraId="39742079">
      <w:pPr>
        <w:pStyle w:val="276"/>
        <w:rPr>
          <w:rFonts w:ascii="黑体" w:hAnsi="黑体" w:eastAsia="黑体" w:cs="宋体"/>
          <w:color w:val="auto"/>
          <w:highlight w:val="none"/>
        </w:rPr>
        <w:sectPr>
          <w:headerReference r:id="rId21" w:type="default"/>
          <w:headerReference r:id="rId22" w:type="even"/>
          <w:footerReference r:id="rId23" w:type="even"/>
          <w:footnotePr>
            <w:numFmt w:val="decimalEnclosedCircleChinese"/>
            <w:numRestart w:val="eachPage"/>
          </w:footnotePr>
          <w:type w:val="nextColumn"/>
          <w:pgSz w:w="11900" w:h="16840"/>
          <w:pgMar w:top="1418" w:right="1418" w:bottom="1418" w:left="1701" w:header="885" w:footer="680" w:gutter="0"/>
          <w:cols w:space="720" w:num="1"/>
          <w:docGrid w:linePitch="286" w:charSpace="0"/>
        </w:sectPr>
      </w:pPr>
    </w:p>
    <w:p w14:paraId="16F69401">
      <w:pPr>
        <w:spacing w:line="360" w:lineRule="auto"/>
        <w:jc w:val="center"/>
        <w:rPr>
          <w:rFonts w:ascii="黑体" w:hAnsi="黑体" w:eastAsia="黑体" w:cs="黑体"/>
          <w:color w:val="auto"/>
          <w:szCs w:val="30"/>
          <w:highlight w:val="none"/>
        </w:rPr>
      </w:pPr>
      <w:bookmarkStart w:id="717" w:name="_TOC_250038"/>
      <w:bookmarkEnd w:id="717"/>
      <w:bookmarkStart w:id="718" w:name="_Toc523921858"/>
      <w:r>
        <w:rPr>
          <w:rFonts w:hint="eastAsia" w:ascii="黑体" w:hAnsi="黑体" w:eastAsia="黑体" w:cs="黑体"/>
          <w:bCs/>
          <w:color w:val="auto"/>
          <w:sz w:val="30"/>
          <w:szCs w:val="30"/>
          <w:highlight w:val="none"/>
        </w:rPr>
        <w:t>目</w:t>
      </w:r>
      <w:r>
        <w:rPr>
          <w:rFonts w:hint="eastAsia" w:ascii="黑体" w:hAnsi="黑体" w:eastAsia="黑体" w:cs="黑体"/>
          <w:bCs/>
          <w:color w:val="auto"/>
          <w:sz w:val="30"/>
          <w:szCs w:val="30"/>
          <w:highlight w:val="none"/>
        </w:rPr>
        <w:tab/>
      </w:r>
      <w:r>
        <w:rPr>
          <w:rFonts w:hint="eastAsia" w:ascii="黑体" w:hAnsi="黑体" w:eastAsia="黑体" w:cs="黑体"/>
          <w:bCs/>
          <w:color w:val="auto"/>
          <w:sz w:val="30"/>
          <w:szCs w:val="30"/>
          <w:highlight w:val="none"/>
        </w:rPr>
        <w:t xml:space="preserve">  录</w:t>
      </w:r>
      <w:bookmarkEnd w:id="718"/>
      <w:r>
        <w:rPr>
          <w:rStyle w:val="58"/>
          <w:rFonts w:hint="eastAsia" w:ascii="黑体" w:hAnsi="黑体" w:eastAsia="黑体" w:cs="黑体"/>
          <w:bCs/>
          <w:color w:val="auto"/>
          <w:sz w:val="30"/>
          <w:szCs w:val="30"/>
          <w:highlight w:val="none"/>
        </w:rPr>
        <w:footnoteReference w:id="181"/>
      </w:r>
    </w:p>
    <w:p w14:paraId="7F60275C">
      <w:pPr>
        <w:pStyle w:val="276"/>
        <w:rPr>
          <w:rFonts w:ascii="宋体" w:hAnsi="宋体" w:cs="宋体"/>
          <w:color w:val="auto"/>
          <w:highlight w:val="none"/>
        </w:rPr>
      </w:pPr>
    </w:p>
    <w:p w14:paraId="5ED59DD0">
      <w:pPr>
        <w:pStyle w:val="276"/>
        <w:rPr>
          <w:rFonts w:ascii="宋体" w:hAnsi="宋体" w:cs="宋体"/>
          <w:color w:val="auto"/>
          <w:highlight w:val="none"/>
        </w:rPr>
      </w:pPr>
    </w:p>
    <w:p w14:paraId="74FDC3A9">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一、投标函</w:t>
      </w:r>
    </w:p>
    <w:p w14:paraId="1CD8B160">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二、授权委托书或法定代表人身份证明</w:t>
      </w:r>
    </w:p>
    <w:p w14:paraId="6A58F091">
      <w:pPr>
        <w:pStyle w:val="276"/>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三、联合体协议书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2FC59F2A">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 xml:space="preserve">四、投标保证金 </w:t>
      </w:r>
    </w:p>
    <w:p w14:paraId="4A718126">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五、资格审查资料</w:t>
      </w:r>
    </w:p>
    <w:p w14:paraId="5D113A41">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六、技术建议书</w:t>
      </w:r>
    </w:p>
    <w:p w14:paraId="0628B5F4">
      <w:pPr>
        <w:pStyle w:val="276"/>
        <w:spacing w:line="480" w:lineRule="auto"/>
        <w:rPr>
          <w:rFonts w:ascii="宋体" w:hAnsi="宋体" w:cs="宋体"/>
          <w:b/>
          <w:color w:val="auto"/>
          <w:sz w:val="28"/>
          <w:szCs w:val="28"/>
          <w:highlight w:val="none"/>
        </w:rPr>
      </w:pPr>
      <w:r>
        <w:rPr>
          <w:rFonts w:hint="eastAsia" w:ascii="宋体" w:hAnsi="宋体" w:cs="宋体"/>
          <w:color w:val="auto"/>
          <w:sz w:val="24"/>
          <w:highlight w:val="none"/>
        </w:rPr>
        <w:t>七、其他资料（如有）</w:t>
      </w:r>
    </w:p>
    <w:p w14:paraId="431F7F96">
      <w:pPr>
        <w:pStyle w:val="276"/>
        <w:rPr>
          <w:rFonts w:ascii="宋体" w:hAnsi="宋体" w:cs="宋体"/>
          <w:color w:val="auto"/>
          <w:sz w:val="28"/>
          <w:szCs w:val="28"/>
          <w:highlight w:val="none"/>
        </w:rPr>
        <w:sectPr>
          <w:footerReference r:id="rId24" w:type="default"/>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14:paraId="1F41FF70">
      <w:pPr>
        <w:pStyle w:val="5"/>
        <w:jc w:val="center"/>
        <w:outlineLvl w:val="1"/>
        <w:rPr>
          <w:rFonts w:ascii="黑体" w:hAnsi="黑体" w:cs="黑体"/>
          <w:b w:val="0"/>
          <w:color w:val="auto"/>
          <w:sz w:val="30"/>
          <w:szCs w:val="30"/>
          <w:highlight w:val="none"/>
        </w:rPr>
      </w:pPr>
      <w:bookmarkStart w:id="719" w:name="_TOC_250037"/>
      <w:bookmarkEnd w:id="719"/>
      <w:bookmarkStart w:id="720" w:name="_Toc523921859"/>
      <w:bookmarkStart w:id="721" w:name="_Toc28187739"/>
      <w:r>
        <w:rPr>
          <w:rFonts w:hint="eastAsia" w:ascii="黑体" w:hAnsi="黑体" w:cs="黑体"/>
          <w:b w:val="0"/>
          <w:color w:val="auto"/>
          <w:sz w:val="30"/>
          <w:szCs w:val="30"/>
          <w:highlight w:val="none"/>
        </w:rPr>
        <w:t>一、投</w:t>
      </w:r>
      <w:r>
        <w:rPr>
          <w:rFonts w:hint="eastAsia" w:ascii="黑体" w:hAnsi="黑体" w:cs="黑体"/>
          <w:b w:val="0"/>
          <w:color w:val="auto"/>
          <w:sz w:val="30"/>
          <w:szCs w:val="30"/>
          <w:highlight w:val="none"/>
          <w:lang w:val="en-US" w:eastAsia="zh-CN"/>
        </w:rPr>
        <w:t xml:space="preserve"> </w:t>
      </w:r>
      <w:r>
        <w:rPr>
          <w:rFonts w:hint="eastAsia" w:ascii="黑体" w:hAnsi="黑体" w:cs="黑体"/>
          <w:b w:val="0"/>
          <w:color w:val="auto"/>
          <w:sz w:val="30"/>
          <w:szCs w:val="30"/>
          <w:highlight w:val="none"/>
        </w:rPr>
        <w:t>标</w:t>
      </w:r>
      <w:r>
        <w:rPr>
          <w:rFonts w:hint="eastAsia" w:ascii="黑体" w:hAnsi="黑体" w:cs="黑体"/>
          <w:b w:val="0"/>
          <w:color w:val="auto"/>
          <w:sz w:val="30"/>
          <w:szCs w:val="30"/>
          <w:highlight w:val="none"/>
          <w:lang w:val="en-US" w:eastAsia="zh-CN"/>
        </w:rPr>
        <w:t xml:space="preserve"> </w:t>
      </w:r>
      <w:r>
        <w:rPr>
          <w:rFonts w:hint="eastAsia" w:ascii="黑体" w:hAnsi="黑体" w:cs="黑体"/>
          <w:b w:val="0"/>
          <w:color w:val="auto"/>
          <w:sz w:val="30"/>
          <w:szCs w:val="30"/>
          <w:highlight w:val="none"/>
        </w:rPr>
        <w:t>函</w:t>
      </w:r>
      <w:bookmarkEnd w:id="720"/>
      <w:bookmarkEnd w:id="721"/>
    </w:p>
    <w:p w14:paraId="57F3EFD7">
      <w:pPr>
        <w:pStyle w:val="276"/>
        <w:spacing w:line="360" w:lineRule="auto"/>
        <w:jc w:val="center"/>
        <w:rPr>
          <w:rFonts w:ascii="宋体" w:hAnsi="宋体" w:cs="宋体"/>
          <w:color w:val="auto"/>
          <w:highlight w:val="none"/>
        </w:rPr>
      </w:pPr>
    </w:p>
    <w:p w14:paraId="62A5915A">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（招标人名称）：</w:t>
      </w:r>
    </w:p>
    <w:p w14:paraId="08662182">
      <w:pPr>
        <w:spacing w:line="360" w:lineRule="auto"/>
        <w:ind w:firstLine="480" w:firstLineChars="200"/>
        <w:rPr>
          <w:rFonts w:ascii="宋体" w:hAnsi="宋体" w:cs="宋体"/>
          <w:color w:val="auto"/>
          <w:sz w:val="24"/>
          <w:highlight w:val="none"/>
        </w:rPr>
      </w:pPr>
    </w:p>
    <w:p w14:paraId="03D052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1．我方已仔细研究</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标段招标文件的全部内容（含全部补遗书），在考察工程现场后，愿意以第二个信封（报价文件）中的投标总报价，按合同约定完成施工监理工作。</w:t>
      </w:r>
    </w:p>
    <w:p w14:paraId="7DB252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2．我方承诺在招标文件规定的投标有效期内不撤销投标文件。</w:t>
      </w:r>
    </w:p>
    <w:p w14:paraId="3CA85E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3．总监理工程师姓名：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，技术职称：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，监理工程师证书编号：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D1483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 质量要求：</w:t>
      </w:r>
      <w:r>
        <w:rPr>
          <w:rFonts w:hint="eastAsia" w:ascii="宋体" w:hAnsi="宋体" w:cs="宋体"/>
          <w:color w:val="auto"/>
          <w:sz w:val="24"/>
          <w:highlight w:val="none"/>
          <w:u w:val="single"/>
        </w:rPr>
        <w:t>同第二章“投标人须知”前附表第1.3.3项</w:t>
      </w:r>
      <w:r>
        <w:rPr>
          <w:rFonts w:hint="eastAsia" w:ascii="宋体" w:hAnsi="宋体" w:cs="宋体"/>
          <w:color w:val="auto"/>
          <w:sz w:val="24"/>
          <w:highlight w:val="none"/>
        </w:rPr>
        <w:t>，安全目标：</w:t>
      </w:r>
      <w:r>
        <w:rPr>
          <w:rFonts w:hint="eastAsia" w:ascii="宋体" w:hAnsi="宋体" w:cs="宋体"/>
          <w:color w:val="auto"/>
          <w:sz w:val="24"/>
          <w:highlight w:val="none"/>
          <w:u w:val="single"/>
        </w:rPr>
        <w:t>同第二章“投标人须知”前附表第1.3.4项</w:t>
      </w:r>
      <w:r>
        <w:rPr>
          <w:rFonts w:hint="eastAsia" w:ascii="宋体" w:hAnsi="宋体" w:cs="宋体"/>
          <w:color w:val="auto"/>
          <w:sz w:val="24"/>
          <w:highlight w:val="none"/>
        </w:rPr>
        <w:t>，监理服务期限：</w:t>
      </w:r>
      <w:r>
        <w:rPr>
          <w:rFonts w:hint="eastAsia" w:ascii="宋体" w:hAnsi="宋体" w:cs="宋体"/>
          <w:color w:val="auto"/>
          <w:sz w:val="24"/>
          <w:highlight w:val="none"/>
          <w:u w:val="single"/>
        </w:rPr>
        <w:t>同第二章“投标人须知”前附表第1.3.2项</w:t>
      </w:r>
      <w:r>
        <w:rPr>
          <w:rFonts w:hint="eastAsia" w:ascii="宋体" w:hAnsi="宋体" w:cs="宋体"/>
          <w:color w:val="auto"/>
          <w:sz w:val="24"/>
          <w:highlight w:val="none"/>
        </w:rPr>
        <w:t>。</w:t>
      </w:r>
    </w:p>
    <w:p w14:paraId="449927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5．如我方中标，我方承诺： </w:t>
      </w:r>
    </w:p>
    <w:p w14:paraId="411735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（1）在收到中标通知书后，在中标通知书规定的期限内与你方签订合同；</w:t>
      </w:r>
    </w:p>
    <w:p w14:paraId="0FAAD6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（2）在签订合同时不向你方提出附加条件；</w:t>
      </w:r>
    </w:p>
    <w:p w14:paraId="258F75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（3）按照招标文件要求提交履约保证金；</w:t>
      </w:r>
    </w:p>
    <w:p w14:paraId="6EED05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（4）在合同约定的期限内完成合同规定的全部义务； </w:t>
      </w:r>
    </w:p>
    <w:p w14:paraId="7C60C4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本标段拟委任的</w:t>
      </w:r>
      <w:r>
        <w:rPr>
          <w:rFonts w:ascii="宋体" w:hAnsi="宋体" w:cs="宋体"/>
          <w:color w:val="auto"/>
          <w:sz w:val="24"/>
          <w:highlight w:val="none"/>
        </w:rPr>
        <w:t>主要人员</w:t>
      </w:r>
      <w:r>
        <w:rPr>
          <w:rFonts w:hint="eastAsia" w:ascii="宋体" w:hAnsi="宋体" w:cs="宋体"/>
          <w:color w:val="auto"/>
          <w:sz w:val="24"/>
          <w:highlight w:val="none"/>
        </w:rPr>
        <w:t>未在</w:t>
      </w:r>
      <w:r>
        <w:rPr>
          <w:rFonts w:ascii="宋体" w:hAnsi="宋体" w:cs="宋体"/>
          <w:color w:val="auto"/>
          <w:sz w:val="24"/>
          <w:highlight w:val="none"/>
        </w:rPr>
        <w:t>其他项目上任职，或</w:t>
      </w:r>
      <w:r>
        <w:rPr>
          <w:rFonts w:hint="eastAsia" w:ascii="宋体" w:hAnsi="宋体" w:cs="宋体"/>
          <w:color w:val="auto"/>
          <w:sz w:val="24"/>
          <w:highlight w:val="none"/>
        </w:rPr>
        <w:t>虽</w:t>
      </w:r>
      <w:r>
        <w:rPr>
          <w:rFonts w:ascii="宋体" w:hAnsi="宋体" w:cs="宋体"/>
          <w:color w:val="auto"/>
          <w:sz w:val="24"/>
          <w:highlight w:val="none"/>
        </w:rPr>
        <w:t>在其他项目上任职</w:t>
      </w:r>
      <w:r>
        <w:rPr>
          <w:rFonts w:hint="eastAsia" w:ascii="宋体" w:hAnsi="宋体" w:cs="宋体"/>
          <w:color w:val="auto"/>
          <w:sz w:val="24"/>
          <w:highlight w:val="none"/>
        </w:rPr>
        <w:t>但本项目中标后能够</w:t>
      </w:r>
      <w:r>
        <w:rPr>
          <w:rFonts w:ascii="宋体" w:hAnsi="宋体" w:cs="宋体"/>
          <w:color w:val="auto"/>
          <w:sz w:val="24"/>
          <w:highlight w:val="none"/>
        </w:rPr>
        <w:t>从该项目撤离。</w:t>
      </w:r>
    </w:p>
    <w:p w14:paraId="4ADE51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在你方和我方进行合同谈判之前，我方将按照合同附件提出的最低要求填报派驻本标段的其他主要监理人员及主要设备，经你方审批后作为本标段的主要监理人员和主要设备且不进行更换。如我方拟派驻的人员和设备不满足合同附件要求，你方有权取消我方中标资格</w:t>
      </w:r>
      <w:r>
        <w:rPr>
          <w:rFonts w:hint="eastAsia" w:ascii="宋体" w:hAnsi="宋体" w:cs="宋体"/>
          <w:color w:val="auto"/>
          <w:sz w:val="24"/>
          <w:highlight w:val="none"/>
          <w:vertAlign w:val="superscript"/>
        </w:rPr>
        <w:footnoteReference w:id="182"/>
      </w:r>
      <w:r>
        <w:rPr>
          <w:rFonts w:hint="eastAsia" w:ascii="宋体" w:hAnsi="宋体" w:cs="宋体"/>
          <w:color w:val="auto"/>
          <w:sz w:val="24"/>
          <w:highlight w:val="none"/>
        </w:rPr>
        <w:t>。</w:t>
      </w:r>
    </w:p>
    <w:p w14:paraId="56FDC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6．我方在此声明，所递交的投标文件及有关资料内容完整、真实和准确，且不存在招标文件第二章“投标人须知”第1.4.3项和第1.4.4项规定的任何一种情形。同时，投标文件</w:t>
      </w:r>
      <w:r>
        <w:rPr>
          <w:rFonts w:ascii="宋体" w:hAnsi="宋体" w:cs="宋体"/>
          <w:color w:val="auto"/>
          <w:sz w:val="24"/>
          <w:highlight w:val="none"/>
        </w:rPr>
        <w:t>中</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权利义务符合第二章“投标人须知”前附表第</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.2款的规定。</w:t>
      </w:r>
    </w:p>
    <w:p w14:paraId="2DEF6C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7．在合同协议书正式签署生效之前，本投标函连同你方的中标通知书将构成我们双方之间共同遵守的文件，对双方具有约束力。</w:t>
      </w:r>
    </w:p>
    <w:p w14:paraId="52C0B7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8．</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（其他补充说明）。</w:t>
      </w:r>
    </w:p>
    <w:p w14:paraId="0F8E080A">
      <w:pPr>
        <w:spacing w:line="360" w:lineRule="auto"/>
        <w:ind w:firstLine="480" w:firstLineChars="200"/>
        <w:rPr>
          <w:rFonts w:ascii="宋体" w:hAnsi="宋体" w:cs="宋体"/>
          <w:color w:val="auto"/>
          <w:sz w:val="24"/>
          <w:highlight w:val="none"/>
        </w:rPr>
      </w:pPr>
    </w:p>
    <w:p w14:paraId="2BF70BFC">
      <w:pPr>
        <w:spacing w:line="360" w:lineRule="auto"/>
        <w:ind w:firstLine="2520" w:firstLineChars="1050"/>
        <w:rPr>
          <w:rFonts w:ascii="宋体" w:hAnsi="宋体" w:cs="宋体"/>
          <w:color w:val="auto"/>
          <w:sz w:val="24"/>
          <w:highlight w:val="none"/>
        </w:rPr>
      </w:pPr>
    </w:p>
    <w:p w14:paraId="4F1C5FE8">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（全称）</w:t>
      </w:r>
      <w:r>
        <w:rPr>
          <w:rFonts w:hint="eastAsia" w:ascii="宋体" w:hAnsi="宋体" w:cs="宋体"/>
          <w:color w:val="auto"/>
          <w:sz w:val="24"/>
          <w:highlight w:val="none"/>
          <w:u w:val="single"/>
          <w:lang w:val="en-US" w:eastAsia="zh-CN"/>
        </w:rPr>
        <w:t xml:space="preserve">        </w:t>
      </w:r>
      <w:r>
        <w:rPr>
          <w:rStyle w:val="58"/>
          <w:rFonts w:hint="eastAsia" w:ascii="宋体" w:hAnsi="宋体" w:cs="宋体"/>
          <w:color w:val="auto"/>
          <w:sz w:val="28"/>
          <w:szCs w:val="28"/>
          <w:highlight w:val="none"/>
        </w:rPr>
        <w:footnoteReference w:id="183"/>
      </w:r>
      <w:r>
        <w:rPr>
          <w:rFonts w:hint="eastAsia" w:ascii="宋体" w:hAnsi="宋体" w:cs="宋体"/>
          <w:color w:val="auto"/>
          <w:sz w:val="24"/>
          <w:highlight w:val="none"/>
        </w:rPr>
        <w:t>（盖单位电子印章）</w:t>
      </w:r>
      <w:r>
        <w:rPr>
          <w:rStyle w:val="58"/>
          <w:rFonts w:hint="eastAsia" w:ascii="宋体" w:hAnsi="宋体" w:cs="宋体"/>
          <w:color w:val="auto"/>
          <w:sz w:val="28"/>
          <w:szCs w:val="28"/>
          <w:highlight w:val="none"/>
        </w:rPr>
        <w:footnoteReference w:id="184"/>
      </w:r>
    </w:p>
    <w:p w14:paraId="7D964CA8">
      <w:pPr>
        <w:spacing w:line="360" w:lineRule="auto"/>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法定代表人</w:t>
      </w:r>
    </w:p>
    <w:p w14:paraId="738ED93B">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或其委托代理人</w:t>
      </w:r>
      <w:r>
        <w:rPr>
          <w:rStyle w:val="58"/>
          <w:rFonts w:hint="eastAsia" w:ascii="宋体" w:hAnsi="宋体" w:cs="宋体"/>
          <w:color w:val="auto"/>
          <w:sz w:val="24"/>
          <w:highlight w:val="none"/>
        </w:rPr>
        <w:footnoteReference w:id="185"/>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48B3A953">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07EEC7E7">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 xml:space="preserve"> </w:t>
      </w:r>
    </w:p>
    <w:p w14:paraId="621C295B">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52D3AB60">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p>
    <w:p w14:paraId="191ED93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16A6B345">
      <w:pPr>
        <w:spacing w:line="360" w:lineRule="auto"/>
        <w:ind w:firstLine="4560" w:firstLineChars="1900"/>
        <w:rPr>
          <w:rFonts w:hint="eastAsia" w:ascii="宋体" w:hAnsi="宋体" w:cs="宋体"/>
          <w:color w:val="auto"/>
          <w:sz w:val="24"/>
          <w:highlight w:val="none"/>
          <w:u w:val="single"/>
        </w:rPr>
      </w:pPr>
    </w:p>
    <w:p w14:paraId="3C0C0110">
      <w:pPr>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31D9D3A">
      <w:pPr>
        <w:spacing w:line="360" w:lineRule="auto"/>
        <w:ind w:firstLine="480" w:firstLineChars="200"/>
        <w:rPr>
          <w:rFonts w:ascii="宋体" w:hAnsi="宋体" w:cs="宋体"/>
          <w:color w:val="auto"/>
          <w:sz w:val="24"/>
          <w:highlight w:val="none"/>
        </w:rPr>
        <w:sectPr>
          <w:headerReference r:id="rId25" w:type="even"/>
          <w:footerReference r:id="rId26" w:type="even"/>
          <w:footnotePr>
            <w:numFmt w:val="decimalEnclosedCircleChinese"/>
            <w:numRestart w:val="eachPage"/>
          </w:footnotePr>
          <w:type w:val="nextColumn"/>
          <w:pgSz w:w="11900" w:h="16840"/>
          <w:pgMar w:top="1418" w:right="1418" w:bottom="1418" w:left="1701" w:header="885" w:footer="624" w:gutter="0"/>
          <w:cols w:space="720" w:num="1"/>
          <w:docGrid w:linePitch="286" w:charSpace="0"/>
        </w:sectPr>
      </w:pPr>
    </w:p>
    <w:p w14:paraId="697FCEA1">
      <w:pPr>
        <w:pStyle w:val="5"/>
        <w:jc w:val="center"/>
        <w:rPr>
          <w:b w:val="0"/>
          <w:bCs w:val="0"/>
        </w:rPr>
      </w:pPr>
      <w:bookmarkStart w:id="722" w:name="_TOC_250034"/>
      <w:bookmarkEnd w:id="722"/>
      <w:bookmarkStart w:id="723" w:name="_Toc523921860"/>
      <w:bookmarkStart w:id="724" w:name="_Toc28187740"/>
      <w:r>
        <w:rPr>
          <w:rFonts w:hint="eastAsia"/>
          <w:b w:val="0"/>
          <w:bCs w:val="0"/>
        </w:rPr>
        <w:t>二、授权委托书或法定代表人身份证明</w:t>
      </w:r>
      <w:bookmarkEnd w:id="723"/>
      <w:bookmarkEnd w:id="724"/>
    </w:p>
    <w:p w14:paraId="112FA19C">
      <w:pPr>
        <w:pStyle w:val="6"/>
        <w:ind w:firstLine="3640" w:firstLineChars="1300"/>
        <w:rPr>
          <w:b w:val="0"/>
          <w:bCs w:val="0"/>
        </w:rPr>
      </w:pPr>
      <w:bookmarkStart w:id="725" w:name="_Toc523921861"/>
      <w:r>
        <w:rPr>
          <w:rFonts w:hint="eastAsia"/>
          <w:b w:val="0"/>
          <w:bCs w:val="0"/>
        </w:rPr>
        <w:t>授权委托书</w:t>
      </w:r>
      <w:bookmarkEnd w:id="725"/>
    </w:p>
    <w:p w14:paraId="3F16B676">
      <w:pPr>
        <w:pStyle w:val="276"/>
        <w:spacing w:line="360" w:lineRule="auto"/>
        <w:rPr>
          <w:rFonts w:ascii="宋体" w:hAnsi="宋体" w:cs="宋体"/>
          <w:color w:val="auto"/>
          <w:highlight w:val="none"/>
        </w:rPr>
      </w:pPr>
    </w:p>
    <w:p w14:paraId="0BC341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p>
    <w:p w14:paraId="3806C188">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（姓名）为我方代理人。代理人根据授权，以我方名义签署、澄清确认、递交、撤回、修改</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标段投标文件、签订合同和处理有关事宜，其法律后果由我方承担。</w:t>
      </w:r>
    </w:p>
    <w:p w14:paraId="3AFC56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委托期限：自本委托书签署之日起至投标有效期满。 </w:t>
      </w:r>
    </w:p>
    <w:p w14:paraId="717002E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代理人无转委托权。</w:t>
      </w:r>
    </w:p>
    <w:p w14:paraId="1FFE5BF9">
      <w:pPr>
        <w:spacing w:line="360" w:lineRule="auto"/>
        <w:ind w:firstLine="480" w:firstLineChars="200"/>
        <w:jc w:val="left"/>
        <w:rPr>
          <w:rFonts w:hint="eastAsia" w:ascii="宋体" w:hAnsi="宋体" w:cs="宋体"/>
          <w:color w:val="auto"/>
          <w:sz w:val="24"/>
          <w:highlight w:val="none"/>
        </w:rPr>
      </w:pPr>
    </w:p>
    <w:p w14:paraId="25D2FDF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附：法定代表人身份证、委托代理人身份证原件原色扫描件</w:t>
      </w:r>
    </w:p>
    <w:p w14:paraId="055219AB">
      <w:pPr>
        <w:spacing w:line="360" w:lineRule="auto"/>
        <w:ind w:firstLine="480" w:firstLineChars="200"/>
        <w:jc w:val="left"/>
        <w:rPr>
          <w:rFonts w:ascii="宋体" w:hAnsi="宋体" w:cs="宋体"/>
          <w:color w:val="auto"/>
          <w:sz w:val="24"/>
          <w:highlight w:val="none"/>
        </w:rPr>
      </w:pPr>
    </w:p>
    <w:p w14:paraId="2614A005">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投  标  人： </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（盖单位电子印章）</w:t>
      </w:r>
    </w:p>
    <w:p w14:paraId="6211DC97">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19C7AFEB">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身份证号码：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569378AB">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278157AC">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B451B95">
      <w:pPr>
        <w:spacing w:line="360" w:lineRule="auto"/>
        <w:ind w:left="2520" w:leftChars="1200" w:firstLine="3000" w:firstLineChars="1250"/>
        <w:jc w:val="left"/>
        <w:rPr>
          <w:rFonts w:hint="eastAsia" w:ascii="宋体" w:hAnsi="宋体" w:cs="宋体"/>
          <w:color w:val="auto"/>
          <w:sz w:val="24"/>
          <w:highlight w:val="none"/>
          <w:u w:val="single"/>
        </w:rPr>
      </w:pPr>
    </w:p>
    <w:p w14:paraId="6601EB4B">
      <w:pPr>
        <w:spacing w:line="360" w:lineRule="auto"/>
        <w:ind w:left="2520" w:leftChars="1200" w:firstLine="3000" w:firstLineChars="1250"/>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FCB3F8">
      <w:pPr>
        <w:spacing w:line="360" w:lineRule="auto"/>
        <w:jc w:val="left"/>
        <w:rPr>
          <w:rFonts w:hint="eastAsia" w:ascii="宋体" w:hAnsi="宋体" w:cs="宋体"/>
          <w:color w:val="auto"/>
          <w:szCs w:val="21"/>
          <w:highlight w:val="none"/>
        </w:rPr>
      </w:pPr>
    </w:p>
    <w:p w14:paraId="757B278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注：</w:t>
      </w:r>
    </w:p>
    <w:p w14:paraId="1A10844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1.如果投标文件由委托代理人签署，则投标人须提交授权委托书，授权委托书须满足下列要求：</w:t>
      </w:r>
    </w:p>
    <w:p w14:paraId="2975956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（1）投标人须在授权委托书上加盖投标人单位电子印章；</w:t>
      </w:r>
    </w:p>
    <w:p w14:paraId="46C75E2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（2）法定代表人和委托代理人必须在授权书上加盖个人电子签名章或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w:t>
      </w:r>
    </w:p>
    <w:p w14:paraId="6358D849">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（3）委托代理人只能是一个人，且不能再授予他人，否则其授权无效</w:t>
      </w:r>
      <w:r>
        <w:rPr>
          <w:rFonts w:hint="eastAsia" w:ascii="宋体" w:hAnsi="宋体" w:cs="宋体"/>
          <w:color w:val="auto"/>
          <w:szCs w:val="21"/>
          <w:highlight w:val="none"/>
          <w:lang w:eastAsia="zh-CN"/>
        </w:rPr>
        <w:t>。</w:t>
      </w:r>
    </w:p>
    <w:p w14:paraId="06AE3641">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2.如果由投标人的委托代理人签署投标文件，则</w:t>
      </w:r>
      <w:r>
        <w:rPr>
          <w:rFonts w:hint="eastAsia" w:ascii="宋体" w:hAnsi="宋体" w:cs="宋体"/>
          <w:color w:val="auto"/>
          <w:szCs w:val="21"/>
          <w:highlight w:val="none"/>
          <w:lang w:val="en-US" w:eastAsia="zh-CN"/>
        </w:rPr>
        <w:t>无须</w:t>
      </w:r>
      <w:r>
        <w:rPr>
          <w:rFonts w:hint="eastAsia" w:ascii="宋体" w:hAnsi="宋体" w:cs="宋体"/>
          <w:color w:val="auto"/>
          <w:szCs w:val="21"/>
          <w:highlight w:val="none"/>
        </w:rPr>
        <w:t>提供法定代表人身份证明。</w:t>
      </w:r>
    </w:p>
    <w:p w14:paraId="624FE6DE">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szCs w:val="21"/>
          <w:highlight w:val="none"/>
        </w:rPr>
        <w:t>以联合体形式投标的，本授权委托书由联合体牵头人提供，且由联合体牵头人的法定代表人或其委托代理人按上述规定加盖个人电子签名章或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并加盖联合体牵头人单位电子印章。</w:t>
      </w:r>
    </w:p>
    <w:p w14:paraId="72EA6700">
      <w:pPr>
        <w:pStyle w:val="276"/>
        <w:spacing w:line="360" w:lineRule="auto"/>
        <w:rPr>
          <w:rFonts w:ascii="宋体" w:hAnsi="宋体" w:cs="宋体"/>
          <w:color w:val="auto"/>
          <w:highlight w:val="none"/>
        </w:rPr>
        <w:sectPr>
          <w:footerReference r:id="rId27" w:type="default"/>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14:paraId="65348028">
      <w:pPr>
        <w:pStyle w:val="6"/>
        <w:ind w:firstLine="3360" w:firstLineChars="1200"/>
        <w:rPr>
          <w:b w:val="0"/>
          <w:bCs w:val="0"/>
        </w:rPr>
      </w:pPr>
      <w:bookmarkStart w:id="726" w:name="_Toc523921862"/>
      <w:r>
        <w:rPr>
          <w:rFonts w:hint="eastAsia"/>
          <w:b w:val="0"/>
          <w:bCs w:val="0"/>
        </w:rPr>
        <w:t>法定代表人身份证明</w:t>
      </w:r>
      <w:bookmarkEnd w:id="726"/>
    </w:p>
    <w:p w14:paraId="4D945D11">
      <w:pPr>
        <w:pStyle w:val="276"/>
        <w:spacing w:line="360" w:lineRule="auto"/>
        <w:rPr>
          <w:rFonts w:ascii="宋体" w:hAnsi="宋体" w:cs="宋体"/>
          <w:color w:val="auto"/>
          <w:highlight w:val="none"/>
        </w:rPr>
      </w:pPr>
    </w:p>
    <w:p w14:paraId="01180AA3">
      <w:pPr>
        <w:pStyle w:val="276"/>
        <w:spacing w:line="360" w:lineRule="auto"/>
        <w:rPr>
          <w:rFonts w:ascii="宋体" w:hAnsi="宋体" w:cs="宋体"/>
          <w:color w:val="auto"/>
          <w:highlight w:val="none"/>
        </w:rPr>
      </w:pPr>
    </w:p>
    <w:p w14:paraId="2AF94833">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25CF26A1">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姓名：</w:t>
      </w:r>
      <w:r>
        <w:rPr>
          <w:rFonts w:hint="eastAsia" w:ascii="宋体" w:hAnsi="宋体" w:cs="宋体"/>
          <w:color w:val="auto"/>
          <w:sz w:val="24"/>
          <w:highlight w:val="none"/>
          <w:u w:val="single"/>
        </w:rPr>
        <w:t xml:space="preserve">   （法定代表人签字）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性别：</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371486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14:paraId="40BEFB18">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特此证明。</w:t>
      </w:r>
    </w:p>
    <w:p w14:paraId="2921158C">
      <w:pPr>
        <w:spacing w:line="360" w:lineRule="auto"/>
        <w:ind w:firstLine="480" w:firstLineChars="200"/>
        <w:rPr>
          <w:rFonts w:ascii="宋体" w:hAnsi="宋体" w:cs="宋体"/>
          <w:color w:val="auto"/>
          <w:sz w:val="24"/>
          <w:highlight w:val="none"/>
        </w:rPr>
      </w:pPr>
    </w:p>
    <w:p w14:paraId="5E5B08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附：法定代表人身份证原件原色扫描件</w:t>
      </w:r>
    </w:p>
    <w:p w14:paraId="3FB06BD3">
      <w:pPr>
        <w:spacing w:line="360" w:lineRule="auto"/>
        <w:ind w:firstLine="480" w:firstLineChars="200"/>
        <w:rPr>
          <w:rFonts w:ascii="宋体" w:hAnsi="宋体" w:cs="宋体"/>
          <w:color w:val="auto"/>
          <w:sz w:val="24"/>
          <w:highlight w:val="none"/>
        </w:rPr>
      </w:pPr>
    </w:p>
    <w:p w14:paraId="57D3CDBE">
      <w:pPr>
        <w:spacing w:line="360" w:lineRule="auto"/>
        <w:ind w:firstLine="480" w:firstLineChars="200"/>
        <w:rPr>
          <w:rFonts w:ascii="宋体" w:hAnsi="宋体" w:cs="宋体"/>
          <w:color w:val="auto"/>
          <w:sz w:val="24"/>
          <w:highlight w:val="none"/>
        </w:rPr>
      </w:pPr>
    </w:p>
    <w:p w14:paraId="49BB16D8">
      <w:pPr>
        <w:pStyle w:val="276"/>
        <w:spacing w:line="360" w:lineRule="auto"/>
        <w:rPr>
          <w:rFonts w:ascii="宋体" w:hAnsi="宋体" w:cs="宋体"/>
          <w:color w:val="auto"/>
          <w:sz w:val="24"/>
          <w:highlight w:val="none"/>
        </w:rPr>
      </w:pPr>
    </w:p>
    <w:p w14:paraId="20D512C0">
      <w:pPr>
        <w:spacing w:line="360" w:lineRule="auto"/>
        <w:ind w:left="3150" w:leftChars="1500" w:firstLine="480" w:firstLineChars="200"/>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（盖单位电子印章）</w:t>
      </w:r>
    </w:p>
    <w:p w14:paraId="10CAB47D">
      <w:pPr>
        <w:spacing w:line="360" w:lineRule="auto"/>
        <w:ind w:left="3150" w:leftChars="1500" w:firstLine="3000" w:firstLineChars="1250"/>
        <w:rPr>
          <w:rFonts w:hint="eastAsia" w:ascii="宋体" w:hAnsi="宋体" w:cs="宋体"/>
          <w:color w:val="auto"/>
          <w:sz w:val="24"/>
          <w:highlight w:val="none"/>
          <w:u w:val="single"/>
        </w:rPr>
      </w:pPr>
    </w:p>
    <w:p w14:paraId="5542EDE7">
      <w:pPr>
        <w:spacing w:line="360" w:lineRule="auto"/>
        <w:ind w:left="3150" w:leftChars="1500" w:firstLine="3000" w:firstLineChars="1250"/>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3FCB4938">
      <w:pPr>
        <w:spacing w:line="360" w:lineRule="auto"/>
        <w:ind w:firstLine="480" w:firstLineChars="200"/>
        <w:rPr>
          <w:rFonts w:ascii="宋体" w:hAnsi="宋体" w:cs="宋体"/>
          <w:color w:val="auto"/>
          <w:sz w:val="24"/>
          <w:highlight w:val="none"/>
        </w:rPr>
      </w:pPr>
    </w:p>
    <w:p w14:paraId="288F1265">
      <w:pPr>
        <w:pStyle w:val="276"/>
        <w:spacing w:line="360" w:lineRule="auto"/>
        <w:rPr>
          <w:rFonts w:ascii="宋体" w:hAnsi="宋体" w:cs="宋体"/>
          <w:color w:val="auto"/>
          <w:sz w:val="24"/>
          <w:highlight w:val="none"/>
        </w:rPr>
      </w:pPr>
    </w:p>
    <w:p w14:paraId="4B5748CC">
      <w:pPr>
        <w:pStyle w:val="276"/>
        <w:spacing w:line="360" w:lineRule="auto"/>
        <w:rPr>
          <w:rFonts w:ascii="宋体" w:hAnsi="宋体" w:cs="宋体"/>
          <w:color w:val="auto"/>
          <w:sz w:val="24"/>
          <w:highlight w:val="none"/>
        </w:rPr>
      </w:pPr>
    </w:p>
    <w:p w14:paraId="2A2716FE">
      <w:pPr>
        <w:pStyle w:val="27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5F0A100A">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1.如果投标文件由法定代表人签署，则投标人须提交法定代表人身份证明，法定代表人身份证明须满足下列要求：</w:t>
      </w:r>
    </w:p>
    <w:p w14:paraId="230BA492">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（1）法定代表人签字指加盖法定代表人个人电子签名章或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w:t>
      </w:r>
    </w:p>
    <w:p w14:paraId="2F3E75B5">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（2）投标人须在法定代表人身份证明上加盖投标人单位电子印章。</w:t>
      </w:r>
    </w:p>
    <w:p w14:paraId="04515DDE">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2.如果由投标人的法定代表人亲自签署投标文件，则</w:t>
      </w:r>
      <w:r>
        <w:rPr>
          <w:rFonts w:hint="eastAsia" w:ascii="宋体" w:hAnsi="宋体" w:cs="宋体"/>
          <w:color w:val="auto"/>
          <w:szCs w:val="21"/>
          <w:highlight w:val="none"/>
          <w:lang w:val="en-US" w:eastAsia="zh-CN"/>
        </w:rPr>
        <w:t>无须</w:t>
      </w:r>
      <w:r>
        <w:rPr>
          <w:rFonts w:hint="eastAsia" w:ascii="宋体" w:hAnsi="宋体" w:cs="宋体"/>
          <w:color w:val="auto"/>
          <w:szCs w:val="21"/>
          <w:highlight w:val="none"/>
        </w:rPr>
        <w:t>提交授权委托书。</w:t>
      </w:r>
    </w:p>
    <w:p w14:paraId="29173BF1">
      <w:pPr>
        <w:pStyle w:val="276"/>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szCs w:val="21"/>
          <w:highlight w:val="none"/>
        </w:rPr>
        <w:t>以联合体形式投标的，法定代表人身份证明由联合体牵头人提供，且由联合体牵头人的法定代表人加盖其个人电子签名章或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并加盖联合体牵头人单位电子印章。</w:t>
      </w:r>
    </w:p>
    <w:p w14:paraId="6060B50A">
      <w:pPr>
        <w:pStyle w:val="276"/>
        <w:rPr>
          <w:rFonts w:ascii="宋体" w:hAnsi="宋体" w:cs="宋体"/>
          <w:color w:val="auto"/>
          <w:highlight w:val="none"/>
        </w:rPr>
      </w:pPr>
    </w:p>
    <w:p w14:paraId="1A9EDDEA">
      <w:pPr>
        <w:pStyle w:val="276"/>
        <w:rPr>
          <w:rFonts w:ascii="宋体" w:hAnsi="宋体" w:cs="宋体"/>
          <w:color w:val="auto"/>
          <w:highlight w:val="none"/>
        </w:rPr>
      </w:pPr>
    </w:p>
    <w:p w14:paraId="04BA1D96">
      <w:pPr>
        <w:pStyle w:val="276"/>
        <w:rPr>
          <w:rFonts w:ascii="宋体" w:hAnsi="宋体" w:cs="宋体"/>
          <w:color w:val="auto"/>
          <w:highlight w:val="none"/>
        </w:rPr>
      </w:pPr>
    </w:p>
    <w:p w14:paraId="4E4A85D5">
      <w:pPr>
        <w:pStyle w:val="276"/>
        <w:rPr>
          <w:rFonts w:ascii="宋体" w:hAnsi="宋体" w:cs="宋体"/>
          <w:color w:val="auto"/>
          <w:highlight w:val="none"/>
        </w:rPr>
      </w:pPr>
    </w:p>
    <w:p w14:paraId="23971BFB">
      <w:pPr>
        <w:adjustRightInd w:val="0"/>
        <w:snapToGrid w:val="0"/>
        <w:spacing w:before="0" w:after="0" w:line="360" w:lineRule="auto"/>
        <w:rPr>
          <w:rFonts w:hint="eastAsia" w:ascii="黑体" w:hAnsi="黑体" w:cs="黑体"/>
          <w:b w:val="0"/>
          <w:color w:val="auto"/>
          <w:sz w:val="30"/>
          <w:szCs w:val="30"/>
          <w:highlight w:val="none"/>
        </w:rPr>
      </w:pPr>
      <w:bookmarkStart w:id="727" w:name="_Toc523921863"/>
      <w:bookmarkStart w:id="728" w:name="_Toc28187741"/>
      <w:r>
        <w:rPr>
          <w:rFonts w:hint="eastAsia" w:ascii="黑体" w:hAnsi="黑体" w:cs="黑体"/>
          <w:b w:val="0"/>
          <w:color w:val="auto"/>
          <w:sz w:val="30"/>
          <w:szCs w:val="30"/>
          <w:highlight w:val="none"/>
        </w:rPr>
        <w:br w:type="page"/>
      </w:r>
    </w:p>
    <w:p w14:paraId="6B70ACCD">
      <w:pPr>
        <w:pStyle w:val="5"/>
        <w:jc w:val="center"/>
        <w:rPr>
          <w:rFonts w:hint="eastAsia"/>
          <w:b w:val="0"/>
          <w:bCs w:val="0"/>
          <w:lang w:eastAsia="zh-CN"/>
        </w:rPr>
      </w:pPr>
      <w:r>
        <w:rPr>
          <w:rFonts w:hint="eastAsia"/>
          <w:b w:val="0"/>
          <w:bCs w:val="0"/>
        </w:rPr>
        <w:t>三、联合体协议书</w:t>
      </w:r>
      <w:bookmarkEnd w:id="727"/>
      <w:bookmarkEnd w:id="728"/>
      <w:r>
        <w:rPr>
          <w:rFonts w:hint="eastAsia"/>
          <w:b w:val="0"/>
          <w:bCs w:val="0"/>
          <w:lang w:eastAsia="zh-CN"/>
        </w:rPr>
        <w:t>（</w:t>
      </w:r>
      <w:r>
        <w:rPr>
          <w:rFonts w:hint="eastAsia"/>
          <w:b w:val="0"/>
          <w:bCs w:val="0"/>
          <w:lang w:val="en-US" w:eastAsia="zh-CN"/>
        </w:rPr>
        <w:t>如有</w:t>
      </w:r>
      <w:r>
        <w:rPr>
          <w:rFonts w:hint="eastAsia"/>
          <w:b w:val="0"/>
          <w:bCs w:val="0"/>
          <w:lang w:eastAsia="zh-CN"/>
        </w:rPr>
        <w:t>）</w:t>
      </w:r>
    </w:p>
    <w:p w14:paraId="0F028D73">
      <w:pPr>
        <w:pStyle w:val="276"/>
        <w:adjustRightInd w:val="0"/>
        <w:snapToGrid w:val="0"/>
        <w:spacing w:line="360" w:lineRule="auto"/>
        <w:rPr>
          <w:rFonts w:ascii="宋体" w:hAnsi="宋体" w:cs="宋体"/>
          <w:color w:val="auto"/>
          <w:highlight w:val="none"/>
        </w:rPr>
      </w:pPr>
      <w:r>
        <w:rPr>
          <w:rFonts w:hint="eastAsia" w:ascii="宋体" w:hAnsi="宋体" w:cs="宋体"/>
          <w:color w:val="auto"/>
          <w:highlight w:val="none"/>
        </w:rPr>
        <w:t xml:space="preserve"> </w:t>
      </w:r>
    </w:p>
    <w:p w14:paraId="5C245BE2">
      <w:pPr>
        <w:adjustRightInd w:val="0"/>
        <w:snapToGrid w:val="0"/>
        <w:spacing w:line="360" w:lineRule="auto"/>
        <w:ind w:firstLine="480" w:firstLineChars="200"/>
        <w:jc w:val="left"/>
        <w:rPr>
          <w:rFonts w:ascii="宋体" w:hAnsi="宋体" w:cs="宋体"/>
          <w:color w:val="auto"/>
          <w:sz w:val="24"/>
          <w:highlight w:val="none"/>
        </w:rPr>
      </w:pPr>
      <w:bookmarkStart w:id="729" w:name="_Hlk76573033"/>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bookmarkEnd w:id="72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（所有成员单位名称）自愿组成联合体，共同参加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color w:val="auto"/>
          <w:sz w:val="24"/>
          <w:highlight w:val="none"/>
        </w:rPr>
        <w:t>（招标项目名称）招标</w:t>
      </w:r>
      <w:r>
        <w:rPr>
          <w:rFonts w:hint="eastAsia" w:ascii="宋体" w:hAnsi="宋体" w:cs="宋体"/>
          <w:color w:val="auto"/>
          <w:sz w:val="24"/>
          <w:highlight w:val="none"/>
        </w:rPr>
        <w:t>第</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color w:val="auto"/>
          <w:sz w:val="24"/>
          <w:highlight w:val="none"/>
        </w:rPr>
        <w:t>标段</w:t>
      </w:r>
      <w:r>
        <w:rPr>
          <w:rFonts w:hint="eastAsia" w:ascii="宋体" w:hAnsi="宋体" w:cs="宋体"/>
          <w:color w:val="auto"/>
          <w:sz w:val="24"/>
          <w:highlight w:val="none"/>
        </w:rPr>
        <w:t>投标。现就联合体投标事宜订立如下协议。</w:t>
      </w:r>
    </w:p>
    <w:p w14:paraId="06CC4672">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（某成员单位名称）为牵头人。</w:t>
      </w:r>
    </w:p>
    <w:p w14:paraId="1F354AC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7D8AA69F">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3.联合体牵头人在本项目中签署的一切文件和处理的一切事宜，联合体各成员均予以承认。联合体各成员将严格按照招标文件、投标文件</w:t>
      </w:r>
      <w:r>
        <w:rPr>
          <w:rFonts w:hint="eastAsia" w:ascii="宋体" w:hAnsi="宋体" w:cs="宋体"/>
          <w:color w:val="auto"/>
          <w:sz w:val="24"/>
          <w:highlight w:val="none"/>
          <w:lang w:val="en-US" w:eastAsia="zh-CN"/>
        </w:rPr>
        <w:t>和</w:t>
      </w:r>
      <w:r>
        <w:rPr>
          <w:rFonts w:hint="eastAsia" w:ascii="宋体" w:hAnsi="宋体" w:cs="宋体"/>
          <w:color w:val="auto"/>
          <w:sz w:val="24"/>
          <w:highlight w:val="none"/>
        </w:rPr>
        <w:t>合同的要求全面履行义务，并向招标人承担连带责任。</w:t>
      </w:r>
    </w:p>
    <w:p w14:paraId="0310649D">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 占总工程量的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w:t>
      </w:r>
      <w:r>
        <w:rPr>
          <w:rFonts w:hint="eastAsia" w:ascii="宋体" w:hAnsi="宋体" w:cs="宋体"/>
          <w:color w:val="auto"/>
          <w:sz w:val="24"/>
          <w:highlight w:val="none"/>
          <w:u w:val="single"/>
        </w:rPr>
        <w:t>（成员一名称）</w:t>
      </w:r>
      <w:r>
        <w:rPr>
          <w:rFonts w:hint="eastAsia" w:ascii="宋体" w:hAnsi="宋体" w:cs="宋体"/>
          <w:color w:val="auto"/>
          <w:sz w:val="24"/>
          <w:highlight w:val="none"/>
        </w:rPr>
        <w:t>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，占总工程量的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3A6918D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5.投标工作和联合体在中标后工程实施过程中的有关费用按各自承担的工作量分摊。</w:t>
      </w:r>
    </w:p>
    <w:p w14:paraId="793CA485">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6.本协议书自所有成员单位法定代表人签字并加盖单位章之日起生效，合同履行完毕后自动失效。</w:t>
      </w:r>
    </w:p>
    <w:p w14:paraId="2052E011">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7.本协议书一式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份，联合体成员和招标人各执一份。</w:t>
      </w:r>
    </w:p>
    <w:p w14:paraId="62349BB9">
      <w:pPr>
        <w:adjustRightInd w:val="0"/>
        <w:snapToGrid w:val="0"/>
        <w:spacing w:line="360" w:lineRule="auto"/>
        <w:ind w:firstLine="480" w:firstLineChars="200"/>
        <w:jc w:val="left"/>
        <w:rPr>
          <w:rFonts w:hint="default" w:ascii="宋体" w:hAnsi="宋体" w:cs="宋体"/>
          <w:color w:val="auto"/>
          <w:sz w:val="24"/>
          <w:highlight w:val="none"/>
        </w:rPr>
      </w:pPr>
    </w:p>
    <w:p w14:paraId="44840E78">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联合体牵头人名称：</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（盖单位电子印章／盖单位章）</w:t>
      </w:r>
      <w:r>
        <w:rPr>
          <w:rStyle w:val="58"/>
          <w:rFonts w:hint="eastAsia" w:ascii="宋体" w:hAnsi="宋体" w:cs="宋体"/>
          <w:color w:val="auto"/>
          <w:sz w:val="24"/>
          <w:highlight w:val="none"/>
        </w:rPr>
        <w:footnoteReference w:id="186"/>
      </w:r>
      <w:r>
        <w:rPr>
          <w:rFonts w:hint="eastAsia" w:ascii="宋体" w:hAnsi="宋体" w:cs="宋体"/>
          <w:color w:val="auto"/>
          <w:sz w:val="24"/>
          <w:highlight w:val="none"/>
        </w:rPr>
        <w:t xml:space="preserve"> </w:t>
      </w:r>
    </w:p>
    <w:p w14:paraId="0125501E">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（个人电子签名章或</w:t>
      </w:r>
      <w:r>
        <w:rPr>
          <w:rFonts w:ascii="宋体" w:hAnsi="宋体" w:cs="宋体"/>
          <w:color w:val="auto"/>
          <w:sz w:val="24"/>
          <w:highlight w:val="none"/>
        </w:rPr>
        <w:t>个人电子印章</w:t>
      </w:r>
      <w:r>
        <w:rPr>
          <w:rFonts w:hint="eastAsia" w:ascii="宋体" w:hAnsi="宋体" w:cs="宋体"/>
          <w:color w:val="auto"/>
          <w:sz w:val="24"/>
          <w:highlight w:val="none"/>
        </w:rPr>
        <w:t>／签字）</w:t>
      </w:r>
      <w:r>
        <w:rPr>
          <w:rStyle w:val="58"/>
          <w:rFonts w:hint="eastAsia" w:ascii="宋体" w:hAnsi="宋体" w:cs="宋体"/>
          <w:color w:val="auto"/>
          <w:sz w:val="24"/>
          <w:highlight w:val="none"/>
        </w:rPr>
        <w:footnoteReference w:id="187"/>
      </w:r>
    </w:p>
    <w:p w14:paraId="19213E13">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联合体成员名称：</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rPr>
        <w:t>（盖单位电子印章／盖单位章）</w:t>
      </w:r>
      <w:r>
        <w:rPr>
          <w:rStyle w:val="58"/>
          <w:rFonts w:hint="eastAsia" w:ascii="宋体" w:hAnsi="宋体" w:cs="宋体"/>
          <w:color w:val="auto"/>
          <w:sz w:val="24"/>
          <w:highlight w:val="none"/>
        </w:rPr>
        <w:footnoteReference w:id="188"/>
      </w:r>
    </w:p>
    <w:p w14:paraId="31BFC83F">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 xml:space="preserve">法定代表人：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s="宋体"/>
          <w:color w:val="auto"/>
          <w:sz w:val="24"/>
          <w:highlight w:val="none"/>
        </w:rPr>
        <w:t>个人电子印章</w:t>
      </w:r>
      <w:r>
        <w:rPr>
          <w:rFonts w:hint="eastAsia" w:ascii="宋体" w:hAnsi="宋体" w:cs="宋体"/>
          <w:color w:val="auto"/>
          <w:sz w:val="24"/>
          <w:highlight w:val="none"/>
        </w:rPr>
        <w:t>／签字）</w:t>
      </w:r>
      <w:r>
        <w:rPr>
          <w:rStyle w:val="58"/>
          <w:rFonts w:hint="eastAsia" w:ascii="宋体" w:hAnsi="宋体" w:cs="宋体"/>
          <w:color w:val="auto"/>
          <w:sz w:val="24"/>
          <w:highlight w:val="none"/>
        </w:rPr>
        <w:footnoteReference w:id="189"/>
      </w:r>
    </w:p>
    <w:p w14:paraId="3760C0A3">
      <w:pPr>
        <w:spacing w:line="360" w:lineRule="auto"/>
        <w:ind w:firstLine="2040" w:firstLineChars="850"/>
        <w:jc w:val="left"/>
        <w:rPr>
          <w:rFonts w:ascii="宋体" w:hAnsi="宋体" w:cs="宋体"/>
          <w:color w:val="auto"/>
          <w:sz w:val="24"/>
          <w:highlight w:val="none"/>
        </w:rPr>
      </w:pPr>
      <w:r>
        <w:rPr>
          <w:rFonts w:hint="eastAsia" w:ascii="宋体" w:hAnsi="宋体" w:cs="宋体"/>
          <w:color w:val="auto"/>
          <w:sz w:val="24"/>
          <w:highlight w:val="none"/>
        </w:rPr>
        <w:t>……</w:t>
      </w:r>
    </w:p>
    <w:p w14:paraId="751CB95C">
      <w:pPr>
        <w:spacing w:line="360" w:lineRule="auto"/>
        <w:ind w:firstLine="6240" w:firstLineChars="2600"/>
        <w:jc w:val="left"/>
        <w:rPr>
          <w:rFonts w:ascii="宋体" w:hAnsi="宋体" w:cs="宋体"/>
          <w:color w:val="auto"/>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日</w:t>
      </w:r>
    </w:p>
    <w:p w14:paraId="187B3AB4">
      <w:pPr>
        <w:pStyle w:val="276"/>
        <w:adjustRightInd w:val="0"/>
        <w:snapToGrid w:val="0"/>
        <w:spacing w:line="360" w:lineRule="auto"/>
        <w:ind w:firstLine="420" w:firstLineChars="200"/>
        <w:rPr>
          <w:rFonts w:hint="eastAsia" w:ascii="宋体" w:hAnsi="宋体" w:cs="宋体"/>
          <w:color w:val="auto"/>
          <w:highlight w:val="none"/>
        </w:rPr>
      </w:pPr>
      <w:bookmarkStart w:id="730" w:name="_Toc523921864"/>
      <w:r>
        <w:rPr>
          <w:rFonts w:hint="eastAsia" w:ascii="宋体" w:hAnsi="宋体" w:cs="宋体"/>
          <w:color w:val="auto"/>
          <w:highlight w:val="none"/>
        </w:rPr>
        <w:t>注：</w:t>
      </w:r>
    </w:p>
    <w:p w14:paraId="06B50023">
      <w:pPr>
        <w:pStyle w:val="276"/>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若联合体协议书采用线下签署方式，投标人应按上述格式填写完成并签字盖章后再附原件原色扫描件。</w:t>
      </w:r>
    </w:p>
    <w:p w14:paraId="5A8C5932">
      <w:pPr>
        <w:spacing w:line="360" w:lineRule="auto"/>
        <w:rPr>
          <w:rFonts w:ascii="宋体" w:hAnsi="宋体" w:cs="宋体"/>
          <w:color w:val="auto"/>
          <w:highlight w:val="none"/>
        </w:rPr>
      </w:pPr>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lang w:val="en-US" w:eastAsia="zh-CN"/>
        </w:rPr>
        <w:t>2.</w:t>
      </w:r>
      <w:r>
        <w:rPr>
          <w:rFonts w:hint="eastAsia" w:ascii="宋体" w:hAnsi="宋体" w:cs="宋体"/>
          <w:color w:val="auto"/>
          <w:highlight w:val="none"/>
        </w:rPr>
        <w:t>若联合体协议书采用线上电子签署方式，投标人应按上述格式填写并完成电子签章。</w:t>
      </w:r>
    </w:p>
    <w:p w14:paraId="51FA87BF">
      <w:pPr>
        <w:pStyle w:val="5"/>
        <w:jc w:val="center"/>
        <w:outlineLvl w:val="1"/>
        <w:rPr>
          <w:rFonts w:hint="eastAsia" w:ascii="Arial" w:hAnsi="Arial" w:eastAsia="黑体" w:cs="Times New Roman"/>
          <w:b w:val="0"/>
          <w:bCs w:val="0"/>
          <w:kern w:val="0"/>
          <w:sz w:val="28"/>
          <w:szCs w:val="32"/>
        </w:rPr>
      </w:pPr>
      <w:r>
        <w:rPr>
          <w:rFonts w:hint="eastAsia" w:ascii="宋体" w:hAnsi="宋体" w:eastAsia="宋体" w:cs="宋体"/>
          <w:color w:val="auto"/>
          <w:highlight w:val="none"/>
        </w:rPr>
        <w:br w:type="page"/>
      </w:r>
      <w:bookmarkStart w:id="731" w:name="_Toc28187742"/>
      <w:r>
        <w:rPr>
          <w:rFonts w:hint="eastAsia" w:ascii="Arial" w:hAnsi="Arial" w:cs="Times New Roman"/>
          <w:b w:val="0"/>
          <w:bCs w:val="0"/>
          <w:kern w:val="0"/>
          <w:sz w:val="28"/>
          <w:szCs w:val="32"/>
        </w:rPr>
        <w:t>四、投标保证金</w:t>
      </w:r>
      <w:bookmarkEnd w:id="730"/>
      <w:bookmarkEnd w:id="731"/>
    </w:p>
    <w:p w14:paraId="3F5319E3">
      <w:pPr>
        <w:pStyle w:val="21"/>
        <w:spacing w:line="360" w:lineRule="auto"/>
        <w:ind w:right="17" w:firstLine="482" w:firstLineChars="200"/>
        <w:rPr>
          <w:rFonts w:hint="eastAsia" w:cs="宋体"/>
          <w:b/>
          <w:color w:val="auto"/>
          <w:highlight w:val="none"/>
        </w:rPr>
      </w:pPr>
    </w:p>
    <w:p w14:paraId="689A6F82">
      <w:pPr>
        <w:pStyle w:val="21"/>
        <w:spacing w:line="360" w:lineRule="auto"/>
        <w:ind w:right="17" w:firstLine="241" w:firstLineChars="100"/>
        <w:rPr>
          <w:rFonts w:cs="宋体"/>
          <w:color w:val="auto"/>
          <w:highlight w:val="none"/>
        </w:rPr>
      </w:pPr>
      <w:r>
        <w:rPr>
          <w:rFonts w:hint="eastAsia" w:cs="宋体"/>
          <w:b/>
          <w:color w:val="auto"/>
          <w:highlight w:val="none"/>
        </w:rPr>
        <w:t>□</w:t>
      </w:r>
      <w:r>
        <w:rPr>
          <w:rFonts w:hint="eastAsia" w:cs="宋体"/>
          <w:color w:val="auto"/>
          <w:highlight w:val="none"/>
        </w:rPr>
        <w:t xml:space="preserve">采用现金或支票，投标人应在此附汇款凭证的原件原色扫描件。 </w:t>
      </w:r>
    </w:p>
    <w:p w14:paraId="5FEFF89D">
      <w:pPr>
        <w:spacing w:line="360" w:lineRule="auto"/>
        <w:ind w:left="480" w:leftChars="114" w:hanging="241" w:hangingChars="100"/>
        <w:jc w:val="left"/>
        <w:rPr>
          <w:rFonts w:hint="eastAsia" w:ascii="宋体" w:hAnsi="宋体" w:cs="宋体" w:eastAsiaTheme="minorEastAsia"/>
          <w:color w:val="auto"/>
          <w:sz w:val="24"/>
          <w:highlight w:val="none"/>
          <w:lang w:val="en-US" w:eastAsia="zh-CN"/>
        </w:rPr>
      </w:pPr>
      <w:r>
        <w:rPr>
          <w:rFonts w:hint="eastAsia" w:ascii="宋体" w:hAnsi="宋体" w:cs="宋体"/>
          <w:b/>
          <w:color w:val="auto"/>
          <w:sz w:val="24"/>
          <w:highlight w:val="none"/>
        </w:rPr>
        <w:t>□</w:t>
      </w:r>
      <w:r>
        <w:rPr>
          <w:rFonts w:hint="eastAsia" w:ascii="宋体" w:hAnsi="宋体" w:cs="宋体"/>
          <w:color w:val="auto"/>
          <w:sz w:val="24"/>
          <w:highlight w:val="none"/>
        </w:rPr>
        <w:t>采用银行保函，</w:t>
      </w:r>
      <w:bookmarkStart w:id="732" w:name="_Hlk52811141"/>
      <w:r>
        <w:rPr>
          <w:rFonts w:hint="eastAsia" w:ascii="宋体" w:hAnsi="宋体" w:cs="宋体"/>
          <w:color w:val="auto"/>
          <w:sz w:val="24"/>
          <w:highlight w:val="none"/>
        </w:rPr>
        <w:t>银行保函按如下格式填写完成后，</w:t>
      </w:r>
      <w:r>
        <w:rPr>
          <w:rFonts w:hint="eastAsia" w:ascii="宋体" w:hAnsi="宋体" w:cs="宋体"/>
          <w:color w:val="auto"/>
          <w:sz w:val="24"/>
          <w:highlight w:val="none"/>
          <w:lang w:val="en-US" w:eastAsia="zh-CN"/>
        </w:rPr>
        <w:t>在此</w:t>
      </w:r>
      <w:r>
        <w:rPr>
          <w:rFonts w:hint="eastAsia" w:ascii="宋体" w:hAnsi="宋体" w:cs="宋体"/>
          <w:color w:val="auto"/>
          <w:sz w:val="24"/>
          <w:highlight w:val="none"/>
        </w:rPr>
        <w:t>附原件原色扫描</w:t>
      </w:r>
      <w:bookmarkEnd w:id="732"/>
      <w:r>
        <w:rPr>
          <w:rFonts w:hint="eastAsia" w:ascii="宋体" w:hAnsi="宋体" w:cs="宋体"/>
          <w:color w:val="auto"/>
          <w:sz w:val="24"/>
          <w:highlight w:val="none"/>
        </w:rPr>
        <w:t>件。</w:t>
      </w:r>
      <w:r>
        <w:rPr>
          <w:rFonts w:hint="eastAsia" w:ascii="宋体" w:hAnsi="宋体" w:cs="宋体"/>
          <w:color w:val="auto"/>
          <w:sz w:val="24"/>
          <w:highlight w:val="none"/>
          <w:lang w:val="en-US" w:eastAsia="zh-CN"/>
        </w:rPr>
        <w:t>原件按照</w:t>
      </w:r>
      <w:r>
        <w:rPr>
          <w:rFonts w:hint="eastAsia" w:cs="宋体" w:asciiTheme="minorEastAsia" w:hAnsiTheme="minorEastAsia" w:eastAsiaTheme="minorEastAsia"/>
          <w:color w:val="auto"/>
          <w:sz w:val="24"/>
          <w:highlight w:val="none"/>
        </w:rPr>
        <w:t>第二章“投标人须知”前附表第3</w:t>
      </w:r>
      <w:r>
        <w:rPr>
          <w:rFonts w:cs="宋体" w:asciiTheme="minorEastAsia" w:hAnsiTheme="minorEastAsia" w:eastAsiaTheme="minorEastAsia"/>
          <w:color w:val="auto"/>
          <w:sz w:val="24"/>
          <w:highlight w:val="none"/>
        </w:rPr>
        <w:t>.4.1</w:t>
      </w:r>
      <w:r>
        <w:rPr>
          <w:rFonts w:hint="eastAsia" w:cs="宋体" w:asciiTheme="minorEastAsia" w:hAnsiTheme="minorEastAsia" w:eastAsiaTheme="minorEastAsia"/>
          <w:color w:val="auto"/>
          <w:sz w:val="24"/>
          <w:highlight w:val="none"/>
        </w:rPr>
        <w:t>项约定</w:t>
      </w:r>
      <w:r>
        <w:rPr>
          <w:rFonts w:hint="eastAsia" w:cs="宋体" w:asciiTheme="minorEastAsia" w:hAnsiTheme="minorEastAsia" w:eastAsiaTheme="minorEastAsia"/>
          <w:color w:val="auto"/>
          <w:sz w:val="24"/>
          <w:highlight w:val="none"/>
          <w:lang w:val="en-US" w:eastAsia="zh-CN"/>
        </w:rPr>
        <w:t>递交。</w:t>
      </w:r>
    </w:p>
    <w:p w14:paraId="6311C923">
      <w:pPr>
        <w:spacing w:line="360" w:lineRule="auto"/>
        <w:ind w:left="0" w:leftChars="0" w:firstLine="241" w:firstLineChars="100"/>
        <w:rPr>
          <w:rFonts w:cs="宋体" w:asciiTheme="minorEastAsia" w:hAnsiTheme="minorEastAsia" w:eastAsiaTheme="minorEastAsia"/>
          <w:color w:val="auto"/>
          <w:sz w:val="24"/>
          <w:highlight w:val="none"/>
        </w:rPr>
      </w:pPr>
      <w:r>
        <w:rPr>
          <w:rFonts w:hint="eastAsia"/>
          <w:b/>
          <w:color w:val="auto"/>
          <w:sz w:val="24"/>
          <w:highlight w:val="none"/>
        </w:rPr>
        <w:t>□</w:t>
      </w:r>
      <w:r>
        <w:rPr>
          <w:rFonts w:hint="eastAsia" w:cs="宋体" w:asciiTheme="minorEastAsia" w:hAnsiTheme="minorEastAsia" w:eastAsiaTheme="minorEastAsia"/>
          <w:color w:val="auto"/>
          <w:sz w:val="24"/>
          <w:highlight w:val="none"/>
        </w:rPr>
        <w:t>采用第二章“投标人须知”前附表第3</w:t>
      </w:r>
      <w:r>
        <w:rPr>
          <w:rFonts w:cs="宋体" w:asciiTheme="minorEastAsia" w:hAnsiTheme="minorEastAsia" w:eastAsiaTheme="minorEastAsia"/>
          <w:color w:val="auto"/>
          <w:sz w:val="24"/>
          <w:highlight w:val="none"/>
        </w:rPr>
        <w:t>.4.1</w:t>
      </w:r>
      <w:r>
        <w:rPr>
          <w:rFonts w:hint="eastAsia" w:cs="宋体" w:asciiTheme="minorEastAsia" w:hAnsiTheme="minorEastAsia" w:eastAsiaTheme="minorEastAsia"/>
          <w:color w:val="auto"/>
          <w:sz w:val="24"/>
          <w:highlight w:val="none"/>
        </w:rPr>
        <w:t>项约定的其他形式的，按照第3</w:t>
      </w:r>
      <w:r>
        <w:rPr>
          <w:rFonts w:cs="宋体" w:asciiTheme="minorEastAsia" w:hAnsiTheme="minorEastAsia" w:eastAsiaTheme="minorEastAsia"/>
          <w:color w:val="auto"/>
          <w:sz w:val="24"/>
          <w:highlight w:val="none"/>
        </w:rPr>
        <w:t>.4.1</w:t>
      </w:r>
    </w:p>
    <w:p w14:paraId="1BA7F913">
      <w:pPr>
        <w:spacing w:line="360" w:lineRule="auto"/>
        <w:ind w:left="0" w:leftChars="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项约定处理。</w:t>
      </w:r>
    </w:p>
    <w:p w14:paraId="4DDD7BA9">
      <w:pPr>
        <w:spacing w:line="360" w:lineRule="auto"/>
        <w:jc w:val="left"/>
        <w:rPr>
          <w:rFonts w:hint="eastAsia" w:ascii="宋体" w:hAnsi="宋体" w:cs="宋体"/>
          <w:color w:val="auto"/>
          <w:sz w:val="24"/>
          <w:highlight w:val="none"/>
          <w:u w:val="single"/>
        </w:rPr>
      </w:pPr>
    </w:p>
    <w:p w14:paraId="1CC6688F">
      <w:pPr>
        <w:spacing w:line="360" w:lineRule="auto"/>
        <w:jc w:val="left"/>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（招标人名称）：</w:t>
      </w:r>
    </w:p>
    <w:p w14:paraId="64D85206">
      <w:pPr>
        <w:spacing w:line="360" w:lineRule="auto"/>
        <w:ind w:firstLine="480" w:firstLineChars="200"/>
        <w:rPr>
          <w:rFonts w:hint="eastAsia" w:ascii="宋体" w:hAnsi="宋体" w:cs="宋体"/>
          <w:color w:val="auto"/>
          <w:sz w:val="24"/>
          <w:highlight w:val="none"/>
        </w:rPr>
      </w:pPr>
    </w:p>
    <w:p w14:paraId="5AAFBB42">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 xml:space="preserve"> 鉴于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（投标人名称）（以下称“投标人”）于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标段的投标，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担保人名称，以下简称“我方”）无条件地、不可撤销地保证：投标人在规定的投标有效期内撤销投标文件的，中标后无正当理由不与招标人订立合同，在签订合同时向招标人提出附加条件，不按招标文件规定提交履约保证金，或发生第二章“投标人须知”前附表第3.4.4项明确规定不予退还投标保证金的其他情形，我方承担保证责任。收到你方书面通知后，</w:t>
      </w:r>
      <w:r>
        <w:rPr>
          <w:rFonts w:hint="eastAsia" w:ascii="宋体" w:hAnsi="宋体" w:cs="宋体"/>
          <w:color w:val="auto"/>
          <w:sz w:val="24"/>
          <w:highlight w:val="none"/>
          <w:lang w:val="en-US" w:eastAsia="zh-CN"/>
        </w:rPr>
        <w:t>我方</w:t>
      </w:r>
      <w:r>
        <w:rPr>
          <w:rFonts w:hint="eastAsia" w:ascii="宋体" w:hAnsi="宋体" w:cs="宋体"/>
          <w:color w:val="auto"/>
          <w:sz w:val="24"/>
          <w:highlight w:val="none"/>
        </w:rPr>
        <w:t>在</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个工作日内无条件</w:t>
      </w:r>
      <w:r>
        <w:rPr>
          <w:rFonts w:hint="eastAsia" w:ascii="宋体" w:hAnsi="宋体" w:cs="宋体"/>
          <w:color w:val="auto"/>
          <w:sz w:val="24"/>
          <w:highlight w:val="none"/>
          <w:lang w:val="en-US" w:eastAsia="zh-CN"/>
        </w:rPr>
        <w:t>向你方</w:t>
      </w:r>
      <w:r>
        <w:rPr>
          <w:rFonts w:hint="eastAsia" w:ascii="宋体" w:hAnsi="宋体" w:cs="宋体"/>
          <w:color w:val="auto"/>
          <w:sz w:val="24"/>
          <w:highlight w:val="none"/>
        </w:rPr>
        <w:t>支付人民币（大写）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14:paraId="19BA61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本保函在投标有效期或经延长的投标有效期内保持有效。要求我方承担保证责任的通知应在上述期限内送达我方。你方延长投标有效期的决定，应通知我方。</w:t>
      </w:r>
    </w:p>
    <w:p w14:paraId="6A293833">
      <w:pPr>
        <w:spacing w:line="360" w:lineRule="auto"/>
        <w:ind w:firstLine="1440" w:firstLineChars="600"/>
        <w:jc w:val="left"/>
        <w:rPr>
          <w:rFonts w:hint="eastAsia" w:ascii="宋体" w:hAnsi="宋体" w:cs="宋体"/>
          <w:color w:val="auto"/>
          <w:sz w:val="24"/>
          <w:highlight w:val="none"/>
        </w:rPr>
      </w:pPr>
    </w:p>
    <w:p w14:paraId="46E02C17">
      <w:pPr>
        <w:spacing w:line="360" w:lineRule="auto"/>
        <w:ind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担保人名称：</w:t>
      </w:r>
      <w:r>
        <w:rPr>
          <w:rFonts w:hint="eastAsia" w:ascii="宋体" w:hAnsi="宋体" w:cs="宋体"/>
          <w:color w:val="auto"/>
          <w:sz w:val="24"/>
          <w:highlight w:val="none"/>
          <w:u w:val="single"/>
        </w:rPr>
        <w:t xml:space="preserve">       （全称）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（盖单位章或业务专用章）</w:t>
      </w:r>
      <w:r>
        <w:rPr>
          <w:rStyle w:val="58"/>
          <w:rFonts w:hint="eastAsia" w:ascii="宋体" w:hAnsi="宋体" w:cs="宋体"/>
          <w:color w:val="auto"/>
          <w:sz w:val="24"/>
          <w:highlight w:val="none"/>
        </w:rPr>
        <w:footnoteReference w:id="190"/>
      </w:r>
    </w:p>
    <w:p w14:paraId="34871B7E">
      <w:pPr>
        <w:spacing w:line="360" w:lineRule="auto"/>
        <w:ind w:firstLine="1440" w:firstLineChars="600"/>
        <w:jc w:val="left"/>
        <w:rPr>
          <w:rFonts w:hint="eastAsia" w:ascii="宋体" w:hAnsi="宋体" w:cs="宋体"/>
          <w:color w:val="auto"/>
          <w:sz w:val="24"/>
          <w:highlight w:val="none"/>
        </w:rPr>
      </w:pPr>
      <w:r>
        <w:rPr>
          <w:rFonts w:hint="eastAsia" w:ascii="宋体" w:hAnsi="宋体" w:cs="宋体"/>
          <w:color w:val="auto"/>
          <w:sz w:val="24"/>
          <w:highlight w:val="none"/>
        </w:rPr>
        <w:t>法定代表人</w:t>
      </w:r>
    </w:p>
    <w:p w14:paraId="2D1C96A8">
      <w:pPr>
        <w:spacing w:line="360" w:lineRule="auto"/>
        <w:ind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或单位负责人（或其委托代理人）：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或签名章</w:t>
      </w:r>
      <w:r>
        <w:rPr>
          <w:rFonts w:hint="eastAsia" w:ascii="宋体" w:hAnsi="宋体" w:cs="宋体"/>
          <w:color w:val="auto"/>
          <w:sz w:val="24"/>
          <w:highlight w:val="none"/>
        </w:rPr>
        <w:t>）</w:t>
      </w:r>
      <w:r>
        <w:rPr>
          <w:rStyle w:val="58"/>
          <w:rFonts w:hint="eastAsia" w:ascii="宋体" w:hAnsi="宋体" w:cs="宋体"/>
          <w:color w:val="auto"/>
          <w:sz w:val="24"/>
          <w:highlight w:val="none"/>
        </w:rPr>
        <w:footnoteReference w:id="191"/>
      </w:r>
    </w:p>
    <w:p w14:paraId="324A4FCB">
      <w:pPr>
        <w:spacing w:line="360" w:lineRule="auto"/>
        <w:ind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地</w:t>
      </w:r>
      <w:r>
        <w:rPr>
          <w:rFonts w:hint="eastAsia"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7A05F87C">
      <w:pPr>
        <w:spacing w:line="360" w:lineRule="auto"/>
        <w:ind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邮政编码：</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40DBA45F">
      <w:pPr>
        <w:spacing w:line="360" w:lineRule="auto"/>
        <w:ind w:firstLine="1440" w:firstLineChars="600"/>
        <w:jc w:val="left"/>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p>
    <w:p w14:paraId="5A99AC9E">
      <w:pPr>
        <w:spacing w:line="360" w:lineRule="auto"/>
        <w:ind w:left="7196" w:leftChars="684" w:hanging="5760" w:hangingChars="2400"/>
        <w:jc w:val="left"/>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p>
    <w:p w14:paraId="1ABBB036">
      <w:pPr>
        <w:spacing w:line="360" w:lineRule="auto"/>
        <w:ind w:left="7184" w:leftChars="3078" w:hanging="720" w:hangingChars="300"/>
        <w:jc w:val="left"/>
        <w:rPr>
          <w:rFonts w:ascii="宋体" w:hAnsi="宋体" w:cs="宋体"/>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DAD9C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5D7BD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银行保函应采用招标文件提供的格式，若采用银行自有格式，其提交的银行保函内容不得对担保金额、担保范围、担保期限、担保内容作出降低担保效力的实质性修改。投标保证金有效期应当不低于投标有效期。招标人如果按第二章“投标人</w:t>
      </w:r>
      <w:r>
        <w:rPr>
          <w:rFonts w:ascii="宋体" w:hAnsi="宋体" w:cs="宋体"/>
          <w:color w:val="auto"/>
          <w:szCs w:val="21"/>
          <w:highlight w:val="none"/>
        </w:rPr>
        <w:t>须知</w:t>
      </w:r>
      <w:r>
        <w:rPr>
          <w:rFonts w:hint="eastAsia" w:ascii="宋体" w:hAnsi="宋体" w:cs="宋体"/>
          <w:color w:val="auto"/>
          <w:szCs w:val="21"/>
          <w:highlight w:val="none"/>
        </w:rPr>
        <w:t>”第3.3.3项的规定延长了投标有效期，则投标保证金的有效期也相应延长。</w:t>
      </w:r>
    </w:p>
    <w:p w14:paraId="65AAA630">
      <w:pPr>
        <w:spacing w:line="360" w:lineRule="auto"/>
        <w:ind w:firstLine="420" w:firstLineChars="200"/>
        <w:rPr>
          <w:rFonts w:ascii="宋体" w:hAnsi="宋体" w:cs="宋体"/>
          <w:color w:val="auto"/>
          <w:szCs w:val="21"/>
          <w:highlight w:val="none"/>
        </w:rPr>
        <w:sectPr>
          <w:headerReference r:id="rId28" w:type="even"/>
          <w:footerReference r:id="rId29" w:type="even"/>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ascii="宋体" w:hAnsi="宋体" w:cs="宋体"/>
          <w:color w:val="auto"/>
          <w:szCs w:val="21"/>
          <w:highlight w:val="none"/>
        </w:rPr>
        <w:t>2.</w:t>
      </w:r>
      <w:r>
        <w:rPr>
          <w:rFonts w:hint="eastAsia" w:ascii="宋体" w:hAnsi="宋体" w:cs="宋体"/>
          <w:szCs w:val="21"/>
        </w:rPr>
        <w:t>允许联合体投标时，</w:t>
      </w:r>
      <w:r>
        <w:rPr>
          <w:rFonts w:hint="eastAsia" w:ascii="宋体" w:hAnsi="宋体" w:cs="宋体"/>
          <w:szCs w:val="21"/>
          <w:lang w:val="en-US" w:eastAsia="zh-CN"/>
        </w:rPr>
        <w:t>若以</w:t>
      </w:r>
      <w:r>
        <w:rPr>
          <w:rFonts w:hint="eastAsia" w:ascii="宋体" w:hAnsi="宋体" w:cs="宋体"/>
          <w:color w:val="auto"/>
          <w:szCs w:val="21"/>
          <w:highlight w:val="none"/>
        </w:rPr>
        <w:t>联合体形式投标的，投标保证金应由联合体牵头人提交。</w:t>
      </w:r>
    </w:p>
    <w:p w14:paraId="2BE0F647">
      <w:pPr>
        <w:pStyle w:val="5"/>
        <w:jc w:val="center"/>
        <w:outlineLvl w:val="1"/>
        <w:rPr>
          <w:rFonts w:hint="eastAsia" w:ascii="Arial" w:hAnsi="Arial" w:eastAsia="黑体" w:cs="Times New Roman"/>
          <w:b w:val="0"/>
          <w:bCs w:val="0"/>
          <w:kern w:val="0"/>
          <w:sz w:val="28"/>
          <w:szCs w:val="32"/>
        </w:rPr>
      </w:pPr>
      <w:bookmarkStart w:id="733" w:name="_Toc523921865"/>
      <w:bookmarkStart w:id="734" w:name="_Toc28187743"/>
      <w:r>
        <w:rPr>
          <w:rFonts w:hint="eastAsia" w:ascii="Arial" w:hAnsi="Arial" w:cs="Times New Roman"/>
          <w:b w:val="0"/>
          <w:bCs w:val="0"/>
          <w:kern w:val="0"/>
          <w:sz w:val="28"/>
          <w:szCs w:val="32"/>
        </w:rPr>
        <w:t>五、资格审查资料</w:t>
      </w:r>
      <w:bookmarkEnd w:id="733"/>
      <w:bookmarkEnd w:id="734"/>
    </w:p>
    <w:p w14:paraId="3D740E7D">
      <w:pPr>
        <w:pStyle w:val="6"/>
        <w:jc w:val="center"/>
        <w:rPr>
          <w:b w:val="0"/>
          <w:bCs w:val="0"/>
        </w:rPr>
      </w:pPr>
      <w:r>
        <w:rPr>
          <w:rFonts w:hint="eastAsia"/>
          <w:b w:val="0"/>
          <w:bCs w:val="0"/>
        </w:rPr>
        <w:t>（一）投标人基本情况表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9"/>
        <w:gridCol w:w="743"/>
        <w:gridCol w:w="909"/>
        <w:gridCol w:w="1102"/>
        <w:gridCol w:w="1179"/>
        <w:gridCol w:w="878"/>
        <w:gridCol w:w="919"/>
        <w:gridCol w:w="8"/>
      </w:tblGrid>
      <w:tr w14:paraId="0ACE3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14:paraId="6E1D6DE9">
            <w:pPr>
              <w:pStyle w:val="267"/>
              <w:adjustRightInd w:val="0"/>
              <w:snapToGrid w:val="0"/>
              <w:spacing w:line="400" w:lineRule="exact"/>
              <w:jc w:val="center"/>
              <w:rPr>
                <w:color w:val="auto"/>
                <w:szCs w:val="21"/>
                <w:highlight w:val="none"/>
              </w:rPr>
            </w:pPr>
            <w:r>
              <w:rPr>
                <w:rFonts w:hint="eastAsia"/>
                <w:color w:val="auto"/>
                <w:szCs w:val="21"/>
                <w:highlight w:val="none"/>
              </w:rPr>
              <w:t>投标人名称</w:t>
            </w:r>
          </w:p>
        </w:tc>
        <w:tc>
          <w:tcPr>
            <w:tcW w:w="5730" w:type="dxa"/>
            <w:gridSpan w:val="6"/>
            <w:vAlign w:val="center"/>
          </w:tcPr>
          <w:p w14:paraId="76E5E2AD">
            <w:pPr>
              <w:adjustRightInd w:val="0"/>
              <w:snapToGrid w:val="0"/>
              <w:spacing w:line="400" w:lineRule="exact"/>
              <w:rPr>
                <w:rFonts w:ascii="宋体" w:hAnsi="宋体" w:cs="宋体"/>
                <w:color w:val="auto"/>
                <w:szCs w:val="21"/>
                <w:highlight w:val="none"/>
              </w:rPr>
            </w:pPr>
          </w:p>
        </w:tc>
      </w:tr>
      <w:tr w14:paraId="77DC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14:paraId="10BE44B6">
            <w:pPr>
              <w:pStyle w:val="267"/>
              <w:adjustRightInd w:val="0"/>
              <w:snapToGrid w:val="0"/>
              <w:spacing w:line="400" w:lineRule="exact"/>
              <w:jc w:val="center"/>
              <w:rPr>
                <w:color w:val="auto"/>
                <w:szCs w:val="21"/>
                <w:highlight w:val="none"/>
              </w:rPr>
            </w:pPr>
            <w:r>
              <w:rPr>
                <w:rFonts w:hint="eastAsia"/>
                <w:color w:val="auto"/>
                <w:szCs w:val="21"/>
                <w:highlight w:val="none"/>
              </w:rPr>
              <w:t>单位统一社会信用代码</w:t>
            </w:r>
          </w:p>
        </w:tc>
        <w:tc>
          <w:tcPr>
            <w:tcW w:w="5730" w:type="dxa"/>
            <w:gridSpan w:val="6"/>
            <w:vAlign w:val="center"/>
          </w:tcPr>
          <w:p w14:paraId="1252D24A">
            <w:pPr>
              <w:adjustRightInd w:val="0"/>
              <w:snapToGrid w:val="0"/>
              <w:spacing w:line="400" w:lineRule="exact"/>
              <w:rPr>
                <w:rFonts w:ascii="宋体" w:hAnsi="宋体" w:cs="宋体"/>
                <w:color w:val="auto"/>
                <w:szCs w:val="21"/>
                <w:highlight w:val="none"/>
              </w:rPr>
            </w:pPr>
          </w:p>
        </w:tc>
      </w:tr>
      <w:tr w14:paraId="7DC7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969" w:type="dxa"/>
            <w:vAlign w:val="center"/>
          </w:tcPr>
          <w:p w14:paraId="25D72C7E">
            <w:pPr>
              <w:pStyle w:val="267"/>
              <w:adjustRightInd w:val="0"/>
              <w:snapToGrid w:val="0"/>
              <w:spacing w:line="400" w:lineRule="exact"/>
              <w:jc w:val="center"/>
              <w:rPr>
                <w:color w:val="auto"/>
                <w:szCs w:val="21"/>
                <w:highlight w:val="none"/>
              </w:rPr>
            </w:pPr>
            <w:r>
              <w:rPr>
                <w:rFonts w:hint="eastAsia"/>
                <w:color w:val="auto"/>
                <w:szCs w:val="21"/>
                <w:highlight w:val="none"/>
              </w:rPr>
              <w:t>法定代表人</w:t>
            </w:r>
          </w:p>
        </w:tc>
        <w:tc>
          <w:tcPr>
            <w:tcW w:w="743" w:type="dxa"/>
            <w:vAlign w:val="center"/>
          </w:tcPr>
          <w:p w14:paraId="4E01B3ED">
            <w:pPr>
              <w:pStyle w:val="267"/>
              <w:adjustRightInd w:val="0"/>
              <w:snapToGrid w:val="0"/>
              <w:spacing w:line="400" w:lineRule="exact"/>
              <w:jc w:val="center"/>
              <w:rPr>
                <w:color w:val="auto"/>
                <w:szCs w:val="21"/>
                <w:highlight w:val="none"/>
              </w:rPr>
            </w:pPr>
            <w:r>
              <w:rPr>
                <w:rFonts w:hint="eastAsia"/>
                <w:color w:val="auto"/>
                <w:szCs w:val="21"/>
                <w:highlight w:val="none"/>
              </w:rPr>
              <w:t>姓名</w:t>
            </w:r>
          </w:p>
        </w:tc>
        <w:tc>
          <w:tcPr>
            <w:tcW w:w="909" w:type="dxa"/>
            <w:vAlign w:val="center"/>
          </w:tcPr>
          <w:p w14:paraId="68F5E130">
            <w:pPr>
              <w:adjustRightInd w:val="0"/>
              <w:snapToGrid w:val="0"/>
              <w:spacing w:line="400" w:lineRule="exact"/>
              <w:rPr>
                <w:rFonts w:ascii="宋体" w:hAnsi="宋体" w:cs="宋体"/>
                <w:color w:val="auto"/>
                <w:szCs w:val="21"/>
                <w:highlight w:val="none"/>
              </w:rPr>
            </w:pPr>
          </w:p>
        </w:tc>
        <w:tc>
          <w:tcPr>
            <w:tcW w:w="1102" w:type="dxa"/>
            <w:vAlign w:val="center"/>
          </w:tcPr>
          <w:p w14:paraId="03918E21">
            <w:pPr>
              <w:pStyle w:val="267"/>
              <w:adjustRightInd w:val="0"/>
              <w:snapToGrid w:val="0"/>
              <w:spacing w:line="400" w:lineRule="exact"/>
              <w:ind w:left="115"/>
              <w:jc w:val="center"/>
              <w:rPr>
                <w:color w:val="auto"/>
                <w:szCs w:val="21"/>
                <w:highlight w:val="none"/>
              </w:rPr>
            </w:pPr>
            <w:r>
              <w:rPr>
                <w:rFonts w:hint="eastAsia"/>
                <w:color w:val="auto"/>
                <w:szCs w:val="21"/>
                <w:highlight w:val="none"/>
              </w:rPr>
              <w:t>技术职称</w:t>
            </w:r>
          </w:p>
        </w:tc>
        <w:tc>
          <w:tcPr>
            <w:tcW w:w="1179" w:type="dxa"/>
            <w:vAlign w:val="center"/>
          </w:tcPr>
          <w:p w14:paraId="69757514">
            <w:pPr>
              <w:adjustRightInd w:val="0"/>
              <w:snapToGrid w:val="0"/>
              <w:spacing w:line="400" w:lineRule="exact"/>
              <w:rPr>
                <w:rFonts w:ascii="宋体" w:hAnsi="宋体" w:cs="宋体"/>
                <w:color w:val="auto"/>
                <w:szCs w:val="21"/>
                <w:highlight w:val="none"/>
              </w:rPr>
            </w:pPr>
          </w:p>
        </w:tc>
        <w:tc>
          <w:tcPr>
            <w:tcW w:w="878" w:type="dxa"/>
            <w:vAlign w:val="center"/>
          </w:tcPr>
          <w:p w14:paraId="22DC3FDB">
            <w:pPr>
              <w:pStyle w:val="267"/>
              <w:adjustRightInd w:val="0"/>
              <w:snapToGrid w:val="0"/>
              <w:spacing w:line="400" w:lineRule="exact"/>
              <w:jc w:val="center"/>
              <w:rPr>
                <w:color w:val="auto"/>
                <w:szCs w:val="21"/>
                <w:highlight w:val="none"/>
              </w:rPr>
            </w:pPr>
            <w:r>
              <w:rPr>
                <w:rFonts w:hint="eastAsia"/>
                <w:color w:val="auto"/>
                <w:szCs w:val="21"/>
                <w:highlight w:val="none"/>
              </w:rPr>
              <w:t>电话</w:t>
            </w:r>
          </w:p>
        </w:tc>
        <w:tc>
          <w:tcPr>
            <w:tcW w:w="927" w:type="dxa"/>
            <w:gridSpan w:val="2"/>
            <w:vAlign w:val="center"/>
          </w:tcPr>
          <w:p w14:paraId="549AACAF">
            <w:pPr>
              <w:adjustRightInd w:val="0"/>
              <w:snapToGrid w:val="0"/>
              <w:spacing w:line="400" w:lineRule="exact"/>
              <w:rPr>
                <w:rFonts w:ascii="宋体" w:hAnsi="宋体" w:cs="宋体"/>
                <w:color w:val="auto"/>
                <w:szCs w:val="21"/>
                <w:highlight w:val="none"/>
              </w:rPr>
            </w:pPr>
          </w:p>
        </w:tc>
      </w:tr>
      <w:tr w14:paraId="407EB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2969" w:type="dxa"/>
            <w:tcBorders>
              <w:right w:val="single" w:color="auto" w:sz="4" w:space="0"/>
            </w:tcBorders>
            <w:vAlign w:val="center"/>
          </w:tcPr>
          <w:p w14:paraId="5026F36A">
            <w:pPr>
              <w:pStyle w:val="267"/>
              <w:adjustRightInd w:val="0"/>
              <w:snapToGrid w:val="0"/>
              <w:spacing w:line="400" w:lineRule="exact"/>
              <w:jc w:val="center"/>
              <w:rPr>
                <w:color w:val="auto"/>
                <w:szCs w:val="21"/>
                <w:highlight w:val="none"/>
              </w:rPr>
            </w:pPr>
            <w:r>
              <w:rPr>
                <w:rFonts w:hint="eastAsia"/>
                <w:color w:val="auto"/>
                <w:szCs w:val="21"/>
                <w:highlight w:val="none"/>
              </w:rPr>
              <w:t>技术负责人</w:t>
            </w:r>
          </w:p>
        </w:tc>
        <w:tc>
          <w:tcPr>
            <w:tcW w:w="743" w:type="dxa"/>
            <w:tcBorders>
              <w:left w:val="single" w:color="auto" w:sz="4" w:space="0"/>
            </w:tcBorders>
            <w:vAlign w:val="center"/>
          </w:tcPr>
          <w:p w14:paraId="1878B48C">
            <w:pPr>
              <w:pStyle w:val="267"/>
              <w:adjustRightInd w:val="0"/>
              <w:snapToGrid w:val="0"/>
              <w:spacing w:line="400" w:lineRule="exact"/>
              <w:jc w:val="center"/>
              <w:rPr>
                <w:color w:val="auto"/>
                <w:szCs w:val="21"/>
                <w:highlight w:val="none"/>
              </w:rPr>
            </w:pPr>
            <w:r>
              <w:rPr>
                <w:rFonts w:hint="eastAsia"/>
                <w:color w:val="auto"/>
                <w:szCs w:val="21"/>
                <w:highlight w:val="none"/>
              </w:rPr>
              <w:t>姓名</w:t>
            </w:r>
          </w:p>
        </w:tc>
        <w:tc>
          <w:tcPr>
            <w:tcW w:w="909" w:type="dxa"/>
            <w:vAlign w:val="center"/>
          </w:tcPr>
          <w:p w14:paraId="11F10445">
            <w:pPr>
              <w:adjustRightInd w:val="0"/>
              <w:snapToGrid w:val="0"/>
              <w:spacing w:line="400" w:lineRule="exact"/>
              <w:rPr>
                <w:rFonts w:ascii="宋体" w:hAnsi="宋体" w:cs="宋体"/>
                <w:color w:val="auto"/>
                <w:szCs w:val="21"/>
                <w:highlight w:val="none"/>
              </w:rPr>
            </w:pPr>
          </w:p>
        </w:tc>
        <w:tc>
          <w:tcPr>
            <w:tcW w:w="1102" w:type="dxa"/>
            <w:vAlign w:val="center"/>
          </w:tcPr>
          <w:p w14:paraId="03F24ACA">
            <w:pPr>
              <w:pStyle w:val="267"/>
              <w:adjustRightInd w:val="0"/>
              <w:snapToGrid w:val="0"/>
              <w:spacing w:line="400" w:lineRule="exact"/>
              <w:ind w:left="115"/>
              <w:jc w:val="center"/>
              <w:rPr>
                <w:color w:val="auto"/>
                <w:szCs w:val="21"/>
                <w:highlight w:val="none"/>
              </w:rPr>
            </w:pPr>
            <w:r>
              <w:rPr>
                <w:rFonts w:hint="eastAsia"/>
                <w:color w:val="auto"/>
                <w:szCs w:val="21"/>
                <w:highlight w:val="none"/>
              </w:rPr>
              <w:t>技术职称</w:t>
            </w:r>
          </w:p>
        </w:tc>
        <w:tc>
          <w:tcPr>
            <w:tcW w:w="1179" w:type="dxa"/>
            <w:vAlign w:val="center"/>
          </w:tcPr>
          <w:p w14:paraId="70238AB1">
            <w:pPr>
              <w:adjustRightInd w:val="0"/>
              <w:snapToGrid w:val="0"/>
              <w:spacing w:line="400" w:lineRule="exact"/>
              <w:rPr>
                <w:rFonts w:ascii="宋体" w:hAnsi="宋体" w:cs="宋体"/>
                <w:color w:val="auto"/>
                <w:szCs w:val="21"/>
                <w:highlight w:val="none"/>
              </w:rPr>
            </w:pPr>
          </w:p>
        </w:tc>
        <w:tc>
          <w:tcPr>
            <w:tcW w:w="878" w:type="dxa"/>
            <w:vAlign w:val="center"/>
          </w:tcPr>
          <w:p w14:paraId="2D30FC36">
            <w:pPr>
              <w:pStyle w:val="267"/>
              <w:adjustRightInd w:val="0"/>
              <w:snapToGrid w:val="0"/>
              <w:spacing w:line="400" w:lineRule="exact"/>
              <w:jc w:val="center"/>
              <w:rPr>
                <w:color w:val="auto"/>
                <w:szCs w:val="21"/>
                <w:highlight w:val="none"/>
              </w:rPr>
            </w:pPr>
            <w:r>
              <w:rPr>
                <w:rFonts w:hint="eastAsia"/>
                <w:color w:val="auto"/>
                <w:szCs w:val="21"/>
                <w:highlight w:val="none"/>
              </w:rPr>
              <w:t>电话</w:t>
            </w:r>
          </w:p>
        </w:tc>
        <w:tc>
          <w:tcPr>
            <w:tcW w:w="927" w:type="dxa"/>
            <w:gridSpan w:val="2"/>
            <w:vAlign w:val="center"/>
          </w:tcPr>
          <w:p w14:paraId="2763B608">
            <w:pPr>
              <w:adjustRightInd w:val="0"/>
              <w:snapToGrid w:val="0"/>
              <w:spacing w:line="400" w:lineRule="exact"/>
              <w:rPr>
                <w:rFonts w:ascii="宋体" w:hAnsi="宋体" w:cs="宋体"/>
                <w:color w:val="auto"/>
                <w:szCs w:val="21"/>
                <w:highlight w:val="none"/>
              </w:rPr>
            </w:pPr>
          </w:p>
        </w:tc>
      </w:tr>
      <w:tr w14:paraId="6607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14:paraId="7BA79F3F">
            <w:pPr>
              <w:pStyle w:val="267"/>
              <w:adjustRightInd w:val="0"/>
              <w:snapToGrid w:val="0"/>
              <w:spacing w:line="400" w:lineRule="exact"/>
              <w:jc w:val="center"/>
              <w:rPr>
                <w:color w:val="auto"/>
                <w:szCs w:val="21"/>
                <w:highlight w:val="none"/>
              </w:rPr>
            </w:pPr>
            <w:r>
              <w:rPr>
                <w:rFonts w:hint="eastAsia"/>
                <w:color w:val="auto"/>
                <w:szCs w:val="21"/>
                <w:highlight w:val="none"/>
                <w:lang w:val="en-US" w:eastAsia="zh-CN"/>
              </w:rPr>
              <w:t>经营</w:t>
            </w:r>
            <w:r>
              <w:rPr>
                <w:rFonts w:hint="eastAsia"/>
                <w:color w:val="auto"/>
                <w:szCs w:val="21"/>
                <w:highlight w:val="none"/>
              </w:rPr>
              <w:t>范围</w:t>
            </w:r>
          </w:p>
        </w:tc>
        <w:tc>
          <w:tcPr>
            <w:tcW w:w="5730" w:type="dxa"/>
            <w:gridSpan w:val="6"/>
            <w:tcBorders>
              <w:left w:val="single" w:color="auto" w:sz="4" w:space="0"/>
            </w:tcBorders>
            <w:vAlign w:val="center"/>
          </w:tcPr>
          <w:p w14:paraId="343242C6">
            <w:pPr>
              <w:adjustRightInd w:val="0"/>
              <w:snapToGrid w:val="0"/>
              <w:spacing w:line="400" w:lineRule="exact"/>
              <w:rPr>
                <w:rFonts w:ascii="宋体" w:hAnsi="宋体" w:cs="宋体"/>
                <w:color w:val="auto"/>
                <w:szCs w:val="21"/>
                <w:highlight w:val="none"/>
              </w:rPr>
            </w:pPr>
          </w:p>
        </w:tc>
      </w:tr>
      <w:tr w14:paraId="46233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14:paraId="2C066968">
            <w:pPr>
              <w:pStyle w:val="267"/>
              <w:adjustRightInd w:val="0"/>
              <w:snapToGrid w:val="0"/>
              <w:spacing w:line="400" w:lineRule="exact"/>
              <w:jc w:val="center"/>
              <w:rPr>
                <w:color w:val="auto"/>
                <w:szCs w:val="21"/>
                <w:highlight w:val="none"/>
              </w:rPr>
            </w:pPr>
            <w:r>
              <w:rPr>
                <w:rFonts w:hint="eastAsia"/>
                <w:color w:val="auto"/>
                <w:szCs w:val="21"/>
                <w:highlight w:val="none"/>
              </w:rPr>
              <w:t>营业执照</w:t>
            </w:r>
          </w:p>
        </w:tc>
        <w:tc>
          <w:tcPr>
            <w:tcW w:w="5730" w:type="dxa"/>
            <w:gridSpan w:val="6"/>
            <w:tcBorders>
              <w:left w:val="single" w:color="auto" w:sz="4" w:space="0"/>
            </w:tcBorders>
            <w:vAlign w:val="center"/>
          </w:tcPr>
          <w:p w14:paraId="656B99C4">
            <w:pPr>
              <w:adjustRightInd w:val="0"/>
              <w:snapToGrid w:val="0"/>
              <w:spacing w:line="400" w:lineRule="exact"/>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 xml:space="preserve">  附件1.1</w:t>
            </w:r>
          </w:p>
        </w:tc>
      </w:tr>
      <w:tr w14:paraId="40D95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775" w:hRule="atLeast"/>
          <w:jc w:val="center"/>
        </w:trPr>
        <w:tc>
          <w:tcPr>
            <w:tcW w:w="2969" w:type="dxa"/>
            <w:tcBorders>
              <w:right w:val="single" w:color="auto" w:sz="4" w:space="0"/>
            </w:tcBorders>
            <w:vAlign w:val="center"/>
          </w:tcPr>
          <w:p w14:paraId="799379FF">
            <w:pPr>
              <w:pStyle w:val="267"/>
              <w:adjustRightInd w:val="0"/>
              <w:snapToGrid w:val="0"/>
              <w:spacing w:line="400" w:lineRule="exact"/>
              <w:jc w:val="center"/>
              <w:rPr>
                <w:color w:val="auto"/>
                <w:szCs w:val="21"/>
                <w:highlight w:val="none"/>
              </w:rPr>
            </w:pPr>
            <w:r>
              <w:rPr>
                <w:rFonts w:hint="eastAsia" w:cs="宋体" w:asciiTheme="minorEastAsia" w:hAnsiTheme="minorEastAsia" w:eastAsiaTheme="minorEastAsia"/>
                <w:color w:val="auto"/>
                <w:szCs w:val="21"/>
                <w:highlight w:val="none"/>
              </w:rPr>
              <w:t>开户许可证</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基本账户</w:t>
            </w:r>
            <w:r>
              <w:rPr>
                <w:rFonts w:hint="eastAsia" w:cs="宋体" w:asciiTheme="minorEastAsia" w:hAnsiTheme="minorEastAsia" w:eastAsiaTheme="minorEastAsia"/>
                <w:color w:val="auto"/>
                <w:szCs w:val="21"/>
                <w:highlight w:val="none"/>
                <w:lang w:val="en-US" w:eastAsia="zh-CN"/>
              </w:rPr>
              <w:t>或基本存款账户</w:t>
            </w:r>
            <w:r>
              <w:rPr>
                <w:rFonts w:hint="eastAsia" w:cs="宋体" w:asciiTheme="minorEastAsia" w:hAnsiTheme="minorEastAsia" w:eastAsiaTheme="minorEastAsia"/>
                <w:color w:val="auto"/>
                <w:szCs w:val="21"/>
                <w:highlight w:val="none"/>
                <w:lang w:eastAsia="zh-CN"/>
              </w:rPr>
              <w:t>）</w:t>
            </w:r>
            <w:r>
              <w:rPr>
                <w:rFonts w:hint="eastAsia"/>
                <w:color w:val="auto"/>
                <w:szCs w:val="21"/>
                <w:highlight w:val="none"/>
              </w:rPr>
              <w:t>或基本存款账户信息表</w:t>
            </w:r>
          </w:p>
        </w:tc>
        <w:tc>
          <w:tcPr>
            <w:tcW w:w="5730" w:type="dxa"/>
            <w:gridSpan w:val="6"/>
            <w:tcBorders>
              <w:left w:val="single" w:color="auto" w:sz="4" w:space="0"/>
            </w:tcBorders>
            <w:vAlign w:val="center"/>
          </w:tcPr>
          <w:p w14:paraId="1AFB3F76">
            <w:pPr>
              <w:adjustRightInd w:val="0"/>
              <w:snapToGrid w:val="0"/>
              <w:spacing w:line="400" w:lineRule="exact"/>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 xml:space="preserve">  附件1.2</w:t>
            </w:r>
          </w:p>
        </w:tc>
      </w:tr>
      <w:tr w14:paraId="2CAC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tcBorders>
              <w:right w:val="single" w:color="auto" w:sz="4" w:space="0"/>
            </w:tcBorders>
            <w:vAlign w:val="center"/>
          </w:tcPr>
          <w:p w14:paraId="4C3DC701">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企业监理资质证书</w:t>
            </w:r>
            <w:r>
              <w:rPr>
                <w:rStyle w:val="58"/>
                <w:rFonts w:hint="eastAsia" w:cs="宋体" w:asciiTheme="minorEastAsia" w:hAnsiTheme="minorEastAsia" w:eastAsiaTheme="minorEastAsia"/>
                <w:color w:val="auto"/>
                <w:szCs w:val="21"/>
                <w:highlight w:val="none"/>
              </w:rPr>
              <w:footnoteReference w:id="192"/>
            </w:r>
          </w:p>
        </w:tc>
        <w:tc>
          <w:tcPr>
            <w:tcW w:w="5730" w:type="dxa"/>
            <w:gridSpan w:val="6"/>
            <w:tcBorders>
              <w:left w:val="single" w:color="auto" w:sz="4" w:space="0"/>
            </w:tcBorders>
            <w:vAlign w:val="center"/>
          </w:tcPr>
          <w:p w14:paraId="1D25B9A2">
            <w:pPr>
              <w:adjustRightInd w:val="0"/>
              <w:snapToGrid w:val="0"/>
              <w:spacing w:line="400" w:lineRule="exact"/>
              <w:ind w:firstLine="105" w:firstLineChars="50"/>
              <w:rPr>
                <w:rFonts w:ascii="宋体" w:hAnsi="宋体" w:cs="宋体"/>
                <w:color w:val="auto"/>
                <w:szCs w:val="21"/>
                <w:highlight w:val="none"/>
              </w:rPr>
            </w:pPr>
            <w:r>
              <w:rPr>
                <w:rFonts w:hint="eastAsia" w:ascii="宋体" w:hAnsi="宋体" w:cs="宋体"/>
                <w:color w:val="auto"/>
                <w:szCs w:val="21"/>
                <w:highlight w:val="none"/>
              </w:rPr>
              <w:t xml:space="preserve">  附件1.3</w:t>
            </w:r>
          </w:p>
        </w:tc>
      </w:tr>
      <w:tr w14:paraId="46642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37" w:hRule="atLeast"/>
          <w:jc w:val="center"/>
        </w:trPr>
        <w:tc>
          <w:tcPr>
            <w:tcW w:w="2969" w:type="dxa"/>
            <w:vAlign w:val="center"/>
          </w:tcPr>
          <w:p w14:paraId="75EF47A4">
            <w:pPr>
              <w:pStyle w:val="267"/>
              <w:adjustRightInd w:val="0"/>
              <w:snapToGrid w:val="0"/>
              <w:spacing w:line="400" w:lineRule="exact"/>
              <w:jc w:val="center"/>
              <w:rPr>
                <w:color w:val="auto"/>
                <w:szCs w:val="21"/>
                <w:highlight w:val="none"/>
              </w:rPr>
            </w:pPr>
            <w:r>
              <w:rPr>
                <w:rFonts w:hint="eastAsia"/>
                <w:b/>
                <w:color w:val="auto"/>
                <w:szCs w:val="21"/>
                <w:highlight w:val="none"/>
              </w:rPr>
              <w:t>□</w:t>
            </w:r>
            <w:r>
              <w:rPr>
                <w:rFonts w:hint="eastAsia"/>
                <w:color w:val="auto"/>
                <w:szCs w:val="21"/>
                <w:highlight w:val="none"/>
              </w:rPr>
              <w:t xml:space="preserve"> 试验检测机构等级证书</w:t>
            </w:r>
            <w:r>
              <w:rPr>
                <w:rStyle w:val="58"/>
                <w:color w:val="auto"/>
                <w:szCs w:val="21"/>
                <w:highlight w:val="none"/>
              </w:rPr>
              <w:footnoteReference w:id="193"/>
            </w:r>
          </w:p>
        </w:tc>
        <w:tc>
          <w:tcPr>
            <w:tcW w:w="5730" w:type="dxa"/>
            <w:gridSpan w:val="6"/>
            <w:tcBorders>
              <w:top w:val="single" w:color="auto" w:sz="4" w:space="0"/>
              <w:bottom w:val="single" w:color="auto" w:sz="4" w:space="0"/>
            </w:tcBorders>
            <w:vAlign w:val="center"/>
          </w:tcPr>
          <w:p w14:paraId="76492942">
            <w:pPr>
              <w:adjustRightInd w:val="0"/>
              <w:snapToGrid w:val="0"/>
              <w:spacing w:line="400" w:lineRule="exact"/>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 xml:space="preserve">  附件1.4</w:t>
            </w:r>
          </w:p>
        </w:tc>
      </w:tr>
      <w:tr w14:paraId="75AE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35" w:hRule="atLeast"/>
          <w:jc w:val="center"/>
        </w:trPr>
        <w:tc>
          <w:tcPr>
            <w:tcW w:w="2969" w:type="dxa"/>
            <w:vAlign w:val="center"/>
          </w:tcPr>
          <w:p w14:paraId="4452B9BE">
            <w:pPr>
              <w:pStyle w:val="267"/>
              <w:adjustRightInd w:val="0"/>
              <w:snapToGrid w:val="0"/>
              <w:spacing w:line="400" w:lineRule="exact"/>
              <w:jc w:val="center"/>
              <w:rPr>
                <w:color w:val="auto"/>
                <w:szCs w:val="21"/>
                <w:highlight w:val="none"/>
              </w:rPr>
            </w:pPr>
            <w:r>
              <w:rPr>
                <w:rFonts w:hint="eastAsia"/>
                <w:b/>
                <w:color w:val="auto"/>
                <w:szCs w:val="21"/>
                <w:highlight w:val="none"/>
              </w:rPr>
              <w:t>□</w:t>
            </w:r>
            <w:r>
              <w:rPr>
                <w:rFonts w:hint="eastAsia"/>
                <w:color w:val="auto"/>
                <w:szCs w:val="21"/>
                <w:highlight w:val="none"/>
              </w:rPr>
              <w:t xml:space="preserve"> 检验检测机构资质认定证书</w:t>
            </w:r>
            <w:r>
              <w:rPr>
                <w:rStyle w:val="58"/>
                <w:color w:val="auto"/>
                <w:szCs w:val="21"/>
                <w:highlight w:val="none"/>
              </w:rPr>
              <w:footnoteReference w:id="194"/>
            </w:r>
          </w:p>
        </w:tc>
        <w:tc>
          <w:tcPr>
            <w:tcW w:w="5730" w:type="dxa"/>
            <w:gridSpan w:val="6"/>
            <w:tcBorders>
              <w:top w:val="single" w:color="auto" w:sz="4" w:space="0"/>
              <w:bottom w:val="single" w:color="auto" w:sz="4" w:space="0"/>
            </w:tcBorders>
            <w:vAlign w:val="center"/>
          </w:tcPr>
          <w:p w14:paraId="3193D113">
            <w:pPr>
              <w:adjustRightInd w:val="0"/>
              <w:snapToGrid w:val="0"/>
              <w:spacing w:line="400" w:lineRule="exact"/>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 xml:space="preserve">  附件1.5</w:t>
            </w:r>
          </w:p>
        </w:tc>
      </w:tr>
      <w:tr w14:paraId="6FC31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93" w:hRule="atLeast"/>
          <w:jc w:val="center"/>
        </w:trPr>
        <w:tc>
          <w:tcPr>
            <w:tcW w:w="2969" w:type="dxa"/>
            <w:vAlign w:val="center"/>
          </w:tcPr>
          <w:p w14:paraId="3B8945FF">
            <w:pPr>
              <w:pStyle w:val="267"/>
              <w:adjustRightInd w:val="0"/>
              <w:snapToGrid w:val="0"/>
              <w:spacing w:line="400" w:lineRule="exact"/>
              <w:ind w:left="109" w:right="89"/>
              <w:jc w:val="center"/>
              <w:rPr>
                <w:color w:val="auto"/>
                <w:szCs w:val="21"/>
                <w:highlight w:val="none"/>
              </w:rPr>
            </w:pPr>
            <w:r>
              <w:rPr>
                <w:rFonts w:hint="eastAsia"/>
                <w:color w:val="auto"/>
                <w:szCs w:val="21"/>
                <w:highlight w:val="none"/>
              </w:rPr>
              <w:t>投标人关联企业情况</w:t>
            </w:r>
          </w:p>
        </w:tc>
        <w:tc>
          <w:tcPr>
            <w:tcW w:w="5730" w:type="dxa"/>
            <w:gridSpan w:val="6"/>
            <w:vAlign w:val="center"/>
          </w:tcPr>
          <w:p w14:paraId="13006F94">
            <w:pPr>
              <w:pStyle w:val="267"/>
              <w:adjustRightInd w:val="0"/>
              <w:snapToGrid w:val="0"/>
              <w:spacing w:line="400" w:lineRule="exact"/>
              <w:ind w:left="105" w:leftChars="50" w:right="105" w:rightChars="50"/>
              <w:jc w:val="left"/>
              <w:rPr>
                <w:color w:val="auto"/>
                <w:szCs w:val="21"/>
                <w:highlight w:val="none"/>
              </w:rPr>
            </w:pPr>
            <w:r>
              <w:rPr>
                <w:rFonts w:hint="eastAsia"/>
                <w:color w:val="auto"/>
                <w:szCs w:val="21"/>
                <w:highlight w:val="none"/>
              </w:rPr>
              <w:t xml:space="preserve">  附件1.6</w:t>
            </w:r>
          </w:p>
        </w:tc>
      </w:tr>
      <w:tr w14:paraId="29015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1438" w:hRule="atLeast"/>
          <w:jc w:val="center"/>
        </w:trPr>
        <w:tc>
          <w:tcPr>
            <w:tcW w:w="2969" w:type="dxa"/>
            <w:vAlign w:val="center"/>
          </w:tcPr>
          <w:p w14:paraId="4F600260">
            <w:pPr>
              <w:pStyle w:val="267"/>
              <w:adjustRightInd w:val="0"/>
              <w:snapToGrid w:val="0"/>
              <w:spacing w:line="400" w:lineRule="exact"/>
              <w:ind w:left="109" w:right="89"/>
              <w:jc w:val="center"/>
              <w:rPr>
                <w:color w:val="auto"/>
                <w:szCs w:val="21"/>
                <w:highlight w:val="none"/>
              </w:rPr>
            </w:pPr>
            <w:r>
              <w:rPr>
                <w:rFonts w:hint="eastAsia"/>
                <w:b/>
                <w:color w:val="auto"/>
                <w:szCs w:val="21"/>
                <w:highlight w:val="none"/>
              </w:rPr>
              <w:t>□</w:t>
            </w:r>
            <w:r>
              <w:rPr>
                <w:rFonts w:hint="eastAsia"/>
                <w:b/>
                <w:color w:val="auto"/>
                <w:szCs w:val="21"/>
                <w:highlight w:val="none"/>
                <w:lang w:val="en-US" w:eastAsia="zh-CN"/>
              </w:rPr>
              <w:t xml:space="preserve"> </w:t>
            </w:r>
            <w:r>
              <w:rPr>
                <w:rFonts w:hint="eastAsia"/>
                <w:color w:val="auto"/>
                <w:szCs w:val="21"/>
                <w:highlight w:val="none"/>
              </w:rPr>
              <w:t>交通运输部“</w:t>
            </w:r>
            <w:r>
              <w:rPr>
                <w:rFonts w:hint="eastAsia" w:ascii="宋体" w:hAnsi="宋体" w:cs="宋体"/>
                <w:color w:val="auto"/>
                <w:szCs w:val="21"/>
                <w:highlight w:val="none"/>
              </w:rPr>
              <w:t>全国公路建设市场监督管理系统</w:t>
            </w:r>
            <w:r>
              <w:rPr>
                <w:rFonts w:hint="eastAsia"/>
                <w:color w:val="auto"/>
                <w:szCs w:val="21"/>
                <w:highlight w:val="none"/>
              </w:rPr>
              <w:t>”中的“公路工程施工监理资质企业名录”网页截图</w:t>
            </w:r>
          </w:p>
        </w:tc>
        <w:tc>
          <w:tcPr>
            <w:tcW w:w="5730" w:type="dxa"/>
            <w:gridSpan w:val="6"/>
            <w:vAlign w:val="center"/>
          </w:tcPr>
          <w:p w14:paraId="4F2D90E3">
            <w:pPr>
              <w:pStyle w:val="267"/>
              <w:adjustRightInd w:val="0"/>
              <w:snapToGrid w:val="0"/>
              <w:spacing w:line="400" w:lineRule="exact"/>
              <w:ind w:left="105" w:leftChars="50" w:right="105" w:rightChars="50"/>
              <w:jc w:val="left"/>
              <w:rPr>
                <w:color w:val="auto"/>
                <w:szCs w:val="21"/>
                <w:highlight w:val="none"/>
              </w:rPr>
            </w:pPr>
            <w:r>
              <w:rPr>
                <w:rFonts w:hint="eastAsia"/>
                <w:color w:val="auto"/>
                <w:szCs w:val="21"/>
                <w:highlight w:val="none"/>
              </w:rPr>
              <w:t xml:space="preserve">  附件1.</w:t>
            </w:r>
            <w:r>
              <w:rPr>
                <w:color w:val="auto"/>
                <w:szCs w:val="21"/>
                <w:highlight w:val="none"/>
              </w:rPr>
              <w:t>7</w:t>
            </w:r>
          </w:p>
        </w:tc>
      </w:tr>
      <w:tr w14:paraId="71B8C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402" w:hRule="atLeast"/>
          <w:jc w:val="center"/>
        </w:trPr>
        <w:tc>
          <w:tcPr>
            <w:tcW w:w="2969" w:type="dxa"/>
            <w:vAlign w:val="center"/>
          </w:tcPr>
          <w:p w14:paraId="21BAD05D">
            <w:pPr>
              <w:pStyle w:val="267"/>
              <w:adjustRightInd w:val="0"/>
              <w:snapToGrid w:val="0"/>
              <w:spacing w:line="400" w:lineRule="exact"/>
              <w:ind w:left="719" w:right="719"/>
              <w:jc w:val="center"/>
              <w:rPr>
                <w:color w:val="auto"/>
                <w:szCs w:val="21"/>
                <w:highlight w:val="none"/>
              </w:rPr>
            </w:pPr>
            <w:r>
              <w:rPr>
                <w:rFonts w:hint="eastAsia"/>
                <w:color w:val="auto"/>
                <w:szCs w:val="21"/>
                <w:highlight w:val="none"/>
              </w:rPr>
              <w:t>备注</w:t>
            </w:r>
          </w:p>
        </w:tc>
        <w:tc>
          <w:tcPr>
            <w:tcW w:w="5730" w:type="dxa"/>
            <w:gridSpan w:val="6"/>
            <w:vAlign w:val="center"/>
          </w:tcPr>
          <w:p w14:paraId="0AE037DA">
            <w:pPr>
              <w:adjustRightInd w:val="0"/>
              <w:snapToGrid w:val="0"/>
              <w:spacing w:line="400" w:lineRule="exact"/>
              <w:rPr>
                <w:rFonts w:ascii="宋体" w:hAnsi="宋体" w:cs="宋体"/>
                <w:color w:val="auto"/>
                <w:szCs w:val="21"/>
                <w:highlight w:val="none"/>
              </w:rPr>
            </w:pPr>
          </w:p>
        </w:tc>
      </w:tr>
    </w:tbl>
    <w:p w14:paraId="514C0A8B">
      <w:pPr>
        <w:pStyle w:val="276"/>
        <w:adjustRightInd w:val="0"/>
        <w:snapToGrid w:val="0"/>
        <w:spacing w:line="320" w:lineRule="exact"/>
        <w:ind w:left="630" w:hanging="630" w:hangingChars="3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注：1.投标人</w:t>
      </w:r>
      <w:r>
        <w:rPr>
          <w:rFonts w:hint="eastAsia" w:cs="宋体" w:asciiTheme="minorEastAsia" w:hAnsiTheme="minorEastAsia" w:eastAsiaTheme="minorEastAsia"/>
          <w:color w:val="auto"/>
          <w:szCs w:val="21"/>
          <w:highlight w:val="none"/>
          <w:lang w:val="en-US" w:eastAsia="zh-CN"/>
        </w:rPr>
        <w:t>应</w:t>
      </w:r>
      <w:r>
        <w:rPr>
          <w:rFonts w:hint="eastAsia" w:cs="宋体" w:asciiTheme="minorEastAsia" w:hAnsiTheme="minorEastAsia" w:eastAsiaTheme="minorEastAsia"/>
          <w:color w:val="auto"/>
          <w:szCs w:val="21"/>
          <w:highlight w:val="none"/>
        </w:rPr>
        <w:t>在</w:t>
      </w:r>
      <w:r>
        <w:rPr>
          <w:rFonts w:hint="eastAsia" w:cs="宋体" w:asciiTheme="minorEastAsia" w:hAnsiTheme="minorEastAsia" w:eastAsiaTheme="minorEastAsia"/>
          <w:color w:val="auto"/>
          <w:szCs w:val="21"/>
          <w:highlight w:val="none"/>
          <w:lang w:val="en-US" w:eastAsia="zh-CN"/>
        </w:rPr>
        <w:t>本</w:t>
      </w:r>
      <w:r>
        <w:rPr>
          <w:rFonts w:hint="eastAsia" w:cs="宋体" w:asciiTheme="minorEastAsia" w:hAnsiTheme="minorEastAsia" w:eastAsiaTheme="minorEastAsia"/>
          <w:color w:val="auto"/>
          <w:szCs w:val="21"/>
          <w:highlight w:val="none"/>
        </w:rPr>
        <w:t>表后按附件顺序</w:t>
      </w:r>
      <w:r>
        <w:rPr>
          <w:rFonts w:hint="eastAsia" w:cs="宋体" w:asciiTheme="minorEastAsia" w:hAnsiTheme="minorEastAsia" w:eastAsiaTheme="minorEastAsia"/>
          <w:color w:val="auto"/>
          <w:szCs w:val="21"/>
          <w:highlight w:val="none"/>
          <w:lang w:val="en-US" w:eastAsia="zh-CN"/>
        </w:rPr>
        <w:t>提供</w:t>
      </w:r>
      <w:r>
        <w:rPr>
          <w:rFonts w:hint="eastAsia" w:cs="宋体" w:asciiTheme="minorEastAsia" w:hAnsiTheme="minorEastAsia" w:eastAsiaTheme="minorEastAsia"/>
          <w:color w:val="auto"/>
          <w:szCs w:val="21"/>
          <w:highlight w:val="none"/>
        </w:rPr>
        <w:t>企业法人营业执照（附件1.1）、开户许可证</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基本账户</w:t>
      </w:r>
      <w:r>
        <w:rPr>
          <w:rFonts w:hint="eastAsia" w:cs="宋体" w:asciiTheme="minorEastAsia" w:hAnsiTheme="minorEastAsia" w:eastAsiaTheme="minorEastAsia"/>
          <w:color w:val="auto"/>
          <w:szCs w:val="21"/>
          <w:highlight w:val="none"/>
          <w:lang w:val="en-US" w:eastAsia="zh-CN"/>
        </w:rPr>
        <w:t>或基本存款账户</w:t>
      </w:r>
      <w:r>
        <w:rPr>
          <w:rFonts w:hint="eastAsia" w:cs="宋体" w:asciiTheme="minorEastAsia" w:hAnsiTheme="minorEastAsia" w:eastAsiaTheme="minorEastAsia"/>
          <w:color w:val="auto"/>
          <w:szCs w:val="21"/>
          <w:highlight w:val="none"/>
          <w:lang w:eastAsia="zh-CN"/>
        </w:rPr>
        <w:t>）</w:t>
      </w:r>
      <w:r>
        <w:rPr>
          <w:rFonts w:hint="eastAsia" w:cs="宋体" w:asciiTheme="minorEastAsia" w:hAnsiTheme="minorEastAsia" w:eastAsiaTheme="minorEastAsia"/>
          <w:color w:val="auto"/>
          <w:szCs w:val="21"/>
          <w:highlight w:val="none"/>
        </w:rPr>
        <w:t>或基本存款账户信息表（附件1.2）、监理资质证书（附件1.3）、</w:t>
      </w:r>
      <w:r>
        <w:rPr>
          <w:rFonts w:hint="eastAsia" w:cs="宋体" w:asciiTheme="minorEastAsia" w:hAnsiTheme="minorEastAsia" w:eastAsiaTheme="minorEastAsia"/>
          <w:b/>
          <w:bCs/>
          <w:color w:val="auto"/>
          <w:szCs w:val="21"/>
          <w:highlight w:val="none"/>
        </w:rPr>
        <w:t>□</w:t>
      </w:r>
      <w:r>
        <w:rPr>
          <w:rFonts w:hint="eastAsia" w:cs="宋体" w:asciiTheme="minorEastAsia" w:hAnsiTheme="minorEastAsia" w:eastAsiaTheme="minorEastAsia"/>
          <w:color w:val="auto"/>
          <w:szCs w:val="21"/>
          <w:highlight w:val="none"/>
        </w:rPr>
        <w:t>试验检测机构等级证书副本（附件1.4）、</w:t>
      </w:r>
      <w:r>
        <w:rPr>
          <w:rFonts w:hint="eastAsia" w:cs="宋体" w:asciiTheme="minorEastAsia" w:hAnsiTheme="minorEastAsia" w:eastAsiaTheme="minorEastAsia"/>
          <w:b/>
          <w:bCs/>
          <w:color w:val="auto"/>
          <w:szCs w:val="21"/>
          <w:highlight w:val="none"/>
        </w:rPr>
        <w:sym w:font="Wingdings 2" w:char="00A3"/>
      </w:r>
      <w:r>
        <w:rPr>
          <w:rFonts w:hint="eastAsia" w:cs="宋体" w:asciiTheme="minorEastAsia" w:hAnsiTheme="minorEastAsia" w:eastAsiaTheme="minorEastAsia"/>
          <w:color w:val="auto"/>
          <w:szCs w:val="21"/>
          <w:highlight w:val="none"/>
        </w:rPr>
        <w:t>检验检测机构资质认定证书（附件1.5）、投标人在国家企业信用信息公示系统中基础信息（体现股东及出资详细信息 ）的网页截图或</w:t>
      </w:r>
      <w:r>
        <w:rPr>
          <w:rFonts w:hint="eastAsia" w:cs="宋体" w:asciiTheme="minorEastAsia" w:hAnsiTheme="minorEastAsia" w:eastAsiaTheme="minorEastAsia"/>
          <w:color w:val="auto"/>
          <w:szCs w:val="21"/>
          <w:highlight w:val="none"/>
          <w:lang w:val="en-US" w:eastAsia="zh-CN"/>
        </w:rPr>
        <w:t>经登记机关备案的公司章程（体现股东及出资详细信息）</w:t>
      </w:r>
      <w:r>
        <w:rPr>
          <w:rFonts w:hint="eastAsia" w:cs="宋体" w:asciiTheme="minorEastAsia" w:hAnsiTheme="minorEastAsia" w:eastAsiaTheme="minorEastAsia"/>
          <w:color w:val="auto"/>
          <w:szCs w:val="21"/>
          <w:highlight w:val="none"/>
        </w:rPr>
        <w:t>（附</w:t>
      </w:r>
      <w:r>
        <w:rPr>
          <w:rFonts w:hint="eastAsia" w:cs="宋体" w:asciiTheme="minorEastAsia" w:hAnsiTheme="minorEastAsia" w:eastAsiaTheme="minorEastAsia"/>
          <w:color w:val="auto"/>
          <w:szCs w:val="21"/>
          <w:highlight w:val="none"/>
          <w:lang w:val="en-US" w:eastAsia="zh-CN"/>
        </w:rPr>
        <w:t>件</w:t>
      </w:r>
      <w:r>
        <w:rPr>
          <w:rFonts w:hint="eastAsia" w:cs="宋体" w:asciiTheme="minorEastAsia" w:hAnsiTheme="minorEastAsia" w:eastAsiaTheme="minorEastAsia"/>
          <w:color w:val="auto"/>
          <w:szCs w:val="21"/>
          <w:highlight w:val="none"/>
        </w:rPr>
        <w:t>1.6）、</w:t>
      </w:r>
      <w:r>
        <w:rPr>
          <w:rFonts w:hint="eastAsia"/>
          <w:b/>
          <w:color w:val="auto"/>
          <w:szCs w:val="21"/>
          <w:highlight w:val="none"/>
        </w:rPr>
        <w:t>□</w:t>
      </w:r>
      <w:r>
        <w:rPr>
          <w:rFonts w:hint="eastAsia" w:asciiTheme="minorEastAsia" w:hAnsiTheme="minorEastAsia" w:eastAsiaTheme="minorEastAsia"/>
          <w:color w:val="auto"/>
          <w:szCs w:val="21"/>
          <w:highlight w:val="none"/>
        </w:rPr>
        <w:t>交通运输部“</w:t>
      </w:r>
      <w:r>
        <w:rPr>
          <w:rFonts w:hint="eastAsia" w:ascii="宋体" w:hAnsi="宋体" w:cs="宋体"/>
          <w:color w:val="auto"/>
          <w:szCs w:val="21"/>
          <w:highlight w:val="none"/>
        </w:rPr>
        <w:t>全国公路建设市场监督管理系统</w:t>
      </w:r>
      <w:r>
        <w:rPr>
          <w:rFonts w:hint="eastAsia" w:asciiTheme="minorEastAsia" w:hAnsiTheme="minorEastAsia" w:eastAsiaTheme="minorEastAsia"/>
          <w:color w:val="auto"/>
          <w:szCs w:val="21"/>
          <w:highlight w:val="none"/>
        </w:rPr>
        <w:t>”中的“公路工程施工监理资质企业名录”</w:t>
      </w:r>
      <w:r>
        <w:rPr>
          <w:rFonts w:asciiTheme="minorEastAsia" w:hAnsiTheme="minorEastAsia" w:eastAsiaTheme="minorEastAsia"/>
          <w:color w:val="auto"/>
          <w:szCs w:val="21"/>
          <w:highlight w:val="none"/>
        </w:rPr>
        <w:t>网页</w:t>
      </w:r>
      <w:r>
        <w:rPr>
          <w:rFonts w:hint="eastAsia" w:asciiTheme="minorEastAsia" w:hAnsiTheme="minorEastAsia" w:eastAsiaTheme="minorEastAsia"/>
          <w:color w:val="auto"/>
          <w:szCs w:val="21"/>
          <w:highlight w:val="none"/>
        </w:rPr>
        <w:t>截图</w:t>
      </w:r>
      <w:r>
        <w:rPr>
          <w:rStyle w:val="58"/>
          <w:rFonts w:hint="eastAsia" w:cs="宋体" w:asciiTheme="minorEastAsia" w:hAnsiTheme="minorEastAsia" w:eastAsiaTheme="minorEastAsia"/>
          <w:color w:val="auto"/>
          <w:szCs w:val="21"/>
          <w:highlight w:val="none"/>
        </w:rPr>
        <w:footnoteReference w:id="195"/>
      </w:r>
      <w:r>
        <w:rPr>
          <w:rFonts w:hint="eastAsia" w:asciiTheme="minorEastAsia" w:hAnsiTheme="minorEastAsia" w:eastAsiaTheme="minorEastAsia"/>
          <w:color w:val="auto"/>
          <w:szCs w:val="21"/>
          <w:highlight w:val="none"/>
        </w:rPr>
        <w:t>（附件1.</w:t>
      </w:r>
      <w:r>
        <w:rPr>
          <w:rFonts w:asciiTheme="minorEastAsia" w:hAnsiTheme="minorEastAsia" w:eastAsiaTheme="minorEastAsia"/>
          <w:color w:val="auto"/>
          <w:szCs w:val="21"/>
          <w:highlight w:val="none"/>
        </w:rPr>
        <w:t>7</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val="en-US" w:eastAsia="zh-CN"/>
        </w:rPr>
        <w:t>除网页截图外的证明材料附件为</w:t>
      </w:r>
      <w:r>
        <w:rPr>
          <w:rFonts w:hint="eastAsia" w:cs="宋体" w:asciiTheme="minorEastAsia" w:hAnsiTheme="minorEastAsia" w:eastAsiaTheme="minorEastAsia"/>
          <w:color w:val="auto"/>
          <w:szCs w:val="21"/>
          <w:highlight w:val="none"/>
        </w:rPr>
        <w:t>原件原色扫描件。</w:t>
      </w:r>
    </w:p>
    <w:p w14:paraId="10E56F1F">
      <w:pPr>
        <w:pStyle w:val="276"/>
        <w:adjustRightInd w:val="0"/>
        <w:snapToGrid w:val="0"/>
        <w:spacing w:line="320" w:lineRule="exact"/>
        <w:ind w:left="714" w:leftChars="190" w:hanging="315" w:hangingChars="150"/>
        <w:rPr>
          <w:rFonts w:ascii="宋体" w:hAnsi="宋体" w:cs="宋体"/>
          <w:color w:val="auto"/>
          <w:highlight w:val="none"/>
        </w:rPr>
      </w:pPr>
      <w:r>
        <w:rPr>
          <w:rFonts w:hint="eastAsia" w:cs="宋体" w:asciiTheme="minorEastAsia" w:hAnsiTheme="minorEastAsia" w:eastAsiaTheme="minorEastAsia"/>
          <w:color w:val="auto"/>
          <w:szCs w:val="21"/>
          <w:highlight w:val="none"/>
        </w:rPr>
        <w:t>2.</w:t>
      </w:r>
      <w:r>
        <w:rPr>
          <w:rFonts w:hint="eastAsia" w:ascii="宋体" w:hAnsi="宋体" w:cs="宋体"/>
          <w:szCs w:val="21"/>
        </w:rPr>
        <w:t>允许联合体投标时，</w:t>
      </w:r>
      <w:r>
        <w:rPr>
          <w:rFonts w:hint="eastAsia" w:ascii="宋体" w:hAnsi="宋体" w:cs="宋体"/>
          <w:szCs w:val="21"/>
          <w:lang w:val="en-US" w:eastAsia="zh-CN"/>
        </w:rPr>
        <w:t>若以</w:t>
      </w:r>
      <w:r>
        <w:rPr>
          <w:rFonts w:hint="eastAsia" w:cs="宋体" w:asciiTheme="minorEastAsia" w:hAnsiTheme="minorEastAsia" w:eastAsiaTheme="minorEastAsia"/>
          <w:color w:val="auto"/>
          <w:szCs w:val="21"/>
          <w:highlight w:val="none"/>
        </w:rPr>
        <w:t>联合体形式投标的，联合体各成员应</w:t>
      </w:r>
      <w:r>
        <w:rPr>
          <w:rFonts w:hint="eastAsia" w:cs="宋体" w:asciiTheme="minorEastAsia" w:hAnsiTheme="minorEastAsia" w:eastAsiaTheme="minorEastAsia"/>
          <w:color w:val="auto"/>
          <w:szCs w:val="21"/>
          <w:highlight w:val="none"/>
          <w:lang w:val="en-US" w:eastAsia="zh-CN"/>
        </w:rPr>
        <w:t>分别填写本表</w:t>
      </w:r>
      <w:r>
        <w:rPr>
          <w:rFonts w:hint="eastAsia" w:cs="宋体" w:asciiTheme="minorEastAsia" w:hAnsiTheme="minorEastAsia" w:eastAsiaTheme="minorEastAsia"/>
          <w:color w:val="auto"/>
          <w:szCs w:val="21"/>
          <w:highlight w:val="none"/>
        </w:rPr>
        <w:t>，</w:t>
      </w:r>
      <w:r>
        <w:rPr>
          <w:rFonts w:ascii="宋体" w:hAnsi="宋体" w:cs="宋体"/>
          <w:color w:val="auto"/>
          <w:highlight w:val="none"/>
        </w:rPr>
        <w:t>且均应提供</w:t>
      </w:r>
    </w:p>
    <w:p w14:paraId="44E192CD">
      <w:pPr>
        <w:pStyle w:val="276"/>
        <w:adjustRightInd w:val="0"/>
        <w:snapToGrid w:val="0"/>
        <w:spacing w:line="320" w:lineRule="exact"/>
        <w:ind w:left="703" w:leftChars="285" w:hanging="105" w:hangingChars="50"/>
        <w:rPr>
          <w:rFonts w:cs="宋体" w:asciiTheme="minorEastAsia" w:hAnsiTheme="minorEastAsia" w:eastAsiaTheme="minorEastAsia"/>
          <w:color w:val="auto"/>
          <w:szCs w:val="21"/>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ascii="宋体" w:hAnsi="宋体" w:cs="宋体"/>
          <w:color w:val="auto"/>
          <w:highlight w:val="none"/>
        </w:rPr>
        <w:t>资格审查条件要求的上述相应资料</w:t>
      </w:r>
      <w:r>
        <w:rPr>
          <w:rFonts w:hint="eastAsia" w:cs="宋体" w:asciiTheme="minorEastAsia" w:hAnsiTheme="minorEastAsia" w:eastAsiaTheme="minorEastAsia"/>
          <w:color w:val="auto"/>
          <w:szCs w:val="21"/>
          <w:highlight w:val="none"/>
        </w:rPr>
        <w:t>。</w:t>
      </w:r>
    </w:p>
    <w:p w14:paraId="02E0546F">
      <w:pPr>
        <w:pStyle w:val="6"/>
        <w:ind w:firstLine="4760" w:firstLineChars="1700"/>
        <w:rPr>
          <w:rFonts w:hint="eastAsia" w:ascii="Calibri" w:hAnsi="Calibri" w:eastAsia="黑体" w:cs="Times New Roman"/>
          <w:b w:val="0"/>
          <w:bCs w:val="0"/>
        </w:rPr>
      </w:pPr>
      <w:bookmarkStart w:id="735" w:name="_Toc28187745"/>
      <w:bookmarkStart w:id="736" w:name="_Toc523921867"/>
      <w:r>
        <w:rPr>
          <w:rFonts w:hint="eastAsia" w:ascii="Calibri" w:hAnsi="Calibri" w:eastAsia="黑体" w:cs="Times New Roman"/>
          <w:b w:val="0"/>
          <w:bCs w:val="0"/>
        </w:rPr>
        <w:t>（二）近年完成的类似项目情况表</w:t>
      </w:r>
      <w:bookmarkEnd w:id="735"/>
      <w:bookmarkEnd w:id="736"/>
      <w:r>
        <w:rPr>
          <w:rFonts w:hint="eastAsia" w:ascii="Calibri" w:hAnsi="Calibri" w:eastAsia="黑体" w:cs="Times New Roman"/>
          <w:b w:val="0"/>
          <w:bCs w:val="0"/>
          <w:sz w:val="28"/>
          <w:szCs w:val="32"/>
          <w:vertAlign w:val="superscript"/>
        </w:rPr>
        <w:footnoteReference w:id="196"/>
      </w:r>
    </w:p>
    <w:p w14:paraId="7208517C">
      <w:pPr>
        <w:pStyle w:val="276"/>
        <w:spacing w:line="360" w:lineRule="auto"/>
        <w:ind w:firstLine="4578" w:firstLineChars="1900"/>
        <w:rPr>
          <w:rFonts w:ascii="黑体" w:hAnsi="黑体" w:eastAsia="黑体" w:cs="宋体"/>
          <w:color w:val="auto"/>
          <w:sz w:val="24"/>
          <w:highlight w:val="none"/>
        </w:rPr>
      </w:pPr>
      <w:bookmarkStart w:id="737" w:name="_Hlk52812088"/>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近年完成的公路路基土建工程施工监理情况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hint="eastAsia" w:ascii="黑体" w:hAnsi="黑体" w:eastAsia="黑体" w:cs="宋体"/>
          <w:color w:val="auto"/>
          <w:sz w:val="24"/>
          <w:highlight w:val="none"/>
        </w:rPr>
        <w:t>1</w:t>
      </w:r>
    </w:p>
    <w:tbl>
      <w:tblPr>
        <w:tblStyle w:val="48"/>
        <w:tblW w:w="137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009"/>
        <w:gridCol w:w="1753"/>
        <w:gridCol w:w="608"/>
        <w:gridCol w:w="1065"/>
        <w:gridCol w:w="552"/>
        <w:gridCol w:w="707"/>
        <w:gridCol w:w="981"/>
        <w:gridCol w:w="774"/>
        <w:gridCol w:w="766"/>
        <w:gridCol w:w="950"/>
        <w:gridCol w:w="863"/>
        <w:gridCol w:w="820"/>
        <w:gridCol w:w="1365"/>
        <w:gridCol w:w="1063"/>
      </w:tblGrid>
      <w:tr w14:paraId="052F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rPr>
        <w:tc>
          <w:tcPr>
            <w:tcW w:w="487" w:type="dxa"/>
            <w:vAlign w:val="center"/>
          </w:tcPr>
          <w:p w14:paraId="45BDD43C">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009" w:type="dxa"/>
            <w:tcMar>
              <w:top w:w="0" w:type="dxa"/>
              <w:left w:w="108" w:type="dxa"/>
              <w:bottom w:w="0" w:type="dxa"/>
              <w:right w:w="108" w:type="dxa"/>
            </w:tcMar>
            <w:vAlign w:val="center"/>
          </w:tcPr>
          <w:p w14:paraId="3055CFF1">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w:t>
            </w:r>
          </w:p>
          <w:p w14:paraId="423A8D56">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业主</w:t>
            </w:r>
          </w:p>
        </w:tc>
        <w:tc>
          <w:tcPr>
            <w:tcW w:w="1753" w:type="dxa"/>
            <w:tcMar>
              <w:top w:w="0" w:type="dxa"/>
              <w:left w:w="108" w:type="dxa"/>
              <w:bottom w:w="0" w:type="dxa"/>
              <w:right w:w="108" w:type="dxa"/>
            </w:tcMar>
            <w:vAlign w:val="center"/>
          </w:tcPr>
          <w:p w14:paraId="1D8DA1F7">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08" w:type="dxa"/>
            <w:vAlign w:val="center"/>
          </w:tcPr>
          <w:p w14:paraId="5E6D1DF3">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公路</w:t>
            </w:r>
          </w:p>
          <w:p w14:paraId="4B123CDD">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等级</w:t>
            </w:r>
          </w:p>
        </w:tc>
        <w:tc>
          <w:tcPr>
            <w:tcW w:w="1065" w:type="dxa"/>
            <w:tcMar>
              <w:top w:w="0" w:type="dxa"/>
              <w:left w:w="108" w:type="dxa"/>
              <w:bottom w:w="0" w:type="dxa"/>
              <w:right w:w="108" w:type="dxa"/>
            </w:tcMar>
            <w:vAlign w:val="center"/>
          </w:tcPr>
          <w:p w14:paraId="05B3644A">
            <w:pPr>
              <w:pStyle w:val="276"/>
              <w:adjustRightInd w:val="0"/>
              <w:snapToGrid w:val="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项目建设形式</w:t>
            </w:r>
          </w:p>
        </w:tc>
        <w:tc>
          <w:tcPr>
            <w:tcW w:w="552" w:type="dxa"/>
            <w:tcMar>
              <w:top w:w="0" w:type="dxa"/>
              <w:left w:w="108" w:type="dxa"/>
              <w:bottom w:w="0" w:type="dxa"/>
              <w:right w:w="108" w:type="dxa"/>
            </w:tcMar>
            <w:vAlign w:val="center"/>
          </w:tcPr>
          <w:p w14:paraId="654FA78C">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标段号</w:t>
            </w:r>
          </w:p>
        </w:tc>
        <w:tc>
          <w:tcPr>
            <w:tcW w:w="707" w:type="dxa"/>
            <w:vAlign w:val="center"/>
          </w:tcPr>
          <w:p w14:paraId="7D60248D">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开工</w:t>
            </w:r>
          </w:p>
          <w:p w14:paraId="43DB7590">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981" w:type="dxa"/>
            <w:tcMar>
              <w:top w:w="0" w:type="dxa"/>
              <w:left w:w="108" w:type="dxa"/>
              <w:bottom w:w="0" w:type="dxa"/>
              <w:right w:w="108" w:type="dxa"/>
            </w:tcMar>
            <w:vAlign w:val="center"/>
          </w:tcPr>
          <w:p w14:paraId="164DF248">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完成（交工）日期</w:t>
            </w:r>
          </w:p>
        </w:tc>
        <w:tc>
          <w:tcPr>
            <w:tcW w:w="774" w:type="dxa"/>
            <w:vAlign w:val="center"/>
          </w:tcPr>
          <w:p w14:paraId="497DFAF5">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766" w:type="dxa"/>
            <w:tcMar>
              <w:top w:w="0" w:type="dxa"/>
              <w:left w:w="108" w:type="dxa"/>
              <w:bottom w:w="0" w:type="dxa"/>
              <w:right w:w="108" w:type="dxa"/>
            </w:tcMar>
            <w:vAlign w:val="center"/>
          </w:tcPr>
          <w:p w14:paraId="19733F86">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监理</w:t>
            </w:r>
          </w:p>
          <w:p w14:paraId="74F3E4D4">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950" w:type="dxa"/>
            <w:vAlign w:val="center"/>
          </w:tcPr>
          <w:p w14:paraId="4E7A643B">
            <w:pPr>
              <w:pStyle w:val="276"/>
              <w:jc w:val="center"/>
              <w:rPr>
                <w:rFonts w:ascii="宋体" w:hAnsi="宋体" w:cs="宋体"/>
                <w:color w:val="auto"/>
                <w:highlight w:val="none"/>
              </w:rPr>
            </w:pPr>
            <w:r>
              <w:rPr>
                <w:rFonts w:hint="eastAsia" w:ascii="宋体" w:hAnsi="宋体" w:cs="宋体"/>
                <w:color w:val="auto"/>
                <w:highlight w:val="none"/>
              </w:rPr>
              <w:t>项目总投资</w:t>
            </w:r>
          </w:p>
          <w:p w14:paraId="60A7EB5E">
            <w:pPr>
              <w:pStyle w:val="276"/>
              <w:adjustRightInd w:val="0"/>
              <w:snapToGrid w:val="0"/>
              <w:jc w:val="center"/>
              <w:rPr>
                <w:rFonts w:ascii="宋体" w:hAnsi="宋体" w:cs="宋体"/>
                <w:color w:val="auto"/>
                <w:szCs w:val="21"/>
                <w:highlight w:val="none"/>
              </w:rPr>
            </w:pPr>
            <w:r>
              <w:rPr>
                <w:rFonts w:hint="eastAsia" w:ascii="宋体" w:hAnsi="宋体" w:cs="宋体"/>
                <w:color w:val="auto"/>
                <w:highlight w:val="none"/>
              </w:rPr>
              <w:t>（万元）</w:t>
            </w:r>
          </w:p>
        </w:tc>
        <w:tc>
          <w:tcPr>
            <w:tcW w:w="863" w:type="dxa"/>
            <w:tcMar>
              <w:top w:w="0" w:type="dxa"/>
              <w:left w:w="108" w:type="dxa"/>
              <w:bottom w:w="0" w:type="dxa"/>
              <w:right w:w="108" w:type="dxa"/>
            </w:tcMar>
            <w:vAlign w:val="center"/>
          </w:tcPr>
          <w:p w14:paraId="6CAAD667">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合同价格（元）</w:t>
            </w:r>
          </w:p>
        </w:tc>
        <w:tc>
          <w:tcPr>
            <w:tcW w:w="820" w:type="dxa"/>
            <w:vAlign w:val="center"/>
          </w:tcPr>
          <w:p w14:paraId="443152BD">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标段长度（km）</w:t>
            </w:r>
          </w:p>
        </w:tc>
        <w:tc>
          <w:tcPr>
            <w:tcW w:w="1365" w:type="dxa"/>
            <w:tcMar>
              <w:top w:w="0" w:type="dxa"/>
              <w:left w:w="108" w:type="dxa"/>
              <w:bottom w:w="0" w:type="dxa"/>
              <w:right w:w="108" w:type="dxa"/>
            </w:tcMar>
            <w:vAlign w:val="center"/>
          </w:tcPr>
          <w:p w14:paraId="10B5E9D4">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总监理工程师或驻地监理工程师</w:t>
            </w:r>
          </w:p>
        </w:tc>
        <w:tc>
          <w:tcPr>
            <w:tcW w:w="1063" w:type="dxa"/>
            <w:vAlign w:val="center"/>
          </w:tcPr>
          <w:p w14:paraId="4DD609B4">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业绩证明材料附件</w:t>
            </w:r>
          </w:p>
        </w:tc>
      </w:tr>
      <w:tr w14:paraId="019E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14:paraId="0F0F648A">
            <w:pPr>
              <w:pStyle w:val="276"/>
              <w:adjustRightInd w:val="0"/>
              <w:snapToGrid w:val="0"/>
              <w:jc w:val="center"/>
              <w:rPr>
                <w:rFonts w:ascii="宋体" w:hAnsi="宋体" w:cs="宋体"/>
                <w:color w:val="auto"/>
                <w:szCs w:val="21"/>
                <w:highlight w:val="none"/>
              </w:rPr>
            </w:pPr>
          </w:p>
        </w:tc>
        <w:tc>
          <w:tcPr>
            <w:tcW w:w="1009" w:type="dxa"/>
            <w:tcMar>
              <w:top w:w="0" w:type="dxa"/>
              <w:left w:w="108" w:type="dxa"/>
              <w:bottom w:w="0" w:type="dxa"/>
              <w:right w:w="108" w:type="dxa"/>
            </w:tcMar>
            <w:vAlign w:val="center"/>
          </w:tcPr>
          <w:p w14:paraId="5791DE29">
            <w:pPr>
              <w:pStyle w:val="276"/>
              <w:adjustRightInd w:val="0"/>
              <w:snapToGrid w:val="0"/>
              <w:jc w:val="center"/>
              <w:rPr>
                <w:rFonts w:ascii="宋体" w:hAnsi="宋体" w:cs="宋体"/>
                <w:color w:val="auto"/>
                <w:szCs w:val="21"/>
                <w:highlight w:val="none"/>
              </w:rPr>
            </w:pPr>
          </w:p>
        </w:tc>
        <w:tc>
          <w:tcPr>
            <w:tcW w:w="1753" w:type="dxa"/>
            <w:tcMar>
              <w:top w:w="0" w:type="dxa"/>
              <w:left w:w="108" w:type="dxa"/>
              <w:bottom w:w="0" w:type="dxa"/>
              <w:right w:w="108" w:type="dxa"/>
            </w:tcMar>
            <w:vAlign w:val="center"/>
          </w:tcPr>
          <w:p w14:paraId="61F733F0">
            <w:pPr>
              <w:pStyle w:val="276"/>
              <w:adjustRightInd w:val="0"/>
              <w:snapToGrid w:val="0"/>
              <w:jc w:val="center"/>
              <w:rPr>
                <w:rFonts w:ascii="宋体" w:hAnsi="宋体" w:cs="宋体"/>
                <w:color w:val="auto"/>
                <w:szCs w:val="21"/>
                <w:highlight w:val="none"/>
              </w:rPr>
            </w:pPr>
          </w:p>
        </w:tc>
        <w:tc>
          <w:tcPr>
            <w:tcW w:w="608" w:type="dxa"/>
          </w:tcPr>
          <w:p w14:paraId="6F24E197">
            <w:pPr>
              <w:pStyle w:val="276"/>
              <w:adjustRightInd w:val="0"/>
              <w:snapToGrid w:val="0"/>
              <w:jc w:val="center"/>
              <w:rPr>
                <w:rFonts w:ascii="宋体" w:hAnsi="宋体" w:cs="宋体"/>
                <w:color w:val="auto"/>
                <w:szCs w:val="21"/>
                <w:highlight w:val="none"/>
              </w:rPr>
            </w:pPr>
          </w:p>
        </w:tc>
        <w:tc>
          <w:tcPr>
            <w:tcW w:w="1065" w:type="dxa"/>
            <w:tcMar>
              <w:top w:w="0" w:type="dxa"/>
              <w:left w:w="108" w:type="dxa"/>
              <w:bottom w:w="0" w:type="dxa"/>
              <w:right w:w="108" w:type="dxa"/>
            </w:tcMar>
            <w:vAlign w:val="center"/>
          </w:tcPr>
          <w:p w14:paraId="41F00689">
            <w:pPr>
              <w:widowControl/>
              <w:spacing w:line="240" w:lineRule="auto"/>
              <w:jc w:val="left"/>
              <w:rPr>
                <w:rFonts w:ascii="宋体" w:hAnsi="宋体"/>
                <w:szCs w:val="21"/>
              </w:rPr>
            </w:pPr>
            <w:r>
              <w:rPr>
                <w:rFonts w:hint="eastAsia" w:ascii="宋体" w:hAnsi="宋体"/>
                <w:szCs w:val="21"/>
              </w:rPr>
              <w:t>□新建</w:t>
            </w:r>
          </w:p>
          <w:p w14:paraId="1C5121BE">
            <w:pPr>
              <w:jc w:val="left"/>
              <w:rPr>
                <w:rFonts w:eastAsia="宋体" w:cs="宋体" w:asciiTheme="minorEastAsia" w:hAnsiTheme="minorEastAsia"/>
                <w:kern w:val="2"/>
                <w:sz w:val="21"/>
                <w:szCs w:val="21"/>
                <w:lang w:val="en-US" w:eastAsia="zh-CN" w:bidi="ar-SA"/>
              </w:rPr>
            </w:pPr>
            <w:r>
              <w:rPr>
                <w:rFonts w:hint="eastAsia" w:ascii="宋体" w:hAnsi="宋体"/>
                <w:szCs w:val="21"/>
              </w:rPr>
              <w:t>□改扩建</w:t>
            </w:r>
          </w:p>
        </w:tc>
        <w:tc>
          <w:tcPr>
            <w:tcW w:w="552" w:type="dxa"/>
            <w:tcMar>
              <w:top w:w="0" w:type="dxa"/>
              <w:left w:w="108" w:type="dxa"/>
              <w:bottom w:w="0" w:type="dxa"/>
              <w:right w:w="108" w:type="dxa"/>
            </w:tcMar>
            <w:vAlign w:val="center"/>
          </w:tcPr>
          <w:p w14:paraId="610132D3">
            <w:pPr>
              <w:pStyle w:val="276"/>
              <w:adjustRightInd w:val="0"/>
              <w:snapToGrid w:val="0"/>
              <w:jc w:val="center"/>
              <w:rPr>
                <w:rFonts w:ascii="宋体" w:hAnsi="宋体" w:cs="宋体"/>
                <w:color w:val="auto"/>
                <w:szCs w:val="21"/>
                <w:highlight w:val="none"/>
              </w:rPr>
            </w:pPr>
          </w:p>
        </w:tc>
        <w:tc>
          <w:tcPr>
            <w:tcW w:w="707" w:type="dxa"/>
          </w:tcPr>
          <w:p w14:paraId="38FAFEB4">
            <w:pPr>
              <w:pStyle w:val="276"/>
              <w:adjustRightInd w:val="0"/>
              <w:snapToGrid w:val="0"/>
              <w:jc w:val="center"/>
              <w:rPr>
                <w:rFonts w:ascii="宋体" w:hAnsi="宋体" w:cs="宋体"/>
                <w:color w:val="auto"/>
                <w:szCs w:val="21"/>
                <w:highlight w:val="none"/>
              </w:rPr>
            </w:pPr>
          </w:p>
        </w:tc>
        <w:tc>
          <w:tcPr>
            <w:tcW w:w="981" w:type="dxa"/>
            <w:tcMar>
              <w:top w:w="0" w:type="dxa"/>
              <w:left w:w="108" w:type="dxa"/>
              <w:bottom w:w="0" w:type="dxa"/>
              <w:right w:w="108" w:type="dxa"/>
            </w:tcMar>
            <w:vAlign w:val="center"/>
          </w:tcPr>
          <w:p w14:paraId="06595216">
            <w:pPr>
              <w:pStyle w:val="276"/>
              <w:adjustRightInd w:val="0"/>
              <w:snapToGrid w:val="0"/>
              <w:jc w:val="center"/>
              <w:rPr>
                <w:rFonts w:ascii="宋体" w:hAnsi="宋体" w:cs="宋体"/>
                <w:color w:val="auto"/>
                <w:szCs w:val="21"/>
                <w:highlight w:val="none"/>
              </w:rPr>
            </w:pPr>
          </w:p>
        </w:tc>
        <w:tc>
          <w:tcPr>
            <w:tcW w:w="774" w:type="dxa"/>
            <w:vAlign w:val="center"/>
          </w:tcPr>
          <w:p w14:paraId="4947F52D">
            <w:pPr>
              <w:pStyle w:val="276"/>
              <w:adjustRightInd w:val="0"/>
              <w:snapToGrid w:val="0"/>
              <w:jc w:val="center"/>
              <w:rPr>
                <w:rFonts w:ascii="宋体" w:hAnsi="宋体" w:cs="宋体"/>
                <w:color w:val="auto"/>
                <w:szCs w:val="21"/>
                <w:highlight w:val="none"/>
              </w:rPr>
            </w:pPr>
          </w:p>
        </w:tc>
        <w:tc>
          <w:tcPr>
            <w:tcW w:w="766" w:type="dxa"/>
            <w:tcMar>
              <w:top w:w="0" w:type="dxa"/>
              <w:left w:w="108" w:type="dxa"/>
              <w:bottom w:w="0" w:type="dxa"/>
              <w:right w:w="108" w:type="dxa"/>
            </w:tcMar>
            <w:vAlign w:val="center"/>
          </w:tcPr>
          <w:p w14:paraId="3DEB240B">
            <w:pPr>
              <w:pStyle w:val="276"/>
              <w:adjustRightInd w:val="0"/>
              <w:snapToGrid w:val="0"/>
              <w:jc w:val="center"/>
              <w:rPr>
                <w:rFonts w:ascii="宋体" w:hAnsi="宋体" w:cs="宋体"/>
                <w:color w:val="auto"/>
                <w:szCs w:val="21"/>
                <w:highlight w:val="none"/>
              </w:rPr>
            </w:pPr>
          </w:p>
        </w:tc>
        <w:tc>
          <w:tcPr>
            <w:tcW w:w="950" w:type="dxa"/>
            <w:vAlign w:val="center"/>
          </w:tcPr>
          <w:p w14:paraId="464A8A38">
            <w:pPr>
              <w:pStyle w:val="276"/>
              <w:adjustRightInd w:val="0"/>
              <w:snapToGrid w:val="0"/>
              <w:jc w:val="center"/>
              <w:rPr>
                <w:rFonts w:ascii="宋体" w:hAnsi="宋体" w:cs="宋体"/>
                <w:color w:val="auto"/>
                <w:szCs w:val="21"/>
                <w:highlight w:val="none"/>
              </w:rPr>
            </w:pPr>
          </w:p>
        </w:tc>
        <w:tc>
          <w:tcPr>
            <w:tcW w:w="863" w:type="dxa"/>
            <w:tcMar>
              <w:top w:w="0" w:type="dxa"/>
              <w:left w:w="108" w:type="dxa"/>
              <w:bottom w:w="0" w:type="dxa"/>
              <w:right w:w="108" w:type="dxa"/>
            </w:tcMar>
            <w:vAlign w:val="center"/>
          </w:tcPr>
          <w:p w14:paraId="386FCF55">
            <w:pPr>
              <w:pStyle w:val="276"/>
              <w:adjustRightInd w:val="0"/>
              <w:snapToGrid w:val="0"/>
              <w:jc w:val="center"/>
              <w:rPr>
                <w:rFonts w:ascii="宋体" w:hAnsi="宋体" w:cs="宋体"/>
                <w:color w:val="auto"/>
                <w:szCs w:val="21"/>
                <w:highlight w:val="none"/>
              </w:rPr>
            </w:pPr>
          </w:p>
        </w:tc>
        <w:tc>
          <w:tcPr>
            <w:tcW w:w="820" w:type="dxa"/>
          </w:tcPr>
          <w:p w14:paraId="45E007AD">
            <w:pPr>
              <w:pStyle w:val="276"/>
              <w:adjustRightInd w:val="0"/>
              <w:snapToGrid w:val="0"/>
              <w:jc w:val="center"/>
              <w:rPr>
                <w:rFonts w:ascii="宋体" w:hAnsi="宋体" w:cs="宋体"/>
                <w:color w:val="auto"/>
                <w:szCs w:val="21"/>
                <w:highlight w:val="none"/>
              </w:rPr>
            </w:pPr>
          </w:p>
        </w:tc>
        <w:tc>
          <w:tcPr>
            <w:tcW w:w="1365" w:type="dxa"/>
            <w:tcMar>
              <w:top w:w="0" w:type="dxa"/>
              <w:left w:w="108" w:type="dxa"/>
              <w:bottom w:w="0" w:type="dxa"/>
              <w:right w:w="108" w:type="dxa"/>
            </w:tcMar>
            <w:vAlign w:val="center"/>
          </w:tcPr>
          <w:p w14:paraId="6FEED0C3">
            <w:pPr>
              <w:pStyle w:val="276"/>
              <w:adjustRightInd w:val="0"/>
              <w:snapToGrid w:val="0"/>
              <w:jc w:val="center"/>
              <w:rPr>
                <w:rFonts w:ascii="宋体" w:hAnsi="宋体" w:cs="宋体"/>
                <w:color w:val="auto"/>
                <w:szCs w:val="21"/>
                <w:highlight w:val="none"/>
              </w:rPr>
            </w:pPr>
          </w:p>
        </w:tc>
        <w:tc>
          <w:tcPr>
            <w:tcW w:w="1063" w:type="dxa"/>
            <w:vAlign w:val="center"/>
          </w:tcPr>
          <w:p w14:paraId="17E40AA9">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附件C1.1</w:t>
            </w:r>
          </w:p>
        </w:tc>
      </w:tr>
      <w:tr w14:paraId="692B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14:paraId="1C2C9085">
            <w:pPr>
              <w:pStyle w:val="276"/>
              <w:adjustRightInd w:val="0"/>
              <w:snapToGrid w:val="0"/>
              <w:jc w:val="center"/>
              <w:rPr>
                <w:rFonts w:ascii="宋体" w:hAnsi="宋体" w:cs="宋体"/>
                <w:color w:val="auto"/>
                <w:szCs w:val="21"/>
                <w:highlight w:val="none"/>
              </w:rPr>
            </w:pPr>
          </w:p>
        </w:tc>
        <w:tc>
          <w:tcPr>
            <w:tcW w:w="1009" w:type="dxa"/>
            <w:tcMar>
              <w:top w:w="0" w:type="dxa"/>
              <w:left w:w="108" w:type="dxa"/>
              <w:bottom w:w="0" w:type="dxa"/>
              <w:right w:w="108" w:type="dxa"/>
            </w:tcMar>
            <w:vAlign w:val="center"/>
          </w:tcPr>
          <w:p w14:paraId="382EA7F4">
            <w:pPr>
              <w:pStyle w:val="276"/>
              <w:adjustRightInd w:val="0"/>
              <w:snapToGrid w:val="0"/>
              <w:jc w:val="center"/>
              <w:rPr>
                <w:rFonts w:ascii="宋体" w:hAnsi="宋体" w:cs="宋体"/>
                <w:color w:val="auto"/>
                <w:szCs w:val="21"/>
                <w:highlight w:val="none"/>
              </w:rPr>
            </w:pPr>
          </w:p>
        </w:tc>
        <w:tc>
          <w:tcPr>
            <w:tcW w:w="1753" w:type="dxa"/>
            <w:tcMar>
              <w:top w:w="0" w:type="dxa"/>
              <w:left w:w="108" w:type="dxa"/>
              <w:bottom w:w="0" w:type="dxa"/>
              <w:right w:w="108" w:type="dxa"/>
            </w:tcMar>
            <w:vAlign w:val="center"/>
          </w:tcPr>
          <w:p w14:paraId="1863A1AB">
            <w:pPr>
              <w:pStyle w:val="276"/>
              <w:adjustRightInd w:val="0"/>
              <w:snapToGrid w:val="0"/>
              <w:jc w:val="center"/>
              <w:rPr>
                <w:rFonts w:ascii="宋体" w:hAnsi="宋体" w:cs="宋体"/>
                <w:color w:val="auto"/>
                <w:szCs w:val="21"/>
                <w:highlight w:val="none"/>
              </w:rPr>
            </w:pPr>
          </w:p>
        </w:tc>
        <w:tc>
          <w:tcPr>
            <w:tcW w:w="608" w:type="dxa"/>
          </w:tcPr>
          <w:p w14:paraId="630BB1BB">
            <w:pPr>
              <w:pStyle w:val="276"/>
              <w:adjustRightInd w:val="0"/>
              <w:snapToGrid w:val="0"/>
              <w:jc w:val="center"/>
              <w:rPr>
                <w:rFonts w:ascii="宋体" w:hAnsi="宋体" w:cs="宋体"/>
                <w:color w:val="auto"/>
                <w:szCs w:val="21"/>
                <w:highlight w:val="none"/>
              </w:rPr>
            </w:pPr>
          </w:p>
        </w:tc>
        <w:tc>
          <w:tcPr>
            <w:tcW w:w="1065" w:type="dxa"/>
            <w:tcMar>
              <w:top w:w="0" w:type="dxa"/>
              <w:left w:w="108" w:type="dxa"/>
              <w:bottom w:w="0" w:type="dxa"/>
              <w:right w:w="108" w:type="dxa"/>
            </w:tcMar>
            <w:vAlign w:val="center"/>
          </w:tcPr>
          <w:p w14:paraId="4AADE944">
            <w:pPr>
              <w:widowControl/>
              <w:spacing w:line="240" w:lineRule="auto"/>
              <w:jc w:val="left"/>
              <w:rPr>
                <w:rFonts w:ascii="宋体" w:hAnsi="宋体"/>
                <w:szCs w:val="21"/>
              </w:rPr>
            </w:pPr>
            <w:r>
              <w:rPr>
                <w:rFonts w:hint="eastAsia" w:ascii="宋体" w:hAnsi="宋体"/>
                <w:szCs w:val="21"/>
              </w:rPr>
              <w:t>□新建</w:t>
            </w:r>
          </w:p>
          <w:p w14:paraId="651E2922">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552" w:type="dxa"/>
            <w:tcMar>
              <w:top w:w="0" w:type="dxa"/>
              <w:left w:w="108" w:type="dxa"/>
              <w:bottom w:w="0" w:type="dxa"/>
              <w:right w:w="108" w:type="dxa"/>
            </w:tcMar>
            <w:vAlign w:val="center"/>
          </w:tcPr>
          <w:p w14:paraId="330E521E">
            <w:pPr>
              <w:pStyle w:val="276"/>
              <w:adjustRightInd w:val="0"/>
              <w:snapToGrid w:val="0"/>
              <w:jc w:val="center"/>
              <w:rPr>
                <w:rFonts w:ascii="宋体" w:hAnsi="宋体" w:cs="宋体"/>
                <w:color w:val="auto"/>
                <w:szCs w:val="21"/>
                <w:highlight w:val="none"/>
              </w:rPr>
            </w:pPr>
          </w:p>
        </w:tc>
        <w:tc>
          <w:tcPr>
            <w:tcW w:w="707" w:type="dxa"/>
          </w:tcPr>
          <w:p w14:paraId="54FDF360">
            <w:pPr>
              <w:pStyle w:val="276"/>
              <w:adjustRightInd w:val="0"/>
              <w:snapToGrid w:val="0"/>
              <w:jc w:val="center"/>
              <w:rPr>
                <w:rFonts w:ascii="宋体" w:hAnsi="宋体" w:cs="宋体"/>
                <w:color w:val="auto"/>
                <w:szCs w:val="21"/>
                <w:highlight w:val="none"/>
              </w:rPr>
            </w:pPr>
          </w:p>
        </w:tc>
        <w:tc>
          <w:tcPr>
            <w:tcW w:w="981" w:type="dxa"/>
            <w:tcMar>
              <w:top w:w="0" w:type="dxa"/>
              <w:left w:w="108" w:type="dxa"/>
              <w:bottom w:w="0" w:type="dxa"/>
              <w:right w:w="108" w:type="dxa"/>
            </w:tcMar>
            <w:vAlign w:val="center"/>
          </w:tcPr>
          <w:p w14:paraId="533C8CA8">
            <w:pPr>
              <w:pStyle w:val="276"/>
              <w:adjustRightInd w:val="0"/>
              <w:snapToGrid w:val="0"/>
              <w:jc w:val="center"/>
              <w:rPr>
                <w:rFonts w:ascii="宋体" w:hAnsi="宋体" w:cs="宋体"/>
                <w:color w:val="auto"/>
                <w:szCs w:val="21"/>
                <w:highlight w:val="none"/>
              </w:rPr>
            </w:pPr>
          </w:p>
        </w:tc>
        <w:tc>
          <w:tcPr>
            <w:tcW w:w="774" w:type="dxa"/>
            <w:vAlign w:val="center"/>
          </w:tcPr>
          <w:p w14:paraId="55E7DCF5">
            <w:pPr>
              <w:pStyle w:val="276"/>
              <w:adjustRightInd w:val="0"/>
              <w:snapToGrid w:val="0"/>
              <w:jc w:val="center"/>
              <w:rPr>
                <w:rFonts w:ascii="宋体" w:hAnsi="宋体" w:cs="宋体"/>
                <w:color w:val="auto"/>
                <w:szCs w:val="21"/>
                <w:highlight w:val="none"/>
              </w:rPr>
            </w:pPr>
          </w:p>
        </w:tc>
        <w:tc>
          <w:tcPr>
            <w:tcW w:w="766" w:type="dxa"/>
            <w:tcMar>
              <w:top w:w="0" w:type="dxa"/>
              <w:left w:w="108" w:type="dxa"/>
              <w:bottom w:w="0" w:type="dxa"/>
              <w:right w:w="108" w:type="dxa"/>
            </w:tcMar>
            <w:vAlign w:val="center"/>
          </w:tcPr>
          <w:p w14:paraId="1D20D57D">
            <w:pPr>
              <w:pStyle w:val="276"/>
              <w:adjustRightInd w:val="0"/>
              <w:snapToGrid w:val="0"/>
              <w:jc w:val="center"/>
              <w:rPr>
                <w:rFonts w:ascii="宋体" w:hAnsi="宋体" w:cs="宋体"/>
                <w:color w:val="auto"/>
                <w:szCs w:val="21"/>
                <w:highlight w:val="none"/>
              </w:rPr>
            </w:pPr>
          </w:p>
        </w:tc>
        <w:tc>
          <w:tcPr>
            <w:tcW w:w="950" w:type="dxa"/>
            <w:vAlign w:val="center"/>
          </w:tcPr>
          <w:p w14:paraId="25E25A04">
            <w:pPr>
              <w:pStyle w:val="276"/>
              <w:adjustRightInd w:val="0"/>
              <w:snapToGrid w:val="0"/>
              <w:jc w:val="center"/>
              <w:rPr>
                <w:rFonts w:ascii="宋体" w:hAnsi="宋体" w:cs="宋体"/>
                <w:color w:val="auto"/>
                <w:szCs w:val="21"/>
                <w:highlight w:val="none"/>
              </w:rPr>
            </w:pPr>
          </w:p>
        </w:tc>
        <w:tc>
          <w:tcPr>
            <w:tcW w:w="863" w:type="dxa"/>
            <w:tcMar>
              <w:top w:w="0" w:type="dxa"/>
              <w:left w:w="108" w:type="dxa"/>
              <w:bottom w:w="0" w:type="dxa"/>
              <w:right w:w="108" w:type="dxa"/>
            </w:tcMar>
            <w:vAlign w:val="center"/>
          </w:tcPr>
          <w:p w14:paraId="321B0025">
            <w:pPr>
              <w:pStyle w:val="276"/>
              <w:adjustRightInd w:val="0"/>
              <w:snapToGrid w:val="0"/>
              <w:jc w:val="center"/>
              <w:rPr>
                <w:rFonts w:ascii="宋体" w:hAnsi="宋体" w:cs="宋体"/>
                <w:color w:val="auto"/>
                <w:szCs w:val="21"/>
                <w:highlight w:val="none"/>
              </w:rPr>
            </w:pPr>
          </w:p>
        </w:tc>
        <w:tc>
          <w:tcPr>
            <w:tcW w:w="820" w:type="dxa"/>
          </w:tcPr>
          <w:p w14:paraId="19D07A05">
            <w:pPr>
              <w:pStyle w:val="276"/>
              <w:adjustRightInd w:val="0"/>
              <w:snapToGrid w:val="0"/>
              <w:jc w:val="center"/>
              <w:rPr>
                <w:rFonts w:ascii="宋体" w:hAnsi="宋体" w:cs="宋体"/>
                <w:color w:val="auto"/>
                <w:szCs w:val="21"/>
                <w:highlight w:val="none"/>
              </w:rPr>
            </w:pPr>
          </w:p>
        </w:tc>
        <w:tc>
          <w:tcPr>
            <w:tcW w:w="1365" w:type="dxa"/>
            <w:tcMar>
              <w:top w:w="0" w:type="dxa"/>
              <w:left w:w="108" w:type="dxa"/>
              <w:bottom w:w="0" w:type="dxa"/>
              <w:right w:w="108" w:type="dxa"/>
            </w:tcMar>
            <w:vAlign w:val="center"/>
          </w:tcPr>
          <w:p w14:paraId="230B5AAB">
            <w:pPr>
              <w:pStyle w:val="276"/>
              <w:adjustRightInd w:val="0"/>
              <w:snapToGrid w:val="0"/>
              <w:jc w:val="center"/>
              <w:rPr>
                <w:rFonts w:ascii="宋体" w:hAnsi="宋体" w:cs="宋体"/>
                <w:color w:val="auto"/>
                <w:szCs w:val="21"/>
                <w:highlight w:val="none"/>
              </w:rPr>
            </w:pPr>
          </w:p>
        </w:tc>
        <w:tc>
          <w:tcPr>
            <w:tcW w:w="1063" w:type="dxa"/>
            <w:vAlign w:val="center"/>
          </w:tcPr>
          <w:p w14:paraId="62E0820C">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附件C1.2</w:t>
            </w:r>
          </w:p>
        </w:tc>
      </w:tr>
      <w:tr w14:paraId="46D4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487" w:type="dxa"/>
            <w:vAlign w:val="center"/>
          </w:tcPr>
          <w:p w14:paraId="2B4C9169">
            <w:pPr>
              <w:pStyle w:val="276"/>
              <w:adjustRightInd w:val="0"/>
              <w:snapToGrid w:val="0"/>
              <w:jc w:val="center"/>
              <w:rPr>
                <w:rFonts w:ascii="宋体" w:hAnsi="宋体" w:cs="宋体"/>
                <w:color w:val="auto"/>
                <w:szCs w:val="21"/>
                <w:highlight w:val="none"/>
              </w:rPr>
            </w:pPr>
          </w:p>
        </w:tc>
        <w:tc>
          <w:tcPr>
            <w:tcW w:w="1009" w:type="dxa"/>
            <w:tcMar>
              <w:top w:w="0" w:type="dxa"/>
              <w:left w:w="108" w:type="dxa"/>
              <w:bottom w:w="0" w:type="dxa"/>
              <w:right w:w="108" w:type="dxa"/>
            </w:tcMar>
            <w:vAlign w:val="center"/>
          </w:tcPr>
          <w:p w14:paraId="63E301D4">
            <w:pPr>
              <w:pStyle w:val="276"/>
              <w:adjustRightInd w:val="0"/>
              <w:snapToGrid w:val="0"/>
              <w:jc w:val="center"/>
              <w:rPr>
                <w:rFonts w:ascii="宋体" w:hAnsi="宋体" w:cs="宋体"/>
                <w:color w:val="auto"/>
                <w:szCs w:val="21"/>
                <w:highlight w:val="none"/>
              </w:rPr>
            </w:pPr>
          </w:p>
        </w:tc>
        <w:tc>
          <w:tcPr>
            <w:tcW w:w="1753" w:type="dxa"/>
            <w:tcMar>
              <w:top w:w="0" w:type="dxa"/>
              <w:left w:w="108" w:type="dxa"/>
              <w:bottom w:w="0" w:type="dxa"/>
              <w:right w:w="108" w:type="dxa"/>
            </w:tcMar>
            <w:vAlign w:val="center"/>
          </w:tcPr>
          <w:p w14:paraId="5C79D69D">
            <w:pPr>
              <w:pStyle w:val="276"/>
              <w:adjustRightInd w:val="0"/>
              <w:snapToGrid w:val="0"/>
              <w:jc w:val="center"/>
              <w:rPr>
                <w:rFonts w:ascii="宋体" w:hAnsi="宋体" w:cs="宋体"/>
                <w:color w:val="auto"/>
                <w:szCs w:val="21"/>
                <w:highlight w:val="none"/>
              </w:rPr>
            </w:pPr>
          </w:p>
        </w:tc>
        <w:tc>
          <w:tcPr>
            <w:tcW w:w="608" w:type="dxa"/>
          </w:tcPr>
          <w:p w14:paraId="49974CB7">
            <w:pPr>
              <w:pStyle w:val="276"/>
              <w:adjustRightInd w:val="0"/>
              <w:snapToGrid w:val="0"/>
              <w:jc w:val="center"/>
              <w:rPr>
                <w:rFonts w:ascii="宋体" w:hAnsi="宋体" w:cs="宋体"/>
                <w:color w:val="auto"/>
                <w:szCs w:val="21"/>
                <w:highlight w:val="none"/>
              </w:rPr>
            </w:pPr>
          </w:p>
        </w:tc>
        <w:tc>
          <w:tcPr>
            <w:tcW w:w="1065" w:type="dxa"/>
            <w:tcMar>
              <w:top w:w="0" w:type="dxa"/>
              <w:left w:w="108" w:type="dxa"/>
              <w:bottom w:w="0" w:type="dxa"/>
              <w:right w:w="108" w:type="dxa"/>
            </w:tcMar>
            <w:vAlign w:val="center"/>
          </w:tcPr>
          <w:p w14:paraId="73D62663">
            <w:pPr>
              <w:widowControl/>
              <w:spacing w:line="240" w:lineRule="auto"/>
              <w:jc w:val="left"/>
              <w:rPr>
                <w:rFonts w:ascii="宋体" w:hAnsi="宋体"/>
                <w:szCs w:val="21"/>
              </w:rPr>
            </w:pPr>
            <w:r>
              <w:rPr>
                <w:rFonts w:hint="eastAsia" w:ascii="宋体" w:hAnsi="宋体"/>
                <w:szCs w:val="21"/>
              </w:rPr>
              <w:t>□新建</w:t>
            </w:r>
          </w:p>
          <w:p w14:paraId="794D8EAD">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552" w:type="dxa"/>
            <w:tcMar>
              <w:top w:w="0" w:type="dxa"/>
              <w:left w:w="108" w:type="dxa"/>
              <w:bottom w:w="0" w:type="dxa"/>
              <w:right w:w="108" w:type="dxa"/>
            </w:tcMar>
            <w:vAlign w:val="center"/>
          </w:tcPr>
          <w:p w14:paraId="4F8D6B3A">
            <w:pPr>
              <w:pStyle w:val="276"/>
              <w:adjustRightInd w:val="0"/>
              <w:snapToGrid w:val="0"/>
              <w:jc w:val="center"/>
              <w:rPr>
                <w:rFonts w:ascii="宋体" w:hAnsi="宋体" w:cs="宋体"/>
                <w:color w:val="auto"/>
                <w:szCs w:val="21"/>
                <w:highlight w:val="none"/>
              </w:rPr>
            </w:pPr>
          </w:p>
        </w:tc>
        <w:tc>
          <w:tcPr>
            <w:tcW w:w="707" w:type="dxa"/>
          </w:tcPr>
          <w:p w14:paraId="2DF84496">
            <w:pPr>
              <w:pStyle w:val="276"/>
              <w:adjustRightInd w:val="0"/>
              <w:snapToGrid w:val="0"/>
              <w:jc w:val="center"/>
              <w:rPr>
                <w:rFonts w:ascii="宋体" w:hAnsi="宋体" w:cs="宋体"/>
                <w:color w:val="auto"/>
                <w:szCs w:val="21"/>
                <w:highlight w:val="none"/>
              </w:rPr>
            </w:pPr>
          </w:p>
        </w:tc>
        <w:tc>
          <w:tcPr>
            <w:tcW w:w="981" w:type="dxa"/>
            <w:tcMar>
              <w:top w:w="0" w:type="dxa"/>
              <w:left w:w="108" w:type="dxa"/>
              <w:bottom w:w="0" w:type="dxa"/>
              <w:right w:w="108" w:type="dxa"/>
            </w:tcMar>
            <w:vAlign w:val="center"/>
          </w:tcPr>
          <w:p w14:paraId="0A4054C1">
            <w:pPr>
              <w:pStyle w:val="276"/>
              <w:adjustRightInd w:val="0"/>
              <w:snapToGrid w:val="0"/>
              <w:jc w:val="center"/>
              <w:rPr>
                <w:rFonts w:ascii="宋体" w:hAnsi="宋体" w:cs="宋体"/>
                <w:color w:val="auto"/>
                <w:szCs w:val="21"/>
                <w:highlight w:val="none"/>
              </w:rPr>
            </w:pPr>
          </w:p>
        </w:tc>
        <w:tc>
          <w:tcPr>
            <w:tcW w:w="774" w:type="dxa"/>
            <w:vAlign w:val="center"/>
          </w:tcPr>
          <w:p w14:paraId="78B5C851">
            <w:pPr>
              <w:pStyle w:val="276"/>
              <w:adjustRightInd w:val="0"/>
              <w:snapToGrid w:val="0"/>
              <w:jc w:val="center"/>
              <w:rPr>
                <w:rFonts w:ascii="宋体" w:hAnsi="宋体" w:cs="宋体"/>
                <w:color w:val="auto"/>
                <w:szCs w:val="21"/>
                <w:highlight w:val="none"/>
              </w:rPr>
            </w:pPr>
          </w:p>
        </w:tc>
        <w:tc>
          <w:tcPr>
            <w:tcW w:w="766" w:type="dxa"/>
            <w:tcMar>
              <w:top w:w="0" w:type="dxa"/>
              <w:left w:w="108" w:type="dxa"/>
              <w:bottom w:w="0" w:type="dxa"/>
              <w:right w:w="108" w:type="dxa"/>
            </w:tcMar>
            <w:vAlign w:val="center"/>
          </w:tcPr>
          <w:p w14:paraId="4B62CFE8">
            <w:pPr>
              <w:pStyle w:val="276"/>
              <w:adjustRightInd w:val="0"/>
              <w:snapToGrid w:val="0"/>
              <w:jc w:val="center"/>
              <w:rPr>
                <w:rFonts w:ascii="宋体" w:hAnsi="宋体" w:cs="宋体"/>
                <w:color w:val="auto"/>
                <w:szCs w:val="21"/>
                <w:highlight w:val="none"/>
              </w:rPr>
            </w:pPr>
          </w:p>
        </w:tc>
        <w:tc>
          <w:tcPr>
            <w:tcW w:w="950" w:type="dxa"/>
            <w:vAlign w:val="center"/>
          </w:tcPr>
          <w:p w14:paraId="3D5EFC91">
            <w:pPr>
              <w:pStyle w:val="276"/>
              <w:adjustRightInd w:val="0"/>
              <w:snapToGrid w:val="0"/>
              <w:jc w:val="center"/>
              <w:rPr>
                <w:rFonts w:ascii="宋体" w:hAnsi="宋体" w:cs="宋体"/>
                <w:color w:val="auto"/>
                <w:szCs w:val="21"/>
                <w:highlight w:val="none"/>
              </w:rPr>
            </w:pPr>
          </w:p>
        </w:tc>
        <w:tc>
          <w:tcPr>
            <w:tcW w:w="863" w:type="dxa"/>
            <w:tcMar>
              <w:top w:w="0" w:type="dxa"/>
              <w:left w:w="108" w:type="dxa"/>
              <w:bottom w:w="0" w:type="dxa"/>
              <w:right w:w="108" w:type="dxa"/>
            </w:tcMar>
            <w:vAlign w:val="center"/>
          </w:tcPr>
          <w:p w14:paraId="5F34C680">
            <w:pPr>
              <w:pStyle w:val="276"/>
              <w:adjustRightInd w:val="0"/>
              <w:snapToGrid w:val="0"/>
              <w:jc w:val="center"/>
              <w:rPr>
                <w:rFonts w:ascii="宋体" w:hAnsi="宋体" w:cs="宋体"/>
                <w:color w:val="auto"/>
                <w:szCs w:val="21"/>
                <w:highlight w:val="none"/>
              </w:rPr>
            </w:pPr>
          </w:p>
        </w:tc>
        <w:tc>
          <w:tcPr>
            <w:tcW w:w="820" w:type="dxa"/>
          </w:tcPr>
          <w:p w14:paraId="6FAFA65B">
            <w:pPr>
              <w:pStyle w:val="276"/>
              <w:adjustRightInd w:val="0"/>
              <w:snapToGrid w:val="0"/>
              <w:jc w:val="center"/>
              <w:rPr>
                <w:rFonts w:ascii="宋体" w:hAnsi="宋体" w:cs="宋体"/>
                <w:color w:val="auto"/>
                <w:szCs w:val="21"/>
                <w:highlight w:val="none"/>
              </w:rPr>
            </w:pPr>
          </w:p>
        </w:tc>
        <w:tc>
          <w:tcPr>
            <w:tcW w:w="1365" w:type="dxa"/>
            <w:tcMar>
              <w:top w:w="0" w:type="dxa"/>
              <w:left w:w="108" w:type="dxa"/>
              <w:bottom w:w="0" w:type="dxa"/>
              <w:right w:w="108" w:type="dxa"/>
            </w:tcMar>
            <w:vAlign w:val="center"/>
          </w:tcPr>
          <w:p w14:paraId="65B70405">
            <w:pPr>
              <w:pStyle w:val="276"/>
              <w:adjustRightInd w:val="0"/>
              <w:snapToGrid w:val="0"/>
              <w:jc w:val="center"/>
              <w:rPr>
                <w:rFonts w:ascii="宋体" w:hAnsi="宋体" w:cs="宋体"/>
                <w:color w:val="auto"/>
                <w:szCs w:val="21"/>
                <w:highlight w:val="none"/>
              </w:rPr>
            </w:pPr>
          </w:p>
        </w:tc>
        <w:tc>
          <w:tcPr>
            <w:tcW w:w="1063" w:type="dxa"/>
            <w:vAlign w:val="center"/>
          </w:tcPr>
          <w:p w14:paraId="265005BA">
            <w:pPr>
              <w:pStyle w:val="276"/>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附件C1.3</w:t>
            </w:r>
          </w:p>
        </w:tc>
      </w:tr>
      <w:tr w14:paraId="4C98D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trPr>
        <w:tc>
          <w:tcPr>
            <w:tcW w:w="487" w:type="dxa"/>
            <w:vAlign w:val="center"/>
          </w:tcPr>
          <w:p w14:paraId="1AE1608A">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009" w:type="dxa"/>
            <w:tcMar>
              <w:top w:w="0" w:type="dxa"/>
              <w:left w:w="108" w:type="dxa"/>
              <w:bottom w:w="0" w:type="dxa"/>
              <w:right w:w="108" w:type="dxa"/>
            </w:tcMar>
            <w:vAlign w:val="center"/>
          </w:tcPr>
          <w:p w14:paraId="020FD86A">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753" w:type="dxa"/>
            <w:tcMar>
              <w:top w:w="0" w:type="dxa"/>
              <w:left w:w="108" w:type="dxa"/>
              <w:bottom w:w="0" w:type="dxa"/>
              <w:right w:w="108" w:type="dxa"/>
            </w:tcMar>
            <w:vAlign w:val="center"/>
          </w:tcPr>
          <w:p w14:paraId="75DAB409">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08" w:type="dxa"/>
            <w:vAlign w:val="center"/>
          </w:tcPr>
          <w:p w14:paraId="71E522B3">
            <w:pPr>
              <w:pStyle w:val="276"/>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65" w:type="dxa"/>
            <w:tcMar>
              <w:top w:w="0" w:type="dxa"/>
              <w:left w:w="108" w:type="dxa"/>
              <w:bottom w:w="0" w:type="dxa"/>
              <w:right w:w="108" w:type="dxa"/>
            </w:tcMar>
            <w:vAlign w:val="center"/>
          </w:tcPr>
          <w:p w14:paraId="2DBDE6D6">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w:t>
            </w:r>
          </w:p>
        </w:tc>
        <w:tc>
          <w:tcPr>
            <w:tcW w:w="552" w:type="dxa"/>
            <w:tcMar>
              <w:top w:w="0" w:type="dxa"/>
              <w:left w:w="108" w:type="dxa"/>
              <w:bottom w:w="0" w:type="dxa"/>
              <w:right w:w="108" w:type="dxa"/>
            </w:tcMar>
            <w:vAlign w:val="center"/>
          </w:tcPr>
          <w:p w14:paraId="1E0D1C5D">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07" w:type="dxa"/>
            <w:vAlign w:val="center"/>
          </w:tcPr>
          <w:p w14:paraId="0D3E8B0B">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81" w:type="dxa"/>
            <w:tcMar>
              <w:top w:w="0" w:type="dxa"/>
              <w:left w:w="108" w:type="dxa"/>
              <w:bottom w:w="0" w:type="dxa"/>
              <w:right w:w="108" w:type="dxa"/>
            </w:tcMar>
            <w:vAlign w:val="center"/>
          </w:tcPr>
          <w:p w14:paraId="7A9C5DA8">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74" w:type="dxa"/>
            <w:vAlign w:val="center"/>
          </w:tcPr>
          <w:p w14:paraId="6AB2A2B4">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66" w:type="dxa"/>
            <w:tcMar>
              <w:top w:w="0" w:type="dxa"/>
              <w:left w:w="108" w:type="dxa"/>
              <w:bottom w:w="0" w:type="dxa"/>
              <w:right w:w="108" w:type="dxa"/>
            </w:tcMar>
            <w:vAlign w:val="center"/>
          </w:tcPr>
          <w:p w14:paraId="4D568BFA">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50" w:type="dxa"/>
            <w:vAlign w:val="center"/>
          </w:tcPr>
          <w:p w14:paraId="0D7856D2">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63" w:type="dxa"/>
            <w:tcMar>
              <w:top w:w="0" w:type="dxa"/>
              <w:left w:w="108" w:type="dxa"/>
              <w:bottom w:w="0" w:type="dxa"/>
              <w:right w:w="108" w:type="dxa"/>
            </w:tcMar>
            <w:vAlign w:val="center"/>
          </w:tcPr>
          <w:p w14:paraId="252121D1">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20" w:type="dxa"/>
            <w:vAlign w:val="center"/>
          </w:tcPr>
          <w:p w14:paraId="4A1B8618">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365" w:type="dxa"/>
            <w:tcMar>
              <w:top w:w="0" w:type="dxa"/>
              <w:left w:w="108" w:type="dxa"/>
              <w:bottom w:w="0" w:type="dxa"/>
              <w:right w:w="108" w:type="dxa"/>
            </w:tcMar>
            <w:vAlign w:val="center"/>
          </w:tcPr>
          <w:p w14:paraId="1F5CA667">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063" w:type="dxa"/>
            <w:vAlign w:val="center"/>
          </w:tcPr>
          <w:p w14:paraId="5D3494EC">
            <w:pPr>
              <w:pStyle w:val="276"/>
              <w:adjustRightInd w:val="0"/>
              <w:snapToGrid w:val="0"/>
              <w:jc w:val="center"/>
              <w:rPr>
                <w:rFonts w:ascii="宋体" w:hAnsi="宋体" w:cs="宋体"/>
                <w:color w:val="auto"/>
                <w:szCs w:val="21"/>
                <w:highlight w:val="none"/>
              </w:rPr>
            </w:pPr>
            <w:r>
              <w:rPr>
                <w:rFonts w:hint="eastAsia" w:ascii="宋体" w:hAnsi="宋体" w:cs="宋体"/>
                <w:color w:val="auto"/>
                <w:kern w:val="0"/>
                <w:szCs w:val="21"/>
                <w:highlight w:val="none"/>
              </w:rPr>
              <w:t>…</w:t>
            </w:r>
          </w:p>
        </w:tc>
      </w:tr>
    </w:tbl>
    <w:p w14:paraId="010001BC">
      <w:pPr>
        <w:pStyle w:val="276"/>
        <w:spacing w:line="340" w:lineRule="exact"/>
        <w:ind w:left="630" w:hanging="630" w:hangingChars="300"/>
        <w:rPr>
          <w:rFonts w:hint="eastAsia" w:ascii="宋体" w:hAnsi="宋体" w:cs="宋体"/>
          <w:color w:val="auto"/>
          <w:spacing w:val="-3"/>
          <w:highlight w:val="none"/>
        </w:rPr>
      </w:pPr>
      <w:bookmarkStart w:id="738" w:name="_Hlk76582030"/>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C1系列（路基土建工程施工监理项目业绩）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bookmarkStart w:id="739" w:name="_Hlk94081774"/>
      <w:r>
        <w:rPr>
          <w:rStyle w:val="58"/>
          <w:rFonts w:ascii="宋体" w:hAnsi="宋体" w:cs="宋体"/>
          <w:color w:val="auto"/>
          <w:szCs w:val="21"/>
          <w:highlight w:val="none"/>
        </w:rPr>
        <w:footnoteReference w:id="197"/>
      </w:r>
      <w:bookmarkEnd w:id="739"/>
      <w:r>
        <w:rPr>
          <w:rFonts w:hint="eastAsia" w:ascii="宋体" w:hAnsi="宋体" w:cs="宋体"/>
          <w:color w:val="auto"/>
          <w:highlight w:val="none"/>
        </w:rPr>
        <w:t>。</w:t>
      </w:r>
    </w:p>
    <w:p w14:paraId="3502BEED">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471A02B6">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3</w:t>
      </w:r>
      <w:r>
        <w:rPr>
          <w:rFonts w:hint="eastAsia" w:ascii="宋体" w:hAnsi="宋体" w:cs="宋体"/>
          <w:color w:val="auto"/>
          <w:highlight w:val="none"/>
        </w:rPr>
        <w:t>.本表所列合同价格一般为项目结算价格，无结算价格的以签约合同价格为准。</w:t>
      </w:r>
    </w:p>
    <w:p w14:paraId="7526F7FA">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6CD30594">
      <w:pPr>
        <w:pStyle w:val="276"/>
        <w:spacing w:line="340" w:lineRule="exact"/>
        <w:ind w:left="609" w:leftChars="190" w:hanging="210" w:hangingChars="100"/>
        <w:rPr>
          <w:rFonts w:hint="eastAsia" w:ascii="宋体" w:hAnsi="宋体" w:cs="宋体"/>
          <w:color w:val="auto"/>
          <w:highlight w:val="none"/>
        </w:rPr>
      </w:pPr>
      <w:r>
        <w:rPr>
          <w:rFonts w:hint="eastAsia" w:ascii="宋体" w:hAnsi="宋体" w:cs="宋体"/>
          <w:color w:val="auto"/>
          <w:szCs w:val="24"/>
          <w:highlight w:val="none"/>
          <w:lang w:val="en-US" w:eastAsia="zh-CN"/>
        </w:rPr>
        <w:t>5</w:t>
      </w:r>
      <w:r>
        <w:rPr>
          <w:rFonts w:hint="eastAsia" w:ascii="宋体" w:hAnsi="宋体" w:cs="宋体"/>
          <w:color w:val="auto"/>
          <w:szCs w:val="24"/>
          <w:highlight w:val="none"/>
        </w:rPr>
        <w:t>.</w:t>
      </w:r>
      <w:r>
        <w:rPr>
          <w:rFonts w:hint="eastAsia" w:ascii="宋体" w:hAnsi="宋体" w:eastAsia="宋体" w:cs="宋体"/>
          <w:color w:val="auto"/>
          <w:kern w:val="2"/>
          <w:sz w:val="21"/>
          <w:szCs w:val="24"/>
          <w:highlight w:val="none"/>
          <w:lang w:val="en-US" w:eastAsia="zh-CN" w:bidi="ar"/>
        </w:rPr>
        <w:t>路基土建工程指须至少包含“路基</w:t>
      </w:r>
      <w:r>
        <w:rPr>
          <w:rFonts w:hint="eastAsia" w:ascii="宋体" w:hAnsi="宋体" w:cs="宋体"/>
          <w:color w:val="auto"/>
          <w:kern w:val="2"/>
          <w:sz w:val="21"/>
          <w:szCs w:val="24"/>
          <w:highlight w:val="none"/>
          <w:lang w:val="en-US" w:eastAsia="zh-CN" w:bidi="ar"/>
        </w:rPr>
        <w:t>工程</w:t>
      </w:r>
      <w:r>
        <w:rPr>
          <w:rFonts w:hint="eastAsia" w:ascii="宋体" w:hAnsi="宋体" w:eastAsia="宋体" w:cs="宋体"/>
          <w:color w:val="auto"/>
          <w:kern w:val="2"/>
          <w:sz w:val="21"/>
          <w:szCs w:val="24"/>
          <w:highlight w:val="none"/>
          <w:lang w:val="en-US" w:eastAsia="zh-CN" w:bidi="ar"/>
        </w:rPr>
        <w:t>”的项目</w:t>
      </w:r>
      <w:r>
        <w:rPr>
          <w:rFonts w:hint="eastAsia" w:ascii="宋体" w:hAnsi="宋体" w:cs="宋体"/>
          <w:color w:val="auto"/>
          <w:kern w:val="2"/>
          <w:sz w:val="21"/>
          <w:szCs w:val="24"/>
          <w:highlight w:val="none"/>
          <w:lang w:val="en-US" w:eastAsia="zh-CN" w:bidi="ar"/>
        </w:rPr>
        <w:t>。</w:t>
      </w:r>
    </w:p>
    <w:p w14:paraId="24C2D81E">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27EB83C1">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w:t>
      </w:r>
      <w:bookmarkStart w:id="740" w:name="_Hlk98422543"/>
      <w:r>
        <w:rPr>
          <w:rFonts w:hint="eastAsia" w:ascii="宋体" w:hAnsi="宋体" w:cs="宋体"/>
          <w:color w:val="auto"/>
          <w:highlight w:val="none"/>
        </w:rPr>
        <w:t>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w:t>
      </w:r>
      <w:bookmarkEnd w:id="740"/>
      <w:r>
        <w:rPr>
          <w:rFonts w:hint="eastAsia" w:ascii="宋体" w:hAnsi="宋体" w:cs="宋体"/>
          <w:color w:val="auto"/>
          <w:highlight w:val="none"/>
        </w:rPr>
        <w:t>填写</w:t>
      </w:r>
      <w:r>
        <w:rPr>
          <w:rFonts w:hint="eastAsia" w:ascii="宋体" w:hAnsi="宋体" w:cs="宋体"/>
          <w:color w:val="auto"/>
          <w:highlight w:val="none"/>
          <w:lang w:val="en-US" w:eastAsia="zh-CN"/>
        </w:rPr>
        <w:t>本表</w:t>
      </w:r>
      <w:r>
        <w:rPr>
          <w:rFonts w:hint="eastAsia" w:ascii="宋体" w:hAnsi="宋体" w:cs="宋体"/>
          <w:color w:val="auto"/>
          <w:highlight w:val="none"/>
        </w:rPr>
        <w:t>。</w:t>
      </w:r>
      <w:bookmarkEnd w:id="738"/>
    </w:p>
    <w:p w14:paraId="55594CD3">
      <w:pPr>
        <w:pStyle w:val="276"/>
        <w:spacing w:line="360" w:lineRule="auto"/>
        <w:ind w:left="1778" w:firstLine="1680" w:firstLineChars="800"/>
        <w:rPr>
          <w:rFonts w:ascii="黑体" w:hAnsi="黑体" w:eastAsia="黑体" w:cs="宋体"/>
          <w:color w:val="auto"/>
          <w:sz w:val="24"/>
          <w:highlight w:val="none"/>
        </w:rPr>
      </w:pPr>
      <w:r>
        <w:rPr>
          <w:rFonts w:ascii="宋体" w:hAnsi="宋体" w:cs="宋体"/>
          <w:color w:val="auto"/>
          <w:highlight w:val="none"/>
        </w:rPr>
        <w:br w:type="page"/>
      </w:r>
      <w:r>
        <w:rPr>
          <w:rFonts w:hint="eastAsia" w:ascii="宋体" w:hAnsi="宋体" w:cs="宋体"/>
          <w:color w:val="auto"/>
          <w:highlight w:val="none"/>
          <w:lang w:val="en-US" w:eastAsia="zh-CN"/>
        </w:rPr>
        <w:t xml:space="preserve">          </w:t>
      </w:r>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w:t>
      </w:r>
      <w:r>
        <w:rPr>
          <w:rFonts w:ascii="宋体" w:hAnsi="宋体" w:cs="宋体"/>
          <w:color w:val="auto"/>
          <w:highlight w:val="none"/>
        </w:rPr>
        <w:t xml:space="preserve"> </w:t>
      </w:r>
      <w:r>
        <w:rPr>
          <w:rFonts w:hint="eastAsia" w:ascii="黑体" w:hAnsi="黑体" w:eastAsia="黑体" w:cs="宋体"/>
          <w:color w:val="auto"/>
          <w:sz w:val="24"/>
          <w:highlight w:val="none"/>
        </w:rPr>
        <w:t>近年完成的公路桥梁工程施工监理情况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hint="eastAsia" w:ascii="黑体" w:hAnsi="黑体" w:eastAsia="黑体" w:cs="宋体"/>
          <w:color w:val="auto"/>
          <w:sz w:val="24"/>
          <w:highlight w:val="none"/>
        </w:rPr>
        <w:t>2</w:t>
      </w:r>
    </w:p>
    <w:tbl>
      <w:tblPr>
        <w:tblStyle w:val="48"/>
        <w:tblW w:w="138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6"/>
        <w:gridCol w:w="829"/>
        <w:gridCol w:w="1358"/>
        <w:gridCol w:w="616"/>
        <w:gridCol w:w="1062"/>
        <w:gridCol w:w="611"/>
        <w:gridCol w:w="478"/>
        <w:gridCol w:w="909"/>
        <w:gridCol w:w="636"/>
        <w:gridCol w:w="696"/>
        <w:gridCol w:w="787"/>
        <w:gridCol w:w="848"/>
        <w:gridCol w:w="577"/>
        <w:gridCol w:w="810"/>
        <w:gridCol w:w="539"/>
        <w:gridCol w:w="692"/>
        <w:gridCol w:w="1059"/>
        <w:gridCol w:w="930"/>
      </w:tblGrid>
      <w:tr w14:paraId="1868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trPr>
        <w:tc>
          <w:tcPr>
            <w:tcW w:w="396" w:type="dxa"/>
            <w:vAlign w:val="center"/>
          </w:tcPr>
          <w:p w14:paraId="7A139929">
            <w:pPr>
              <w:pStyle w:val="276"/>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29" w:type="dxa"/>
            <w:tcMar>
              <w:top w:w="0" w:type="dxa"/>
              <w:left w:w="108" w:type="dxa"/>
              <w:bottom w:w="0" w:type="dxa"/>
              <w:right w:w="108" w:type="dxa"/>
            </w:tcMar>
            <w:vAlign w:val="center"/>
          </w:tcPr>
          <w:p w14:paraId="548914D3">
            <w:pPr>
              <w:pStyle w:val="276"/>
              <w:jc w:val="center"/>
              <w:rPr>
                <w:rFonts w:ascii="宋体" w:hAnsi="宋体" w:cs="宋体"/>
                <w:color w:val="auto"/>
                <w:szCs w:val="21"/>
                <w:highlight w:val="none"/>
              </w:rPr>
            </w:pPr>
            <w:r>
              <w:rPr>
                <w:rFonts w:hint="eastAsia" w:ascii="宋体" w:hAnsi="宋体" w:cs="宋体"/>
                <w:color w:val="auto"/>
                <w:szCs w:val="21"/>
                <w:highlight w:val="none"/>
              </w:rPr>
              <w:t>项目</w:t>
            </w:r>
          </w:p>
          <w:p w14:paraId="36D8A1D6">
            <w:pPr>
              <w:pStyle w:val="276"/>
              <w:jc w:val="center"/>
              <w:rPr>
                <w:rFonts w:ascii="宋体" w:hAnsi="宋体" w:cs="宋体"/>
                <w:color w:val="auto"/>
                <w:szCs w:val="21"/>
                <w:highlight w:val="none"/>
              </w:rPr>
            </w:pPr>
            <w:r>
              <w:rPr>
                <w:rFonts w:hint="eastAsia" w:ascii="宋体" w:hAnsi="宋体" w:cs="宋体"/>
                <w:color w:val="auto"/>
                <w:szCs w:val="21"/>
                <w:highlight w:val="none"/>
              </w:rPr>
              <w:t>业主</w:t>
            </w:r>
          </w:p>
        </w:tc>
        <w:tc>
          <w:tcPr>
            <w:tcW w:w="1358" w:type="dxa"/>
            <w:tcMar>
              <w:top w:w="0" w:type="dxa"/>
              <w:left w:w="108" w:type="dxa"/>
              <w:bottom w:w="0" w:type="dxa"/>
              <w:right w:w="108" w:type="dxa"/>
            </w:tcMar>
            <w:vAlign w:val="center"/>
          </w:tcPr>
          <w:p w14:paraId="761A1262">
            <w:pPr>
              <w:pStyle w:val="276"/>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6" w:type="dxa"/>
            <w:vAlign w:val="center"/>
          </w:tcPr>
          <w:p w14:paraId="7F6733C5">
            <w:pPr>
              <w:pStyle w:val="276"/>
              <w:jc w:val="center"/>
              <w:rPr>
                <w:rFonts w:ascii="宋体" w:hAnsi="宋体" w:cs="宋体"/>
                <w:color w:val="auto"/>
                <w:szCs w:val="21"/>
                <w:highlight w:val="none"/>
              </w:rPr>
            </w:pPr>
            <w:r>
              <w:rPr>
                <w:rFonts w:hint="eastAsia" w:ascii="宋体" w:hAnsi="宋体" w:cs="宋体"/>
                <w:color w:val="auto"/>
                <w:szCs w:val="21"/>
                <w:highlight w:val="none"/>
              </w:rPr>
              <w:t>公路</w:t>
            </w:r>
          </w:p>
          <w:p w14:paraId="384956C7">
            <w:pPr>
              <w:pStyle w:val="276"/>
              <w:jc w:val="center"/>
              <w:rPr>
                <w:rFonts w:ascii="宋体" w:hAnsi="宋体" w:cs="宋体"/>
                <w:color w:val="auto"/>
                <w:szCs w:val="21"/>
                <w:highlight w:val="none"/>
              </w:rPr>
            </w:pPr>
            <w:r>
              <w:rPr>
                <w:rFonts w:hint="eastAsia" w:ascii="宋体" w:hAnsi="宋体" w:cs="宋体"/>
                <w:color w:val="auto"/>
                <w:szCs w:val="21"/>
                <w:highlight w:val="none"/>
              </w:rPr>
              <w:t>等级</w:t>
            </w:r>
          </w:p>
        </w:tc>
        <w:tc>
          <w:tcPr>
            <w:tcW w:w="1062" w:type="dxa"/>
            <w:tcMar>
              <w:top w:w="0" w:type="dxa"/>
              <w:left w:w="108" w:type="dxa"/>
              <w:bottom w:w="0" w:type="dxa"/>
              <w:right w:w="108" w:type="dxa"/>
            </w:tcMar>
            <w:vAlign w:val="center"/>
          </w:tcPr>
          <w:p w14:paraId="477E52DD">
            <w:pPr>
              <w:pStyle w:val="276"/>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项目建设形式</w:t>
            </w:r>
          </w:p>
        </w:tc>
        <w:tc>
          <w:tcPr>
            <w:tcW w:w="611" w:type="dxa"/>
            <w:tcMar>
              <w:top w:w="0" w:type="dxa"/>
              <w:left w:w="108" w:type="dxa"/>
              <w:bottom w:w="0" w:type="dxa"/>
              <w:right w:w="108" w:type="dxa"/>
            </w:tcMar>
            <w:vAlign w:val="center"/>
          </w:tcPr>
          <w:p w14:paraId="0CB323C4">
            <w:pPr>
              <w:pStyle w:val="276"/>
              <w:jc w:val="center"/>
              <w:rPr>
                <w:rFonts w:ascii="宋体" w:hAnsi="宋体" w:cs="宋体"/>
                <w:color w:val="auto"/>
                <w:szCs w:val="21"/>
                <w:highlight w:val="none"/>
              </w:rPr>
            </w:pPr>
            <w:r>
              <w:rPr>
                <w:rFonts w:hint="eastAsia" w:ascii="宋体" w:hAnsi="宋体" w:cs="宋体"/>
                <w:color w:val="auto"/>
                <w:szCs w:val="21"/>
                <w:highlight w:val="none"/>
              </w:rPr>
              <w:t>标段号</w:t>
            </w:r>
          </w:p>
        </w:tc>
        <w:tc>
          <w:tcPr>
            <w:tcW w:w="478" w:type="dxa"/>
            <w:vAlign w:val="center"/>
          </w:tcPr>
          <w:p w14:paraId="216F39E5">
            <w:pPr>
              <w:pStyle w:val="276"/>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909" w:type="dxa"/>
            <w:tcMar>
              <w:top w:w="0" w:type="dxa"/>
              <w:left w:w="108" w:type="dxa"/>
              <w:bottom w:w="0" w:type="dxa"/>
              <w:right w:w="108" w:type="dxa"/>
            </w:tcMar>
            <w:vAlign w:val="center"/>
          </w:tcPr>
          <w:p w14:paraId="102B40F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完成（交工）日期</w:t>
            </w:r>
          </w:p>
        </w:tc>
        <w:tc>
          <w:tcPr>
            <w:tcW w:w="636" w:type="dxa"/>
            <w:vAlign w:val="center"/>
          </w:tcPr>
          <w:p w14:paraId="59BE067B">
            <w:pPr>
              <w:pStyle w:val="276"/>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696" w:type="dxa"/>
            <w:tcMar>
              <w:top w:w="0" w:type="dxa"/>
              <w:left w:w="108" w:type="dxa"/>
              <w:bottom w:w="0" w:type="dxa"/>
              <w:right w:w="108" w:type="dxa"/>
            </w:tcMar>
            <w:vAlign w:val="center"/>
          </w:tcPr>
          <w:p w14:paraId="503B8311">
            <w:pPr>
              <w:pStyle w:val="276"/>
              <w:jc w:val="center"/>
              <w:rPr>
                <w:rFonts w:ascii="宋体" w:hAnsi="宋体" w:cs="宋体"/>
                <w:color w:val="auto"/>
                <w:szCs w:val="21"/>
                <w:highlight w:val="none"/>
              </w:rPr>
            </w:pPr>
            <w:r>
              <w:rPr>
                <w:rFonts w:hint="eastAsia" w:ascii="宋体" w:hAnsi="宋体" w:cs="宋体"/>
                <w:color w:val="auto"/>
                <w:szCs w:val="21"/>
                <w:highlight w:val="none"/>
              </w:rPr>
              <w:t>监理</w:t>
            </w:r>
          </w:p>
          <w:p w14:paraId="142BA5C6">
            <w:pPr>
              <w:pStyle w:val="276"/>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87" w:type="dxa"/>
            <w:vAlign w:val="center"/>
          </w:tcPr>
          <w:p w14:paraId="72036EA6">
            <w:pPr>
              <w:pStyle w:val="276"/>
              <w:jc w:val="center"/>
              <w:rPr>
                <w:rFonts w:ascii="宋体" w:hAnsi="宋体" w:cs="宋体"/>
                <w:color w:val="auto"/>
                <w:highlight w:val="none"/>
              </w:rPr>
            </w:pPr>
            <w:r>
              <w:rPr>
                <w:rFonts w:hint="eastAsia" w:ascii="宋体" w:hAnsi="宋体" w:cs="宋体"/>
                <w:color w:val="auto"/>
                <w:highlight w:val="none"/>
              </w:rPr>
              <w:t>项目总投资</w:t>
            </w:r>
          </w:p>
          <w:p w14:paraId="2855587D">
            <w:pPr>
              <w:pStyle w:val="276"/>
              <w:jc w:val="center"/>
              <w:rPr>
                <w:rFonts w:ascii="宋体" w:hAnsi="宋体" w:cs="宋体"/>
                <w:color w:val="auto"/>
                <w:szCs w:val="21"/>
                <w:highlight w:val="none"/>
              </w:rPr>
            </w:pPr>
            <w:r>
              <w:rPr>
                <w:rFonts w:hint="eastAsia" w:ascii="宋体" w:hAnsi="宋体" w:cs="宋体"/>
                <w:color w:val="auto"/>
                <w:highlight w:val="none"/>
              </w:rPr>
              <w:t>（万元）</w:t>
            </w:r>
          </w:p>
        </w:tc>
        <w:tc>
          <w:tcPr>
            <w:tcW w:w="848" w:type="dxa"/>
            <w:tcMar>
              <w:top w:w="0" w:type="dxa"/>
              <w:left w:w="108" w:type="dxa"/>
              <w:bottom w:w="0" w:type="dxa"/>
              <w:right w:w="108" w:type="dxa"/>
            </w:tcMar>
            <w:vAlign w:val="center"/>
          </w:tcPr>
          <w:p w14:paraId="1041F3DC">
            <w:pPr>
              <w:pStyle w:val="276"/>
              <w:jc w:val="center"/>
              <w:rPr>
                <w:rFonts w:ascii="宋体" w:hAnsi="宋体" w:cs="宋体"/>
                <w:color w:val="auto"/>
                <w:szCs w:val="21"/>
                <w:highlight w:val="none"/>
              </w:rPr>
            </w:pPr>
            <w:r>
              <w:rPr>
                <w:rFonts w:hint="eastAsia" w:ascii="宋体" w:hAnsi="宋体" w:cs="宋体"/>
                <w:color w:val="auto"/>
                <w:szCs w:val="21"/>
                <w:highlight w:val="none"/>
              </w:rPr>
              <w:t>合同</w:t>
            </w:r>
          </w:p>
          <w:p w14:paraId="76F6ADEA">
            <w:pPr>
              <w:pStyle w:val="276"/>
              <w:jc w:val="center"/>
              <w:rPr>
                <w:rFonts w:ascii="宋体" w:hAnsi="宋体" w:cs="宋体"/>
                <w:color w:val="auto"/>
                <w:szCs w:val="21"/>
                <w:highlight w:val="none"/>
              </w:rPr>
            </w:pPr>
            <w:r>
              <w:rPr>
                <w:rFonts w:hint="eastAsia" w:ascii="宋体" w:hAnsi="宋体" w:cs="宋体"/>
                <w:color w:val="auto"/>
                <w:szCs w:val="21"/>
                <w:highlight w:val="none"/>
              </w:rPr>
              <w:t>价格（元）</w:t>
            </w:r>
          </w:p>
        </w:tc>
        <w:tc>
          <w:tcPr>
            <w:tcW w:w="577" w:type="dxa"/>
            <w:vAlign w:val="center"/>
          </w:tcPr>
          <w:p w14:paraId="732A415E">
            <w:pPr>
              <w:pStyle w:val="276"/>
              <w:jc w:val="center"/>
              <w:rPr>
                <w:rFonts w:ascii="宋体" w:hAnsi="宋体" w:cs="宋体"/>
                <w:color w:val="auto"/>
                <w:szCs w:val="21"/>
                <w:highlight w:val="none"/>
              </w:rPr>
            </w:pPr>
            <w:r>
              <w:rPr>
                <w:rFonts w:hint="eastAsia" w:ascii="宋体" w:hAnsi="宋体" w:cs="宋体"/>
                <w:color w:val="auto"/>
                <w:szCs w:val="21"/>
                <w:highlight w:val="none"/>
              </w:rPr>
              <w:t>桥梁</w:t>
            </w:r>
          </w:p>
          <w:p w14:paraId="6DE22080">
            <w:pPr>
              <w:pStyle w:val="276"/>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810" w:type="dxa"/>
            <w:vAlign w:val="center"/>
          </w:tcPr>
          <w:p w14:paraId="44605A94">
            <w:pPr>
              <w:pStyle w:val="276"/>
              <w:jc w:val="center"/>
              <w:rPr>
                <w:rFonts w:ascii="宋体" w:hAnsi="宋体" w:cs="宋体"/>
                <w:color w:val="auto"/>
                <w:szCs w:val="21"/>
                <w:highlight w:val="none"/>
              </w:rPr>
            </w:pPr>
            <w:r>
              <w:rPr>
                <w:rFonts w:hint="eastAsia" w:ascii="宋体" w:hAnsi="宋体" w:cs="宋体"/>
                <w:color w:val="auto"/>
                <w:szCs w:val="21"/>
                <w:highlight w:val="none"/>
              </w:rPr>
              <w:t>桥梁总长（m）</w:t>
            </w:r>
          </w:p>
        </w:tc>
        <w:tc>
          <w:tcPr>
            <w:tcW w:w="539" w:type="dxa"/>
            <w:vAlign w:val="center"/>
          </w:tcPr>
          <w:p w14:paraId="497C2679">
            <w:pPr>
              <w:pStyle w:val="276"/>
              <w:jc w:val="center"/>
              <w:rPr>
                <w:rFonts w:ascii="宋体" w:hAnsi="宋体" w:cs="宋体"/>
                <w:color w:val="auto"/>
                <w:szCs w:val="21"/>
                <w:highlight w:val="none"/>
              </w:rPr>
            </w:pPr>
            <w:r>
              <w:rPr>
                <w:rFonts w:hint="eastAsia" w:ascii="宋体" w:hAnsi="宋体" w:cs="宋体"/>
                <w:color w:val="auto"/>
                <w:szCs w:val="21"/>
                <w:highlight w:val="none"/>
              </w:rPr>
              <w:t>桥梁</w:t>
            </w:r>
          </w:p>
          <w:p w14:paraId="68BC6D94">
            <w:pPr>
              <w:pStyle w:val="276"/>
              <w:jc w:val="center"/>
              <w:rPr>
                <w:rFonts w:ascii="宋体" w:hAnsi="宋体" w:cs="宋体"/>
                <w:color w:val="auto"/>
                <w:szCs w:val="21"/>
                <w:highlight w:val="none"/>
              </w:rPr>
            </w:pPr>
            <w:r>
              <w:rPr>
                <w:rFonts w:hint="eastAsia" w:ascii="宋体" w:hAnsi="宋体" w:cs="宋体"/>
                <w:color w:val="auto"/>
                <w:szCs w:val="21"/>
                <w:highlight w:val="none"/>
              </w:rPr>
              <w:t>类型</w:t>
            </w:r>
          </w:p>
        </w:tc>
        <w:tc>
          <w:tcPr>
            <w:tcW w:w="692" w:type="dxa"/>
            <w:vAlign w:val="center"/>
          </w:tcPr>
          <w:p w14:paraId="2C5CC9F6">
            <w:pPr>
              <w:pStyle w:val="276"/>
              <w:jc w:val="center"/>
              <w:rPr>
                <w:rFonts w:ascii="宋体" w:hAnsi="宋体" w:cs="宋体"/>
                <w:color w:val="auto"/>
                <w:szCs w:val="21"/>
                <w:highlight w:val="none"/>
              </w:rPr>
            </w:pPr>
            <w:r>
              <w:rPr>
                <w:rFonts w:hint="eastAsia" w:ascii="宋体" w:hAnsi="宋体" w:cs="宋体"/>
                <w:color w:val="auto"/>
                <w:szCs w:val="21"/>
                <w:highlight w:val="none"/>
              </w:rPr>
              <w:t>主跨跨径长度（m）</w:t>
            </w:r>
          </w:p>
        </w:tc>
        <w:tc>
          <w:tcPr>
            <w:tcW w:w="1059" w:type="dxa"/>
            <w:tcMar>
              <w:top w:w="0" w:type="dxa"/>
              <w:left w:w="108" w:type="dxa"/>
              <w:bottom w:w="0" w:type="dxa"/>
              <w:right w:w="108" w:type="dxa"/>
            </w:tcMar>
            <w:vAlign w:val="center"/>
          </w:tcPr>
          <w:p w14:paraId="5BCD1B9A">
            <w:pPr>
              <w:pStyle w:val="276"/>
              <w:jc w:val="center"/>
              <w:rPr>
                <w:rFonts w:ascii="宋体" w:hAnsi="宋体" w:cs="宋体"/>
                <w:color w:val="auto"/>
                <w:szCs w:val="21"/>
                <w:highlight w:val="none"/>
              </w:rPr>
            </w:pPr>
            <w:r>
              <w:rPr>
                <w:rFonts w:hint="eastAsia" w:ascii="宋体" w:hAnsi="宋体" w:cs="宋体"/>
                <w:color w:val="auto"/>
                <w:szCs w:val="21"/>
                <w:highlight w:val="none"/>
              </w:rPr>
              <w:t>总监理工程师或驻地监理工程师</w:t>
            </w:r>
          </w:p>
        </w:tc>
        <w:tc>
          <w:tcPr>
            <w:tcW w:w="930" w:type="dxa"/>
            <w:vAlign w:val="center"/>
          </w:tcPr>
          <w:p w14:paraId="2C993E94">
            <w:pPr>
              <w:pStyle w:val="276"/>
              <w:jc w:val="center"/>
              <w:rPr>
                <w:rFonts w:ascii="宋体" w:hAnsi="宋体" w:cs="宋体"/>
                <w:color w:val="auto"/>
                <w:szCs w:val="21"/>
                <w:highlight w:val="none"/>
              </w:rPr>
            </w:pPr>
            <w:r>
              <w:rPr>
                <w:rFonts w:hint="eastAsia" w:ascii="宋体" w:hAnsi="宋体" w:cs="宋体"/>
                <w:color w:val="auto"/>
                <w:szCs w:val="21"/>
                <w:highlight w:val="none"/>
              </w:rPr>
              <w:t>业绩证明材料附件</w:t>
            </w:r>
          </w:p>
        </w:tc>
      </w:tr>
      <w:tr w14:paraId="0365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396" w:type="dxa"/>
            <w:vAlign w:val="center"/>
          </w:tcPr>
          <w:p w14:paraId="3A395844">
            <w:pPr>
              <w:pStyle w:val="276"/>
              <w:jc w:val="center"/>
              <w:rPr>
                <w:rFonts w:ascii="宋体" w:hAnsi="宋体" w:cs="宋体"/>
                <w:color w:val="auto"/>
                <w:szCs w:val="21"/>
                <w:highlight w:val="none"/>
              </w:rPr>
            </w:pPr>
          </w:p>
        </w:tc>
        <w:tc>
          <w:tcPr>
            <w:tcW w:w="829" w:type="dxa"/>
            <w:tcMar>
              <w:top w:w="0" w:type="dxa"/>
              <w:left w:w="108" w:type="dxa"/>
              <w:bottom w:w="0" w:type="dxa"/>
              <w:right w:w="108" w:type="dxa"/>
            </w:tcMar>
            <w:vAlign w:val="center"/>
          </w:tcPr>
          <w:p w14:paraId="76ADAEAB">
            <w:pPr>
              <w:pStyle w:val="276"/>
              <w:jc w:val="center"/>
              <w:rPr>
                <w:rFonts w:ascii="宋体" w:hAnsi="宋体" w:cs="宋体"/>
                <w:color w:val="auto"/>
                <w:szCs w:val="21"/>
                <w:highlight w:val="none"/>
              </w:rPr>
            </w:pPr>
          </w:p>
        </w:tc>
        <w:tc>
          <w:tcPr>
            <w:tcW w:w="1358" w:type="dxa"/>
            <w:tcMar>
              <w:top w:w="0" w:type="dxa"/>
              <w:left w:w="108" w:type="dxa"/>
              <w:bottom w:w="0" w:type="dxa"/>
              <w:right w:w="108" w:type="dxa"/>
            </w:tcMar>
            <w:vAlign w:val="center"/>
          </w:tcPr>
          <w:p w14:paraId="1FB17DD0">
            <w:pPr>
              <w:pStyle w:val="276"/>
              <w:jc w:val="center"/>
              <w:rPr>
                <w:rFonts w:ascii="宋体" w:hAnsi="宋体" w:cs="宋体"/>
                <w:color w:val="auto"/>
                <w:szCs w:val="21"/>
                <w:highlight w:val="none"/>
              </w:rPr>
            </w:pPr>
          </w:p>
        </w:tc>
        <w:tc>
          <w:tcPr>
            <w:tcW w:w="616" w:type="dxa"/>
          </w:tcPr>
          <w:p w14:paraId="5B1974FF">
            <w:pPr>
              <w:pStyle w:val="276"/>
              <w:jc w:val="center"/>
              <w:rPr>
                <w:rFonts w:ascii="宋体" w:hAnsi="宋体" w:cs="宋体"/>
                <w:color w:val="auto"/>
                <w:szCs w:val="21"/>
                <w:highlight w:val="none"/>
              </w:rPr>
            </w:pPr>
          </w:p>
        </w:tc>
        <w:tc>
          <w:tcPr>
            <w:tcW w:w="1062" w:type="dxa"/>
            <w:tcMar>
              <w:top w:w="0" w:type="dxa"/>
              <w:left w:w="108" w:type="dxa"/>
              <w:bottom w:w="0" w:type="dxa"/>
              <w:right w:w="108" w:type="dxa"/>
            </w:tcMar>
            <w:vAlign w:val="center"/>
          </w:tcPr>
          <w:p w14:paraId="136EF6D3">
            <w:pPr>
              <w:widowControl/>
              <w:spacing w:line="240" w:lineRule="auto"/>
              <w:jc w:val="left"/>
              <w:rPr>
                <w:rFonts w:ascii="宋体" w:hAnsi="宋体"/>
                <w:szCs w:val="21"/>
              </w:rPr>
            </w:pPr>
            <w:r>
              <w:rPr>
                <w:rFonts w:hint="eastAsia" w:ascii="宋体" w:hAnsi="宋体"/>
                <w:szCs w:val="21"/>
              </w:rPr>
              <w:t>□新建</w:t>
            </w:r>
          </w:p>
          <w:p w14:paraId="3D66A8ED">
            <w:pPr>
              <w:jc w:val="left"/>
              <w:rPr>
                <w:rFonts w:eastAsia="宋体" w:cs="宋体" w:asciiTheme="minorEastAsia" w:hAnsiTheme="minorEastAsia"/>
                <w:kern w:val="2"/>
                <w:sz w:val="21"/>
                <w:szCs w:val="21"/>
                <w:lang w:val="en-US" w:eastAsia="zh-CN" w:bidi="ar-SA"/>
              </w:rPr>
            </w:pPr>
            <w:r>
              <w:rPr>
                <w:rFonts w:hint="eastAsia" w:ascii="宋体" w:hAnsi="宋体"/>
                <w:szCs w:val="21"/>
              </w:rPr>
              <w:t>□改扩建</w:t>
            </w:r>
          </w:p>
        </w:tc>
        <w:tc>
          <w:tcPr>
            <w:tcW w:w="611" w:type="dxa"/>
            <w:tcMar>
              <w:top w:w="0" w:type="dxa"/>
              <w:left w:w="108" w:type="dxa"/>
              <w:bottom w:w="0" w:type="dxa"/>
              <w:right w:w="108" w:type="dxa"/>
            </w:tcMar>
            <w:vAlign w:val="center"/>
          </w:tcPr>
          <w:p w14:paraId="79785FD3">
            <w:pPr>
              <w:pStyle w:val="276"/>
              <w:jc w:val="center"/>
              <w:rPr>
                <w:rFonts w:ascii="宋体" w:hAnsi="宋体" w:cs="宋体"/>
                <w:color w:val="auto"/>
                <w:szCs w:val="21"/>
                <w:highlight w:val="none"/>
              </w:rPr>
            </w:pPr>
          </w:p>
        </w:tc>
        <w:tc>
          <w:tcPr>
            <w:tcW w:w="478" w:type="dxa"/>
          </w:tcPr>
          <w:p w14:paraId="243FD5FE">
            <w:pPr>
              <w:pStyle w:val="276"/>
              <w:jc w:val="center"/>
              <w:rPr>
                <w:rFonts w:ascii="宋体" w:hAnsi="宋体" w:cs="宋体"/>
                <w:color w:val="auto"/>
                <w:szCs w:val="21"/>
                <w:highlight w:val="none"/>
              </w:rPr>
            </w:pPr>
          </w:p>
        </w:tc>
        <w:tc>
          <w:tcPr>
            <w:tcW w:w="909" w:type="dxa"/>
            <w:tcMar>
              <w:top w:w="0" w:type="dxa"/>
              <w:left w:w="108" w:type="dxa"/>
              <w:bottom w:w="0" w:type="dxa"/>
              <w:right w:w="108" w:type="dxa"/>
            </w:tcMar>
            <w:vAlign w:val="center"/>
          </w:tcPr>
          <w:p w14:paraId="04842580">
            <w:pPr>
              <w:pStyle w:val="276"/>
              <w:jc w:val="center"/>
              <w:rPr>
                <w:rFonts w:ascii="宋体" w:hAnsi="宋体" w:cs="宋体"/>
                <w:color w:val="auto"/>
                <w:szCs w:val="21"/>
                <w:highlight w:val="none"/>
              </w:rPr>
            </w:pPr>
          </w:p>
        </w:tc>
        <w:tc>
          <w:tcPr>
            <w:tcW w:w="636" w:type="dxa"/>
            <w:vAlign w:val="center"/>
          </w:tcPr>
          <w:p w14:paraId="386AA4D0">
            <w:pPr>
              <w:pStyle w:val="276"/>
              <w:jc w:val="center"/>
              <w:rPr>
                <w:rFonts w:ascii="宋体" w:hAnsi="宋体" w:cs="宋体"/>
                <w:color w:val="auto"/>
                <w:szCs w:val="21"/>
                <w:highlight w:val="none"/>
              </w:rPr>
            </w:pPr>
          </w:p>
        </w:tc>
        <w:tc>
          <w:tcPr>
            <w:tcW w:w="696" w:type="dxa"/>
            <w:tcMar>
              <w:top w:w="0" w:type="dxa"/>
              <w:left w:w="108" w:type="dxa"/>
              <w:bottom w:w="0" w:type="dxa"/>
              <w:right w:w="108" w:type="dxa"/>
            </w:tcMar>
            <w:vAlign w:val="center"/>
          </w:tcPr>
          <w:p w14:paraId="66C02844">
            <w:pPr>
              <w:pStyle w:val="276"/>
              <w:jc w:val="center"/>
              <w:rPr>
                <w:rFonts w:ascii="宋体" w:hAnsi="宋体" w:cs="宋体"/>
                <w:color w:val="auto"/>
                <w:szCs w:val="21"/>
                <w:highlight w:val="none"/>
              </w:rPr>
            </w:pPr>
          </w:p>
        </w:tc>
        <w:tc>
          <w:tcPr>
            <w:tcW w:w="787" w:type="dxa"/>
            <w:vAlign w:val="center"/>
          </w:tcPr>
          <w:p w14:paraId="062AC9A9">
            <w:pPr>
              <w:pStyle w:val="276"/>
              <w:jc w:val="center"/>
              <w:rPr>
                <w:rFonts w:ascii="宋体" w:hAnsi="宋体" w:cs="宋体"/>
                <w:color w:val="auto"/>
                <w:szCs w:val="21"/>
                <w:highlight w:val="none"/>
              </w:rPr>
            </w:pPr>
          </w:p>
        </w:tc>
        <w:tc>
          <w:tcPr>
            <w:tcW w:w="848" w:type="dxa"/>
            <w:tcMar>
              <w:top w:w="0" w:type="dxa"/>
              <w:left w:w="108" w:type="dxa"/>
              <w:bottom w:w="0" w:type="dxa"/>
              <w:right w:w="108" w:type="dxa"/>
            </w:tcMar>
            <w:vAlign w:val="center"/>
          </w:tcPr>
          <w:p w14:paraId="42877384">
            <w:pPr>
              <w:pStyle w:val="276"/>
              <w:jc w:val="center"/>
              <w:rPr>
                <w:rFonts w:ascii="宋体" w:hAnsi="宋体" w:cs="宋体"/>
                <w:color w:val="auto"/>
                <w:szCs w:val="21"/>
                <w:highlight w:val="none"/>
              </w:rPr>
            </w:pPr>
          </w:p>
        </w:tc>
        <w:tc>
          <w:tcPr>
            <w:tcW w:w="577" w:type="dxa"/>
          </w:tcPr>
          <w:p w14:paraId="0155795F">
            <w:pPr>
              <w:pStyle w:val="276"/>
              <w:jc w:val="center"/>
              <w:rPr>
                <w:rFonts w:ascii="宋体" w:hAnsi="宋体" w:cs="宋体"/>
                <w:color w:val="auto"/>
                <w:szCs w:val="21"/>
                <w:highlight w:val="none"/>
              </w:rPr>
            </w:pPr>
          </w:p>
        </w:tc>
        <w:tc>
          <w:tcPr>
            <w:tcW w:w="810" w:type="dxa"/>
          </w:tcPr>
          <w:p w14:paraId="3B137735">
            <w:pPr>
              <w:pStyle w:val="276"/>
              <w:jc w:val="center"/>
              <w:rPr>
                <w:rFonts w:ascii="宋体" w:hAnsi="宋体" w:cs="宋体"/>
                <w:color w:val="auto"/>
                <w:szCs w:val="21"/>
                <w:highlight w:val="none"/>
              </w:rPr>
            </w:pPr>
          </w:p>
        </w:tc>
        <w:tc>
          <w:tcPr>
            <w:tcW w:w="539" w:type="dxa"/>
          </w:tcPr>
          <w:p w14:paraId="2D3C8309">
            <w:pPr>
              <w:pStyle w:val="276"/>
              <w:jc w:val="center"/>
              <w:rPr>
                <w:rFonts w:ascii="宋体" w:hAnsi="宋体" w:cs="宋体"/>
                <w:color w:val="auto"/>
                <w:szCs w:val="21"/>
                <w:highlight w:val="none"/>
              </w:rPr>
            </w:pPr>
          </w:p>
        </w:tc>
        <w:tc>
          <w:tcPr>
            <w:tcW w:w="692" w:type="dxa"/>
          </w:tcPr>
          <w:p w14:paraId="245C2231">
            <w:pPr>
              <w:pStyle w:val="276"/>
              <w:jc w:val="center"/>
              <w:rPr>
                <w:rFonts w:ascii="宋体" w:hAnsi="宋体" w:cs="宋体"/>
                <w:color w:val="auto"/>
                <w:szCs w:val="21"/>
                <w:highlight w:val="none"/>
              </w:rPr>
            </w:pPr>
          </w:p>
        </w:tc>
        <w:tc>
          <w:tcPr>
            <w:tcW w:w="1059" w:type="dxa"/>
            <w:tcMar>
              <w:top w:w="0" w:type="dxa"/>
              <w:left w:w="108" w:type="dxa"/>
              <w:bottom w:w="0" w:type="dxa"/>
              <w:right w:w="108" w:type="dxa"/>
            </w:tcMar>
            <w:vAlign w:val="center"/>
          </w:tcPr>
          <w:p w14:paraId="15D8B4FB">
            <w:pPr>
              <w:pStyle w:val="276"/>
              <w:jc w:val="center"/>
              <w:rPr>
                <w:rFonts w:ascii="宋体" w:hAnsi="宋体" w:cs="宋体"/>
                <w:color w:val="auto"/>
                <w:szCs w:val="21"/>
                <w:highlight w:val="none"/>
              </w:rPr>
            </w:pPr>
          </w:p>
        </w:tc>
        <w:tc>
          <w:tcPr>
            <w:tcW w:w="930" w:type="dxa"/>
            <w:vAlign w:val="center"/>
          </w:tcPr>
          <w:p w14:paraId="1AD3DA6B">
            <w:pPr>
              <w:pStyle w:val="276"/>
              <w:jc w:val="center"/>
              <w:rPr>
                <w:rFonts w:ascii="宋体" w:hAnsi="宋体" w:cs="宋体"/>
                <w:color w:val="auto"/>
                <w:szCs w:val="21"/>
                <w:highlight w:val="none"/>
              </w:rPr>
            </w:pPr>
            <w:r>
              <w:rPr>
                <w:rFonts w:hint="eastAsia" w:ascii="宋体" w:hAnsi="宋体" w:cs="宋体"/>
                <w:color w:val="auto"/>
                <w:szCs w:val="21"/>
                <w:highlight w:val="none"/>
              </w:rPr>
              <w:t>附件C2.1</w:t>
            </w:r>
          </w:p>
        </w:tc>
      </w:tr>
      <w:tr w14:paraId="500C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396" w:type="dxa"/>
            <w:vAlign w:val="center"/>
          </w:tcPr>
          <w:p w14:paraId="0FDDB954">
            <w:pPr>
              <w:pStyle w:val="276"/>
              <w:jc w:val="center"/>
              <w:rPr>
                <w:rFonts w:ascii="宋体" w:hAnsi="宋体" w:cs="宋体"/>
                <w:color w:val="auto"/>
                <w:szCs w:val="21"/>
                <w:highlight w:val="none"/>
              </w:rPr>
            </w:pPr>
          </w:p>
        </w:tc>
        <w:tc>
          <w:tcPr>
            <w:tcW w:w="829" w:type="dxa"/>
            <w:tcMar>
              <w:top w:w="0" w:type="dxa"/>
              <w:left w:w="108" w:type="dxa"/>
              <w:bottom w:w="0" w:type="dxa"/>
              <w:right w:w="108" w:type="dxa"/>
            </w:tcMar>
            <w:vAlign w:val="center"/>
          </w:tcPr>
          <w:p w14:paraId="556C3B1D">
            <w:pPr>
              <w:pStyle w:val="276"/>
              <w:jc w:val="center"/>
              <w:rPr>
                <w:rFonts w:ascii="宋体" w:hAnsi="宋体" w:cs="宋体"/>
                <w:color w:val="auto"/>
                <w:szCs w:val="21"/>
                <w:highlight w:val="none"/>
              </w:rPr>
            </w:pPr>
          </w:p>
        </w:tc>
        <w:tc>
          <w:tcPr>
            <w:tcW w:w="1358" w:type="dxa"/>
            <w:tcMar>
              <w:top w:w="0" w:type="dxa"/>
              <w:left w:w="108" w:type="dxa"/>
              <w:bottom w:w="0" w:type="dxa"/>
              <w:right w:w="108" w:type="dxa"/>
            </w:tcMar>
            <w:vAlign w:val="center"/>
          </w:tcPr>
          <w:p w14:paraId="27783F68">
            <w:pPr>
              <w:pStyle w:val="276"/>
              <w:jc w:val="center"/>
              <w:rPr>
                <w:rFonts w:ascii="宋体" w:hAnsi="宋体" w:cs="宋体"/>
                <w:color w:val="auto"/>
                <w:szCs w:val="21"/>
                <w:highlight w:val="none"/>
              </w:rPr>
            </w:pPr>
          </w:p>
        </w:tc>
        <w:tc>
          <w:tcPr>
            <w:tcW w:w="616" w:type="dxa"/>
          </w:tcPr>
          <w:p w14:paraId="3AB926E3">
            <w:pPr>
              <w:pStyle w:val="276"/>
              <w:jc w:val="center"/>
              <w:rPr>
                <w:rFonts w:ascii="宋体" w:hAnsi="宋体" w:cs="宋体"/>
                <w:color w:val="auto"/>
                <w:szCs w:val="21"/>
                <w:highlight w:val="none"/>
              </w:rPr>
            </w:pPr>
          </w:p>
        </w:tc>
        <w:tc>
          <w:tcPr>
            <w:tcW w:w="1062" w:type="dxa"/>
            <w:tcMar>
              <w:top w:w="0" w:type="dxa"/>
              <w:left w:w="108" w:type="dxa"/>
              <w:bottom w:w="0" w:type="dxa"/>
              <w:right w:w="108" w:type="dxa"/>
            </w:tcMar>
            <w:vAlign w:val="center"/>
          </w:tcPr>
          <w:p w14:paraId="0FE8A5D8">
            <w:pPr>
              <w:widowControl/>
              <w:spacing w:line="240" w:lineRule="auto"/>
              <w:jc w:val="left"/>
              <w:rPr>
                <w:rFonts w:ascii="宋体" w:hAnsi="宋体"/>
                <w:szCs w:val="21"/>
              </w:rPr>
            </w:pPr>
            <w:r>
              <w:rPr>
                <w:rFonts w:hint="eastAsia" w:ascii="宋体" w:hAnsi="宋体"/>
                <w:szCs w:val="21"/>
              </w:rPr>
              <w:t>□新建</w:t>
            </w:r>
          </w:p>
          <w:p w14:paraId="3B7B4D8A">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11" w:type="dxa"/>
            <w:tcMar>
              <w:top w:w="0" w:type="dxa"/>
              <w:left w:w="108" w:type="dxa"/>
              <w:bottom w:w="0" w:type="dxa"/>
              <w:right w:w="108" w:type="dxa"/>
            </w:tcMar>
            <w:vAlign w:val="center"/>
          </w:tcPr>
          <w:p w14:paraId="4364E6FE">
            <w:pPr>
              <w:pStyle w:val="276"/>
              <w:jc w:val="center"/>
              <w:rPr>
                <w:rFonts w:ascii="宋体" w:hAnsi="宋体" w:cs="宋体"/>
                <w:color w:val="auto"/>
                <w:szCs w:val="21"/>
                <w:highlight w:val="none"/>
              </w:rPr>
            </w:pPr>
          </w:p>
        </w:tc>
        <w:tc>
          <w:tcPr>
            <w:tcW w:w="478" w:type="dxa"/>
          </w:tcPr>
          <w:p w14:paraId="20429436">
            <w:pPr>
              <w:pStyle w:val="276"/>
              <w:jc w:val="center"/>
              <w:rPr>
                <w:rFonts w:ascii="宋体" w:hAnsi="宋体" w:cs="宋体"/>
                <w:color w:val="auto"/>
                <w:szCs w:val="21"/>
                <w:highlight w:val="none"/>
              </w:rPr>
            </w:pPr>
          </w:p>
        </w:tc>
        <w:tc>
          <w:tcPr>
            <w:tcW w:w="909" w:type="dxa"/>
            <w:tcMar>
              <w:top w:w="0" w:type="dxa"/>
              <w:left w:w="108" w:type="dxa"/>
              <w:bottom w:w="0" w:type="dxa"/>
              <w:right w:w="108" w:type="dxa"/>
            </w:tcMar>
            <w:vAlign w:val="center"/>
          </w:tcPr>
          <w:p w14:paraId="33A7C9A5">
            <w:pPr>
              <w:pStyle w:val="276"/>
              <w:jc w:val="center"/>
              <w:rPr>
                <w:rFonts w:ascii="宋体" w:hAnsi="宋体" w:cs="宋体"/>
                <w:color w:val="auto"/>
                <w:szCs w:val="21"/>
                <w:highlight w:val="none"/>
              </w:rPr>
            </w:pPr>
          </w:p>
        </w:tc>
        <w:tc>
          <w:tcPr>
            <w:tcW w:w="636" w:type="dxa"/>
            <w:vAlign w:val="center"/>
          </w:tcPr>
          <w:p w14:paraId="09FFBDCE">
            <w:pPr>
              <w:pStyle w:val="276"/>
              <w:jc w:val="center"/>
              <w:rPr>
                <w:rFonts w:ascii="宋体" w:hAnsi="宋体" w:cs="宋体"/>
                <w:color w:val="auto"/>
                <w:szCs w:val="21"/>
                <w:highlight w:val="none"/>
              </w:rPr>
            </w:pPr>
          </w:p>
        </w:tc>
        <w:tc>
          <w:tcPr>
            <w:tcW w:w="696" w:type="dxa"/>
            <w:tcMar>
              <w:top w:w="0" w:type="dxa"/>
              <w:left w:w="108" w:type="dxa"/>
              <w:bottom w:w="0" w:type="dxa"/>
              <w:right w:w="108" w:type="dxa"/>
            </w:tcMar>
            <w:vAlign w:val="center"/>
          </w:tcPr>
          <w:p w14:paraId="5670D421">
            <w:pPr>
              <w:pStyle w:val="276"/>
              <w:jc w:val="center"/>
              <w:rPr>
                <w:rFonts w:ascii="宋体" w:hAnsi="宋体" w:cs="宋体"/>
                <w:color w:val="auto"/>
                <w:szCs w:val="21"/>
                <w:highlight w:val="none"/>
              </w:rPr>
            </w:pPr>
          </w:p>
        </w:tc>
        <w:tc>
          <w:tcPr>
            <w:tcW w:w="787" w:type="dxa"/>
            <w:vAlign w:val="center"/>
          </w:tcPr>
          <w:p w14:paraId="240F6F78">
            <w:pPr>
              <w:pStyle w:val="276"/>
              <w:jc w:val="center"/>
              <w:rPr>
                <w:rFonts w:ascii="宋体" w:hAnsi="宋体" w:cs="宋体"/>
                <w:color w:val="auto"/>
                <w:szCs w:val="21"/>
                <w:highlight w:val="none"/>
              </w:rPr>
            </w:pPr>
          </w:p>
        </w:tc>
        <w:tc>
          <w:tcPr>
            <w:tcW w:w="848" w:type="dxa"/>
            <w:tcMar>
              <w:top w:w="0" w:type="dxa"/>
              <w:left w:w="108" w:type="dxa"/>
              <w:bottom w:w="0" w:type="dxa"/>
              <w:right w:w="108" w:type="dxa"/>
            </w:tcMar>
            <w:vAlign w:val="center"/>
          </w:tcPr>
          <w:p w14:paraId="69FD1024">
            <w:pPr>
              <w:pStyle w:val="276"/>
              <w:jc w:val="center"/>
              <w:rPr>
                <w:rFonts w:ascii="宋体" w:hAnsi="宋体" w:cs="宋体"/>
                <w:color w:val="auto"/>
                <w:szCs w:val="21"/>
                <w:highlight w:val="none"/>
              </w:rPr>
            </w:pPr>
          </w:p>
        </w:tc>
        <w:tc>
          <w:tcPr>
            <w:tcW w:w="577" w:type="dxa"/>
          </w:tcPr>
          <w:p w14:paraId="2153C557">
            <w:pPr>
              <w:pStyle w:val="276"/>
              <w:jc w:val="center"/>
              <w:rPr>
                <w:rFonts w:ascii="宋体" w:hAnsi="宋体" w:cs="宋体"/>
                <w:color w:val="auto"/>
                <w:szCs w:val="21"/>
                <w:highlight w:val="none"/>
              </w:rPr>
            </w:pPr>
          </w:p>
        </w:tc>
        <w:tc>
          <w:tcPr>
            <w:tcW w:w="810" w:type="dxa"/>
          </w:tcPr>
          <w:p w14:paraId="3E59F24A">
            <w:pPr>
              <w:pStyle w:val="276"/>
              <w:jc w:val="center"/>
              <w:rPr>
                <w:rFonts w:ascii="宋体" w:hAnsi="宋体" w:cs="宋体"/>
                <w:color w:val="auto"/>
                <w:szCs w:val="21"/>
                <w:highlight w:val="none"/>
              </w:rPr>
            </w:pPr>
          </w:p>
        </w:tc>
        <w:tc>
          <w:tcPr>
            <w:tcW w:w="539" w:type="dxa"/>
          </w:tcPr>
          <w:p w14:paraId="2FBCDBAC">
            <w:pPr>
              <w:pStyle w:val="276"/>
              <w:jc w:val="center"/>
              <w:rPr>
                <w:rFonts w:ascii="宋体" w:hAnsi="宋体" w:cs="宋体"/>
                <w:color w:val="auto"/>
                <w:szCs w:val="21"/>
                <w:highlight w:val="none"/>
              </w:rPr>
            </w:pPr>
          </w:p>
        </w:tc>
        <w:tc>
          <w:tcPr>
            <w:tcW w:w="692" w:type="dxa"/>
          </w:tcPr>
          <w:p w14:paraId="7F088E87">
            <w:pPr>
              <w:pStyle w:val="276"/>
              <w:jc w:val="center"/>
              <w:rPr>
                <w:rFonts w:ascii="宋体" w:hAnsi="宋体" w:cs="宋体"/>
                <w:color w:val="auto"/>
                <w:szCs w:val="21"/>
                <w:highlight w:val="none"/>
              </w:rPr>
            </w:pPr>
          </w:p>
        </w:tc>
        <w:tc>
          <w:tcPr>
            <w:tcW w:w="1059" w:type="dxa"/>
            <w:tcMar>
              <w:top w:w="0" w:type="dxa"/>
              <w:left w:w="108" w:type="dxa"/>
              <w:bottom w:w="0" w:type="dxa"/>
              <w:right w:w="108" w:type="dxa"/>
            </w:tcMar>
            <w:vAlign w:val="center"/>
          </w:tcPr>
          <w:p w14:paraId="79E76DF4">
            <w:pPr>
              <w:pStyle w:val="276"/>
              <w:jc w:val="center"/>
              <w:rPr>
                <w:rFonts w:ascii="宋体" w:hAnsi="宋体" w:cs="宋体"/>
                <w:color w:val="auto"/>
                <w:szCs w:val="21"/>
                <w:highlight w:val="none"/>
              </w:rPr>
            </w:pPr>
          </w:p>
        </w:tc>
        <w:tc>
          <w:tcPr>
            <w:tcW w:w="930" w:type="dxa"/>
            <w:vAlign w:val="center"/>
          </w:tcPr>
          <w:p w14:paraId="35E91595">
            <w:pPr>
              <w:pStyle w:val="276"/>
              <w:jc w:val="center"/>
              <w:rPr>
                <w:rFonts w:ascii="宋体" w:hAnsi="宋体" w:cs="宋体"/>
                <w:color w:val="auto"/>
                <w:szCs w:val="21"/>
                <w:highlight w:val="none"/>
              </w:rPr>
            </w:pPr>
            <w:r>
              <w:rPr>
                <w:rFonts w:hint="eastAsia" w:ascii="宋体" w:hAnsi="宋体" w:cs="宋体"/>
                <w:color w:val="auto"/>
                <w:szCs w:val="21"/>
                <w:highlight w:val="none"/>
              </w:rPr>
              <w:t>附件C2.2</w:t>
            </w:r>
          </w:p>
        </w:tc>
      </w:tr>
      <w:tr w14:paraId="7744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96" w:type="dxa"/>
            <w:vAlign w:val="center"/>
          </w:tcPr>
          <w:p w14:paraId="21DD47B4">
            <w:pPr>
              <w:pStyle w:val="276"/>
              <w:jc w:val="center"/>
              <w:rPr>
                <w:rFonts w:ascii="宋体" w:hAnsi="宋体" w:cs="宋体"/>
                <w:color w:val="auto"/>
                <w:szCs w:val="21"/>
                <w:highlight w:val="none"/>
              </w:rPr>
            </w:pPr>
          </w:p>
        </w:tc>
        <w:tc>
          <w:tcPr>
            <w:tcW w:w="829" w:type="dxa"/>
            <w:tcMar>
              <w:top w:w="0" w:type="dxa"/>
              <w:left w:w="108" w:type="dxa"/>
              <w:bottom w:w="0" w:type="dxa"/>
              <w:right w:w="108" w:type="dxa"/>
            </w:tcMar>
            <w:vAlign w:val="center"/>
          </w:tcPr>
          <w:p w14:paraId="7BCA2152">
            <w:pPr>
              <w:pStyle w:val="276"/>
              <w:jc w:val="center"/>
              <w:rPr>
                <w:rFonts w:ascii="宋体" w:hAnsi="宋体" w:cs="宋体"/>
                <w:color w:val="auto"/>
                <w:szCs w:val="21"/>
                <w:highlight w:val="none"/>
              </w:rPr>
            </w:pPr>
          </w:p>
        </w:tc>
        <w:tc>
          <w:tcPr>
            <w:tcW w:w="1358" w:type="dxa"/>
            <w:tcMar>
              <w:top w:w="0" w:type="dxa"/>
              <w:left w:w="108" w:type="dxa"/>
              <w:bottom w:w="0" w:type="dxa"/>
              <w:right w:w="108" w:type="dxa"/>
            </w:tcMar>
            <w:vAlign w:val="center"/>
          </w:tcPr>
          <w:p w14:paraId="0F8E7D04">
            <w:pPr>
              <w:pStyle w:val="276"/>
              <w:jc w:val="center"/>
              <w:rPr>
                <w:rFonts w:ascii="宋体" w:hAnsi="宋体" w:cs="宋体"/>
                <w:color w:val="auto"/>
                <w:szCs w:val="21"/>
                <w:highlight w:val="none"/>
              </w:rPr>
            </w:pPr>
          </w:p>
        </w:tc>
        <w:tc>
          <w:tcPr>
            <w:tcW w:w="616" w:type="dxa"/>
          </w:tcPr>
          <w:p w14:paraId="1383DF5C">
            <w:pPr>
              <w:pStyle w:val="276"/>
              <w:jc w:val="center"/>
              <w:rPr>
                <w:rFonts w:ascii="宋体" w:hAnsi="宋体" w:cs="宋体"/>
                <w:color w:val="auto"/>
                <w:szCs w:val="21"/>
                <w:highlight w:val="none"/>
              </w:rPr>
            </w:pPr>
          </w:p>
        </w:tc>
        <w:tc>
          <w:tcPr>
            <w:tcW w:w="1062" w:type="dxa"/>
            <w:tcMar>
              <w:top w:w="0" w:type="dxa"/>
              <w:left w:w="108" w:type="dxa"/>
              <w:bottom w:w="0" w:type="dxa"/>
              <w:right w:w="108" w:type="dxa"/>
            </w:tcMar>
            <w:vAlign w:val="center"/>
          </w:tcPr>
          <w:p w14:paraId="545BCEEA">
            <w:pPr>
              <w:widowControl/>
              <w:spacing w:line="240" w:lineRule="auto"/>
              <w:jc w:val="left"/>
              <w:rPr>
                <w:rFonts w:ascii="宋体" w:hAnsi="宋体"/>
                <w:szCs w:val="21"/>
              </w:rPr>
            </w:pPr>
            <w:r>
              <w:rPr>
                <w:rFonts w:hint="eastAsia" w:ascii="宋体" w:hAnsi="宋体"/>
                <w:szCs w:val="21"/>
              </w:rPr>
              <w:t>□新建</w:t>
            </w:r>
          </w:p>
          <w:p w14:paraId="2C4AA743">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11" w:type="dxa"/>
            <w:tcMar>
              <w:top w:w="0" w:type="dxa"/>
              <w:left w:w="108" w:type="dxa"/>
              <w:bottom w:w="0" w:type="dxa"/>
              <w:right w:w="108" w:type="dxa"/>
            </w:tcMar>
            <w:vAlign w:val="center"/>
          </w:tcPr>
          <w:p w14:paraId="3E32BC16">
            <w:pPr>
              <w:pStyle w:val="276"/>
              <w:jc w:val="center"/>
              <w:rPr>
                <w:rFonts w:ascii="宋体" w:hAnsi="宋体" w:cs="宋体"/>
                <w:color w:val="auto"/>
                <w:szCs w:val="21"/>
                <w:highlight w:val="none"/>
              </w:rPr>
            </w:pPr>
          </w:p>
        </w:tc>
        <w:tc>
          <w:tcPr>
            <w:tcW w:w="478" w:type="dxa"/>
          </w:tcPr>
          <w:p w14:paraId="56107B64">
            <w:pPr>
              <w:pStyle w:val="276"/>
              <w:jc w:val="center"/>
              <w:rPr>
                <w:rFonts w:ascii="宋体" w:hAnsi="宋体" w:cs="宋体"/>
                <w:color w:val="auto"/>
                <w:szCs w:val="21"/>
                <w:highlight w:val="none"/>
              </w:rPr>
            </w:pPr>
          </w:p>
        </w:tc>
        <w:tc>
          <w:tcPr>
            <w:tcW w:w="909" w:type="dxa"/>
            <w:tcMar>
              <w:top w:w="0" w:type="dxa"/>
              <w:left w:w="108" w:type="dxa"/>
              <w:bottom w:w="0" w:type="dxa"/>
              <w:right w:w="108" w:type="dxa"/>
            </w:tcMar>
            <w:vAlign w:val="center"/>
          </w:tcPr>
          <w:p w14:paraId="5BF974A2">
            <w:pPr>
              <w:pStyle w:val="276"/>
              <w:jc w:val="center"/>
              <w:rPr>
                <w:rFonts w:ascii="宋体" w:hAnsi="宋体" w:cs="宋体"/>
                <w:color w:val="auto"/>
                <w:szCs w:val="21"/>
                <w:highlight w:val="none"/>
              </w:rPr>
            </w:pPr>
          </w:p>
        </w:tc>
        <w:tc>
          <w:tcPr>
            <w:tcW w:w="636" w:type="dxa"/>
            <w:vAlign w:val="center"/>
          </w:tcPr>
          <w:p w14:paraId="55E32783">
            <w:pPr>
              <w:pStyle w:val="276"/>
              <w:jc w:val="center"/>
              <w:rPr>
                <w:rFonts w:ascii="宋体" w:hAnsi="宋体" w:cs="宋体"/>
                <w:color w:val="auto"/>
                <w:szCs w:val="21"/>
                <w:highlight w:val="none"/>
              </w:rPr>
            </w:pPr>
          </w:p>
        </w:tc>
        <w:tc>
          <w:tcPr>
            <w:tcW w:w="696" w:type="dxa"/>
            <w:tcMar>
              <w:top w:w="0" w:type="dxa"/>
              <w:left w:w="108" w:type="dxa"/>
              <w:bottom w:w="0" w:type="dxa"/>
              <w:right w:w="108" w:type="dxa"/>
            </w:tcMar>
            <w:vAlign w:val="center"/>
          </w:tcPr>
          <w:p w14:paraId="21AD7153">
            <w:pPr>
              <w:pStyle w:val="276"/>
              <w:jc w:val="center"/>
              <w:rPr>
                <w:rFonts w:ascii="宋体" w:hAnsi="宋体" w:cs="宋体"/>
                <w:color w:val="auto"/>
                <w:szCs w:val="21"/>
                <w:highlight w:val="none"/>
              </w:rPr>
            </w:pPr>
          </w:p>
        </w:tc>
        <w:tc>
          <w:tcPr>
            <w:tcW w:w="787" w:type="dxa"/>
            <w:vAlign w:val="center"/>
          </w:tcPr>
          <w:p w14:paraId="0146B67C">
            <w:pPr>
              <w:pStyle w:val="276"/>
              <w:jc w:val="center"/>
              <w:rPr>
                <w:rFonts w:ascii="宋体" w:hAnsi="宋体" w:cs="宋体"/>
                <w:color w:val="auto"/>
                <w:szCs w:val="21"/>
                <w:highlight w:val="none"/>
              </w:rPr>
            </w:pPr>
          </w:p>
        </w:tc>
        <w:tc>
          <w:tcPr>
            <w:tcW w:w="848" w:type="dxa"/>
            <w:tcMar>
              <w:top w:w="0" w:type="dxa"/>
              <w:left w:w="108" w:type="dxa"/>
              <w:bottom w:w="0" w:type="dxa"/>
              <w:right w:w="108" w:type="dxa"/>
            </w:tcMar>
            <w:vAlign w:val="center"/>
          </w:tcPr>
          <w:p w14:paraId="4A9C3023">
            <w:pPr>
              <w:pStyle w:val="276"/>
              <w:jc w:val="center"/>
              <w:rPr>
                <w:rFonts w:ascii="宋体" w:hAnsi="宋体" w:cs="宋体"/>
                <w:color w:val="auto"/>
                <w:szCs w:val="21"/>
                <w:highlight w:val="none"/>
              </w:rPr>
            </w:pPr>
          </w:p>
        </w:tc>
        <w:tc>
          <w:tcPr>
            <w:tcW w:w="577" w:type="dxa"/>
          </w:tcPr>
          <w:p w14:paraId="363F5F46">
            <w:pPr>
              <w:pStyle w:val="276"/>
              <w:jc w:val="center"/>
              <w:rPr>
                <w:rFonts w:ascii="宋体" w:hAnsi="宋体" w:cs="宋体"/>
                <w:color w:val="auto"/>
                <w:szCs w:val="21"/>
                <w:highlight w:val="none"/>
              </w:rPr>
            </w:pPr>
          </w:p>
        </w:tc>
        <w:tc>
          <w:tcPr>
            <w:tcW w:w="810" w:type="dxa"/>
          </w:tcPr>
          <w:p w14:paraId="04E51962">
            <w:pPr>
              <w:pStyle w:val="276"/>
              <w:jc w:val="center"/>
              <w:rPr>
                <w:rFonts w:ascii="宋体" w:hAnsi="宋体" w:cs="宋体"/>
                <w:color w:val="auto"/>
                <w:szCs w:val="21"/>
                <w:highlight w:val="none"/>
              </w:rPr>
            </w:pPr>
          </w:p>
        </w:tc>
        <w:tc>
          <w:tcPr>
            <w:tcW w:w="539" w:type="dxa"/>
          </w:tcPr>
          <w:p w14:paraId="46A67188">
            <w:pPr>
              <w:pStyle w:val="276"/>
              <w:jc w:val="center"/>
              <w:rPr>
                <w:rFonts w:ascii="宋体" w:hAnsi="宋体" w:cs="宋体"/>
                <w:color w:val="auto"/>
                <w:szCs w:val="21"/>
                <w:highlight w:val="none"/>
              </w:rPr>
            </w:pPr>
          </w:p>
        </w:tc>
        <w:tc>
          <w:tcPr>
            <w:tcW w:w="692" w:type="dxa"/>
          </w:tcPr>
          <w:p w14:paraId="1B089E27">
            <w:pPr>
              <w:pStyle w:val="276"/>
              <w:jc w:val="center"/>
              <w:rPr>
                <w:rFonts w:ascii="宋体" w:hAnsi="宋体" w:cs="宋体"/>
                <w:color w:val="auto"/>
                <w:szCs w:val="21"/>
                <w:highlight w:val="none"/>
              </w:rPr>
            </w:pPr>
          </w:p>
        </w:tc>
        <w:tc>
          <w:tcPr>
            <w:tcW w:w="1059" w:type="dxa"/>
            <w:tcMar>
              <w:top w:w="0" w:type="dxa"/>
              <w:left w:w="108" w:type="dxa"/>
              <w:bottom w:w="0" w:type="dxa"/>
              <w:right w:w="108" w:type="dxa"/>
            </w:tcMar>
            <w:vAlign w:val="center"/>
          </w:tcPr>
          <w:p w14:paraId="23130A6B">
            <w:pPr>
              <w:pStyle w:val="276"/>
              <w:jc w:val="center"/>
              <w:rPr>
                <w:rFonts w:ascii="宋体" w:hAnsi="宋体" w:cs="宋体"/>
                <w:color w:val="auto"/>
                <w:szCs w:val="21"/>
                <w:highlight w:val="none"/>
              </w:rPr>
            </w:pPr>
          </w:p>
        </w:tc>
        <w:tc>
          <w:tcPr>
            <w:tcW w:w="930" w:type="dxa"/>
            <w:vAlign w:val="center"/>
          </w:tcPr>
          <w:p w14:paraId="31760702">
            <w:pPr>
              <w:pStyle w:val="276"/>
              <w:jc w:val="center"/>
              <w:rPr>
                <w:rFonts w:ascii="宋体" w:hAnsi="宋体" w:cs="宋体"/>
                <w:color w:val="auto"/>
                <w:szCs w:val="21"/>
                <w:highlight w:val="none"/>
              </w:rPr>
            </w:pPr>
            <w:r>
              <w:rPr>
                <w:rFonts w:hint="eastAsia" w:ascii="宋体" w:hAnsi="宋体" w:cs="宋体"/>
                <w:color w:val="auto"/>
                <w:szCs w:val="21"/>
                <w:highlight w:val="none"/>
              </w:rPr>
              <w:t>附件C2.3</w:t>
            </w:r>
          </w:p>
        </w:tc>
      </w:tr>
      <w:tr w14:paraId="0F99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396" w:type="dxa"/>
            <w:vAlign w:val="center"/>
          </w:tcPr>
          <w:p w14:paraId="0D1FC30F">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29" w:type="dxa"/>
            <w:tcMar>
              <w:top w:w="0" w:type="dxa"/>
              <w:left w:w="108" w:type="dxa"/>
              <w:bottom w:w="0" w:type="dxa"/>
              <w:right w:w="108" w:type="dxa"/>
            </w:tcMar>
            <w:vAlign w:val="center"/>
          </w:tcPr>
          <w:p w14:paraId="10CD9758">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358" w:type="dxa"/>
            <w:tcMar>
              <w:top w:w="0" w:type="dxa"/>
              <w:left w:w="108" w:type="dxa"/>
              <w:bottom w:w="0" w:type="dxa"/>
              <w:right w:w="108" w:type="dxa"/>
            </w:tcMar>
            <w:vAlign w:val="center"/>
          </w:tcPr>
          <w:p w14:paraId="16EECE08">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16" w:type="dxa"/>
            <w:vAlign w:val="center"/>
          </w:tcPr>
          <w:p w14:paraId="351D4A36">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62" w:type="dxa"/>
            <w:tcMar>
              <w:top w:w="0" w:type="dxa"/>
              <w:left w:w="108" w:type="dxa"/>
              <w:bottom w:w="0" w:type="dxa"/>
              <w:right w:w="108" w:type="dxa"/>
            </w:tcMar>
            <w:vAlign w:val="center"/>
          </w:tcPr>
          <w:p w14:paraId="7CE5FDA2">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w:t>
            </w:r>
          </w:p>
        </w:tc>
        <w:tc>
          <w:tcPr>
            <w:tcW w:w="611" w:type="dxa"/>
            <w:tcMar>
              <w:top w:w="0" w:type="dxa"/>
              <w:left w:w="108" w:type="dxa"/>
              <w:bottom w:w="0" w:type="dxa"/>
              <w:right w:w="108" w:type="dxa"/>
            </w:tcMar>
            <w:vAlign w:val="center"/>
          </w:tcPr>
          <w:p w14:paraId="192F2832">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478" w:type="dxa"/>
            <w:vAlign w:val="center"/>
          </w:tcPr>
          <w:p w14:paraId="1872CE09">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09" w:type="dxa"/>
            <w:tcMar>
              <w:top w:w="0" w:type="dxa"/>
              <w:left w:w="108" w:type="dxa"/>
              <w:bottom w:w="0" w:type="dxa"/>
              <w:right w:w="108" w:type="dxa"/>
            </w:tcMar>
            <w:vAlign w:val="center"/>
          </w:tcPr>
          <w:p w14:paraId="7D015681">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36" w:type="dxa"/>
            <w:vAlign w:val="center"/>
          </w:tcPr>
          <w:p w14:paraId="789AA5FE">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96" w:type="dxa"/>
            <w:tcMar>
              <w:top w:w="0" w:type="dxa"/>
              <w:left w:w="108" w:type="dxa"/>
              <w:bottom w:w="0" w:type="dxa"/>
              <w:right w:w="108" w:type="dxa"/>
            </w:tcMar>
            <w:vAlign w:val="center"/>
          </w:tcPr>
          <w:p w14:paraId="12296601">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87" w:type="dxa"/>
            <w:vAlign w:val="center"/>
          </w:tcPr>
          <w:p w14:paraId="435D6F68">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48" w:type="dxa"/>
            <w:tcMar>
              <w:top w:w="0" w:type="dxa"/>
              <w:left w:w="108" w:type="dxa"/>
              <w:bottom w:w="0" w:type="dxa"/>
              <w:right w:w="108" w:type="dxa"/>
            </w:tcMar>
            <w:vAlign w:val="center"/>
          </w:tcPr>
          <w:p w14:paraId="0EFC7768">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577" w:type="dxa"/>
            <w:vAlign w:val="center"/>
          </w:tcPr>
          <w:p w14:paraId="0CFAF633">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10" w:type="dxa"/>
            <w:vAlign w:val="center"/>
          </w:tcPr>
          <w:p w14:paraId="34AB7886">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539" w:type="dxa"/>
            <w:vAlign w:val="center"/>
          </w:tcPr>
          <w:p w14:paraId="1B2D327E">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92" w:type="dxa"/>
            <w:vAlign w:val="center"/>
          </w:tcPr>
          <w:p w14:paraId="23274FB1">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59" w:type="dxa"/>
            <w:tcMar>
              <w:top w:w="0" w:type="dxa"/>
              <w:left w:w="108" w:type="dxa"/>
              <w:bottom w:w="0" w:type="dxa"/>
              <w:right w:w="108" w:type="dxa"/>
            </w:tcMar>
            <w:vAlign w:val="center"/>
          </w:tcPr>
          <w:p w14:paraId="01E0CD9D">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30" w:type="dxa"/>
            <w:vAlign w:val="center"/>
          </w:tcPr>
          <w:p w14:paraId="78FF71B0">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r>
    </w:tbl>
    <w:p w14:paraId="7B8A09D4">
      <w:pPr>
        <w:pStyle w:val="276"/>
        <w:spacing w:line="340" w:lineRule="exact"/>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w:t>
      </w:r>
      <w:r>
        <w:rPr>
          <w:rFonts w:ascii="宋体" w:hAnsi="宋体" w:cs="宋体"/>
          <w:color w:val="auto"/>
          <w:highlight w:val="none"/>
        </w:rPr>
        <w:t>2</w:t>
      </w:r>
      <w:r>
        <w:rPr>
          <w:rFonts w:hint="eastAsia" w:ascii="宋体" w:hAnsi="宋体" w:cs="宋体"/>
          <w:color w:val="auto"/>
          <w:highlight w:val="none"/>
        </w:rPr>
        <w:t>系列（桥梁工程施工监理项目业绩）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198"/>
      </w:r>
      <w:r>
        <w:rPr>
          <w:rFonts w:hint="eastAsia" w:ascii="宋体" w:hAnsi="宋体" w:cs="宋体"/>
          <w:color w:val="auto"/>
          <w:highlight w:val="none"/>
        </w:rPr>
        <w:t>。</w:t>
      </w:r>
    </w:p>
    <w:p w14:paraId="2988AFE4">
      <w:pPr>
        <w:pStyle w:val="276"/>
        <w:spacing w:line="340" w:lineRule="exact"/>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33D6E2CD">
      <w:pPr>
        <w:pStyle w:val="276"/>
        <w:spacing w:line="340" w:lineRule="exact"/>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lang w:val="en-US" w:eastAsia="zh-CN"/>
        </w:rPr>
        <w:t>3</w:t>
      </w:r>
      <w:r>
        <w:rPr>
          <w:rFonts w:hint="eastAsia" w:ascii="宋体" w:hAnsi="宋体" w:cs="宋体"/>
          <w:color w:val="auto"/>
          <w:spacing w:val="-3"/>
          <w:highlight w:val="none"/>
        </w:rPr>
        <w:t>.</w:t>
      </w:r>
      <w:r>
        <w:rPr>
          <w:rFonts w:hint="eastAsia" w:ascii="宋体" w:hAnsi="宋体" w:eastAsia="宋体" w:cs="宋体"/>
          <w:color w:val="auto"/>
          <w:spacing w:val="-3"/>
          <w:kern w:val="2"/>
          <w:sz w:val="21"/>
          <w:szCs w:val="24"/>
          <w:highlight w:val="none"/>
          <w:lang w:val="en-US" w:eastAsia="zh-CN" w:bidi="ar"/>
        </w:rPr>
        <w:t>桥梁工程可为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w:t>
      </w:r>
      <w:r>
        <w:rPr>
          <w:rFonts w:hint="eastAsia" w:ascii="宋体" w:hAnsi="宋体" w:eastAsia="宋体" w:cs="宋体"/>
          <w:color w:val="auto"/>
          <w:spacing w:val="-3"/>
          <w:kern w:val="2"/>
          <w:sz w:val="21"/>
          <w:szCs w:val="24"/>
          <w:highlight w:val="none"/>
          <w:lang w:val="en-US" w:eastAsia="zh-CN" w:bidi="ar"/>
        </w:rPr>
        <w:t>的项目或单独合同的项目</w:t>
      </w:r>
      <w:r>
        <w:rPr>
          <w:rFonts w:hint="eastAsia" w:ascii="宋体" w:hAnsi="宋体" w:cs="宋体"/>
          <w:color w:val="auto"/>
          <w:spacing w:val="-3"/>
          <w:kern w:val="2"/>
          <w:sz w:val="21"/>
          <w:szCs w:val="24"/>
          <w:highlight w:val="none"/>
          <w:lang w:val="en-US" w:eastAsia="zh-CN" w:bidi="ar"/>
        </w:rPr>
        <w:t>。</w:t>
      </w:r>
    </w:p>
    <w:p w14:paraId="7CF02A04">
      <w:pPr>
        <w:pStyle w:val="276"/>
        <w:spacing w:line="34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对于左右幅桥长不相同的</w:t>
      </w:r>
      <w:r>
        <w:rPr>
          <w:rFonts w:hint="eastAsia" w:ascii="宋体" w:hAnsi="宋体" w:cs="宋体"/>
          <w:color w:val="auto"/>
          <w:highlight w:val="none"/>
          <w:lang w:val="en-US" w:eastAsia="zh-CN"/>
        </w:rPr>
        <w:t>桥梁，其桥梁长度</w:t>
      </w:r>
      <w:r>
        <w:rPr>
          <w:rFonts w:hint="eastAsia" w:ascii="宋体" w:hAnsi="宋体" w:cs="宋体"/>
          <w:color w:val="auto"/>
          <w:highlight w:val="none"/>
        </w:rPr>
        <w:t>以</w:t>
      </w:r>
      <w:r>
        <w:rPr>
          <w:rFonts w:hint="eastAsia" w:ascii="宋体" w:hAnsi="宋体" w:cs="宋体"/>
          <w:color w:val="auto"/>
          <w:highlight w:val="none"/>
          <w:lang w:val="en-US" w:eastAsia="zh-CN"/>
        </w:rPr>
        <w:t>左右幅长度较</w:t>
      </w:r>
      <w:r>
        <w:rPr>
          <w:rFonts w:hint="eastAsia" w:ascii="宋体" w:hAnsi="宋体" w:cs="宋体"/>
          <w:color w:val="auto"/>
          <w:highlight w:val="none"/>
        </w:rPr>
        <w:t>长的为准；若只有单幅的，则以单幅桥梁</w:t>
      </w:r>
      <w:r>
        <w:rPr>
          <w:rFonts w:hint="eastAsia" w:ascii="宋体" w:hAnsi="宋体" w:cs="宋体"/>
          <w:color w:val="auto"/>
          <w:highlight w:val="none"/>
          <w:lang w:val="en-US" w:eastAsia="zh-CN"/>
        </w:rPr>
        <w:t>长度</w:t>
      </w:r>
      <w:r>
        <w:rPr>
          <w:rFonts w:hint="eastAsia" w:ascii="宋体" w:hAnsi="宋体" w:cs="宋体"/>
          <w:color w:val="auto"/>
          <w:highlight w:val="none"/>
        </w:rPr>
        <w:t>数据为准。</w:t>
      </w:r>
    </w:p>
    <w:p w14:paraId="4FA32E0A">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5</w:t>
      </w:r>
      <w:r>
        <w:rPr>
          <w:rFonts w:hint="eastAsia" w:ascii="宋体" w:hAnsi="宋体" w:cs="宋体"/>
          <w:color w:val="auto"/>
          <w:highlight w:val="none"/>
        </w:rPr>
        <w:t>.桥梁类型应从“梁式桥、拱式桥、悬索桥、斜拉桥、刚构桥、组合体系桥、其他”内容中</w:t>
      </w:r>
      <w:r>
        <w:rPr>
          <w:rFonts w:hint="eastAsia" w:ascii="宋体" w:hAnsi="宋体" w:cs="宋体"/>
          <w:color w:val="auto"/>
          <w:highlight w:val="none"/>
          <w:lang w:val="en-US" w:eastAsia="zh-CN"/>
        </w:rPr>
        <w:t>选择填写</w:t>
      </w:r>
      <w:r>
        <w:rPr>
          <w:rFonts w:hint="eastAsia" w:ascii="宋体" w:hAnsi="宋体" w:cs="宋体"/>
          <w:color w:val="auto"/>
          <w:highlight w:val="none"/>
        </w:rPr>
        <w:t>。</w:t>
      </w:r>
    </w:p>
    <w:p w14:paraId="0995BDB6">
      <w:pPr>
        <w:pStyle w:val="276"/>
        <w:spacing w:line="34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ascii="宋体" w:hAnsi="宋体" w:cs="宋体"/>
          <w:color w:val="auto"/>
          <w:highlight w:val="none"/>
        </w:rPr>
        <w:t>本表所列合同价格一般为项目结算价格，无结算价格的以签约合同价格为准。</w:t>
      </w:r>
    </w:p>
    <w:p w14:paraId="34B95CA5">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51FBEF94">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75039430">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w:t>
      </w:r>
      <w:bookmarkStart w:id="741" w:name="_Hlk98422599"/>
      <w:r>
        <w:rPr>
          <w:rFonts w:hint="eastAsia" w:ascii="宋体" w:hAnsi="宋体" w:cs="宋体"/>
          <w:color w:val="auto"/>
          <w:highlight w:val="none"/>
        </w:rPr>
        <w:t>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w:t>
      </w:r>
      <w:bookmarkEnd w:id="741"/>
      <w:r>
        <w:rPr>
          <w:rFonts w:hint="eastAsia" w:ascii="宋体" w:hAnsi="宋体" w:cs="宋体"/>
          <w:color w:val="auto"/>
          <w:highlight w:val="none"/>
        </w:rPr>
        <w:t>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722DB119">
      <w:pPr>
        <w:pStyle w:val="276"/>
        <w:spacing w:line="360" w:lineRule="auto"/>
        <w:ind w:left="1778" w:firstLine="1405" w:firstLineChars="500"/>
        <w:jc w:val="left"/>
        <w:rPr>
          <w:rFonts w:ascii="宋体" w:hAnsi="宋体" w:cs="宋体"/>
          <w:b/>
          <w:color w:val="auto"/>
          <w:sz w:val="28"/>
          <w:szCs w:val="28"/>
          <w:highlight w:val="none"/>
        </w:rPr>
      </w:pPr>
      <w:r>
        <w:rPr>
          <w:rFonts w:ascii="宋体" w:hAnsi="宋体" w:cs="宋体"/>
          <w:b/>
          <w:color w:val="auto"/>
          <w:sz w:val="28"/>
          <w:szCs w:val="28"/>
          <w:highlight w:val="none"/>
        </w:rPr>
        <w:br w:type="page"/>
      </w:r>
    </w:p>
    <w:p w14:paraId="239D071C">
      <w:pPr>
        <w:pStyle w:val="276"/>
        <w:spacing w:line="360" w:lineRule="auto"/>
        <w:ind w:left="1778" w:firstLine="2891" w:firstLineChars="1200"/>
        <w:jc w:val="left"/>
        <w:rPr>
          <w:rFonts w:ascii="黑体" w:hAnsi="黑体" w:eastAsia="黑体" w:cs="宋体"/>
          <w:color w:val="auto"/>
          <w:sz w:val="24"/>
          <w:highlight w:val="none"/>
        </w:rPr>
      </w:pPr>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近年完成的公路隧道工程施工监理情况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hint="eastAsia" w:ascii="黑体" w:hAnsi="黑体" w:eastAsia="黑体" w:cs="宋体"/>
          <w:color w:val="auto"/>
          <w:sz w:val="24"/>
          <w:highlight w:val="none"/>
        </w:rPr>
        <w:t>3</w:t>
      </w:r>
    </w:p>
    <w:tbl>
      <w:tblPr>
        <w:tblStyle w:val="48"/>
        <w:tblW w:w="137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
        <w:gridCol w:w="894"/>
        <w:gridCol w:w="1550"/>
        <w:gridCol w:w="563"/>
        <w:gridCol w:w="1078"/>
        <w:gridCol w:w="656"/>
        <w:gridCol w:w="552"/>
        <w:gridCol w:w="940"/>
        <w:gridCol w:w="685"/>
        <w:gridCol w:w="797"/>
        <w:gridCol w:w="798"/>
        <w:gridCol w:w="911"/>
        <w:gridCol w:w="798"/>
        <w:gridCol w:w="865"/>
        <w:gridCol w:w="1269"/>
        <w:gridCol w:w="986"/>
      </w:tblGrid>
      <w:tr w14:paraId="3790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3" w:hRule="atLeast"/>
        </w:trPr>
        <w:tc>
          <w:tcPr>
            <w:tcW w:w="429" w:type="dxa"/>
            <w:vAlign w:val="center"/>
          </w:tcPr>
          <w:p w14:paraId="1C55B971">
            <w:pPr>
              <w:pStyle w:val="276"/>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94" w:type="dxa"/>
            <w:tcMar>
              <w:top w:w="0" w:type="dxa"/>
              <w:left w:w="108" w:type="dxa"/>
              <w:bottom w:w="0" w:type="dxa"/>
              <w:right w:w="108" w:type="dxa"/>
            </w:tcMar>
            <w:vAlign w:val="center"/>
          </w:tcPr>
          <w:p w14:paraId="0C3D8086">
            <w:pPr>
              <w:pStyle w:val="276"/>
              <w:jc w:val="center"/>
              <w:rPr>
                <w:rFonts w:ascii="宋体" w:hAnsi="宋体" w:cs="宋体"/>
                <w:color w:val="auto"/>
                <w:szCs w:val="21"/>
                <w:highlight w:val="none"/>
              </w:rPr>
            </w:pPr>
            <w:r>
              <w:rPr>
                <w:rFonts w:hint="eastAsia" w:ascii="宋体" w:hAnsi="宋体" w:cs="宋体"/>
                <w:color w:val="auto"/>
                <w:szCs w:val="21"/>
                <w:highlight w:val="none"/>
              </w:rPr>
              <w:t>项目</w:t>
            </w:r>
          </w:p>
          <w:p w14:paraId="401EE57E">
            <w:pPr>
              <w:pStyle w:val="276"/>
              <w:jc w:val="center"/>
              <w:rPr>
                <w:rFonts w:ascii="宋体" w:hAnsi="宋体" w:cs="宋体"/>
                <w:color w:val="auto"/>
                <w:szCs w:val="21"/>
                <w:highlight w:val="none"/>
              </w:rPr>
            </w:pPr>
            <w:r>
              <w:rPr>
                <w:rFonts w:hint="eastAsia" w:ascii="宋体" w:hAnsi="宋体" w:cs="宋体"/>
                <w:color w:val="auto"/>
                <w:szCs w:val="21"/>
                <w:highlight w:val="none"/>
              </w:rPr>
              <w:t>业主</w:t>
            </w:r>
          </w:p>
        </w:tc>
        <w:tc>
          <w:tcPr>
            <w:tcW w:w="1550" w:type="dxa"/>
            <w:tcMar>
              <w:top w:w="0" w:type="dxa"/>
              <w:left w:w="108" w:type="dxa"/>
              <w:bottom w:w="0" w:type="dxa"/>
              <w:right w:w="108" w:type="dxa"/>
            </w:tcMar>
            <w:vAlign w:val="center"/>
          </w:tcPr>
          <w:p w14:paraId="2CED7970">
            <w:pPr>
              <w:pStyle w:val="276"/>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563" w:type="dxa"/>
            <w:vAlign w:val="center"/>
          </w:tcPr>
          <w:p w14:paraId="354F1BDA">
            <w:pPr>
              <w:pStyle w:val="276"/>
              <w:jc w:val="center"/>
              <w:rPr>
                <w:rFonts w:ascii="宋体" w:hAnsi="宋体" w:cs="宋体"/>
                <w:color w:val="auto"/>
                <w:szCs w:val="21"/>
                <w:highlight w:val="none"/>
              </w:rPr>
            </w:pPr>
            <w:r>
              <w:rPr>
                <w:rFonts w:hint="eastAsia" w:ascii="宋体" w:hAnsi="宋体" w:cs="宋体"/>
                <w:color w:val="auto"/>
                <w:szCs w:val="21"/>
                <w:highlight w:val="none"/>
              </w:rPr>
              <w:t>公路</w:t>
            </w:r>
          </w:p>
          <w:p w14:paraId="01116805">
            <w:pPr>
              <w:pStyle w:val="276"/>
              <w:jc w:val="center"/>
              <w:rPr>
                <w:rFonts w:ascii="宋体" w:hAnsi="宋体" w:cs="宋体"/>
                <w:color w:val="auto"/>
                <w:szCs w:val="21"/>
                <w:highlight w:val="none"/>
              </w:rPr>
            </w:pPr>
            <w:r>
              <w:rPr>
                <w:rFonts w:hint="eastAsia" w:ascii="宋体" w:hAnsi="宋体" w:cs="宋体"/>
                <w:color w:val="auto"/>
                <w:szCs w:val="21"/>
                <w:highlight w:val="none"/>
              </w:rPr>
              <w:t>等级</w:t>
            </w:r>
          </w:p>
        </w:tc>
        <w:tc>
          <w:tcPr>
            <w:tcW w:w="1078" w:type="dxa"/>
            <w:tcMar>
              <w:top w:w="0" w:type="dxa"/>
              <w:left w:w="108" w:type="dxa"/>
              <w:bottom w:w="0" w:type="dxa"/>
              <w:right w:w="108" w:type="dxa"/>
            </w:tcMar>
            <w:vAlign w:val="center"/>
          </w:tcPr>
          <w:p w14:paraId="6F0CA524">
            <w:pPr>
              <w:pStyle w:val="276"/>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项目建设形式</w:t>
            </w:r>
          </w:p>
        </w:tc>
        <w:tc>
          <w:tcPr>
            <w:tcW w:w="656" w:type="dxa"/>
            <w:tcMar>
              <w:top w:w="0" w:type="dxa"/>
              <w:left w:w="108" w:type="dxa"/>
              <w:bottom w:w="0" w:type="dxa"/>
              <w:right w:w="108" w:type="dxa"/>
            </w:tcMar>
            <w:vAlign w:val="center"/>
          </w:tcPr>
          <w:p w14:paraId="2D2376E4">
            <w:pPr>
              <w:pStyle w:val="276"/>
              <w:jc w:val="center"/>
              <w:rPr>
                <w:rFonts w:ascii="宋体" w:hAnsi="宋体" w:cs="宋体"/>
                <w:color w:val="auto"/>
                <w:szCs w:val="21"/>
                <w:highlight w:val="none"/>
              </w:rPr>
            </w:pPr>
            <w:r>
              <w:rPr>
                <w:rFonts w:hint="eastAsia" w:ascii="宋体" w:hAnsi="宋体" w:cs="宋体"/>
                <w:color w:val="auto"/>
                <w:szCs w:val="21"/>
                <w:highlight w:val="none"/>
              </w:rPr>
              <w:t>标段号</w:t>
            </w:r>
          </w:p>
        </w:tc>
        <w:tc>
          <w:tcPr>
            <w:tcW w:w="552" w:type="dxa"/>
            <w:vAlign w:val="center"/>
          </w:tcPr>
          <w:p w14:paraId="600929B9">
            <w:pPr>
              <w:pStyle w:val="276"/>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940" w:type="dxa"/>
            <w:tcMar>
              <w:top w:w="0" w:type="dxa"/>
              <w:left w:w="108" w:type="dxa"/>
              <w:bottom w:w="0" w:type="dxa"/>
              <w:right w:w="108" w:type="dxa"/>
            </w:tcMar>
            <w:vAlign w:val="center"/>
          </w:tcPr>
          <w:p w14:paraId="242C92D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完成（交工）日期</w:t>
            </w:r>
          </w:p>
        </w:tc>
        <w:tc>
          <w:tcPr>
            <w:tcW w:w="685" w:type="dxa"/>
            <w:vAlign w:val="center"/>
          </w:tcPr>
          <w:p w14:paraId="693638DF">
            <w:pPr>
              <w:pStyle w:val="276"/>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797" w:type="dxa"/>
            <w:tcMar>
              <w:top w:w="0" w:type="dxa"/>
              <w:left w:w="108" w:type="dxa"/>
              <w:bottom w:w="0" w:type="dxa"/>
              <w:right w:w="108" w:type="dxa"/>
            </w:tcMar>
            <w:vAlign w:val="center"/>
          </w:tcPr>
          <w:p w14:paraId="324721C9">
            <w:pPr>
              <w:pStyle w:val="276"/>
              <w:jc w:val="center"/>
              <w:rPr>
                <w:rFonts w:ascii="宋体" w:hAnsi="宋体" w:cs="宋体"/>
                <w:color w:val="auto"/>
                <w:szCs w:val="21"/>
                <w:highlight w:val="none"/>
              </w:rPr>
            </w:pPr>
            <w:r>
              <w:rPr>
                <w:rFonts w:hint="eastAsia" w:ascii="宋体" w:hAnsi="宋体" w:cs="宋体"/>
                <w:color w:val="auto"/>
                <w:szCs w:val="21"/>
                <w:highlight w:val="none"/>
              </w:rPr>
              <w:t>监理</w:t>
            </w:r>
          </w:p>
          <w:p w14:paraId="615ACA7E">
            <w:pPr>
              <w:pStyle w:val="276"/>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98" w:type="dxa"/>
            <w:vAlign w:val="center"/>
          </w:tcPr>
          <w:p w14:paraId="415865E3">
            <w:pPr>
              <w:pStyle w:val="276"/>
              <w:jc w:val="center"/>
              <w:rPr>
                <w:rFonts w:ascii="宋体" w:hAnsi="宋体" w:cs="宋体"/>
                <w:color w:val="auto"/>
                <w:highlight w:val="none"/>
              </w:rPr>
            </w:pPr>
            <w:r>
              <w:rPr>
                <w:rFonts w:hint="eastAsia" w:ascii="宋体" w:hAnsi="宋体" w:cs="宋体"/>
                <w:color w:val="auto"/>
                <w:highlight w:val="none"/>
              </w:rPr>
              <w:t>项目总投资</w:t>
            </w:r>
          </w:p>
          <w:p w14:paraId="6162366E">
            <w:pPr>
              <w:pStyle w:val="276"/>
              <w:jc w:val="center"/>
              <w:rPr>
                <w:rFonts w:ascii="宋体" w:hAnsi="宋体" w:cs="宋体"/>
                <w:color w:val="auto"/>
                <w:szCs w:val="21"/>
                <w:highlight w:val="none"/>
              </w:rPr>
            </w:pPr>
            <w:r>
              <w:rPr>
                <w:rFonts w:hint="eastAsia" w:ascii="宋体" w:hAnsi="宋体" w:cs="宋体"/>
                <w:color w:val="auto"/>
                <w:highlight w:val="none"/>
              </w:rPr>
              <w:t>（万元）</w:t>
            </w:r>
          </w:p>
        </w:tc>
        <w:tc>
          <w:tcPr>
            <w:tcW w:w="911" w:type="dxa"/>
            <w:tcMar>
              <w:top w:w="0" w:type="dxa"/>
              <w:left w:w="108" w:type="dxa"/>
              <w:bottom w:w="0" w:type="dxa"/>
              <w:right w:w="108" w:type="dxa"/>
            </w:tcMar>
            <w:vAlign w:val="center"/>
          </w:tcPr>
          <w:p w14:paraId="6C9B1C92">
            <w:pPr>
              <w:pStyle w:val="276"/>
              <w:jc w:val="center"/>
              <w:rPr>
                <w:rFonts w:ascii="宋体" w:hAnsi="宋体" w:cs="宋体"/>
                <w:color w:val="auto"/>
                <w:szCs w:val="21"/>
                <w:highlight w:val="none"/>
              </w:rPr>
            </w:pPr>
            <w:r>
              <w:rPr>
                <w:rFonts w:hint="eastAsia" w:ascii="宋体" w:hAnsi="宋体" w:cs="宋体"/>
                <w:color w:val="auto"/>
                <w:szCs w:val="21"/>
                <w:highlight w:val="none"/>
              </w:rPr>
              <w:t>合同</w:t>
            </w:r>
          </w:p>
          <w:p w14:paraId="217A8728">
            <w:pPr>
              <w:pStyle w:val="276"/>
              <w:jc w:val="center"/>
              <w:rPr>
                <w:rFonts w:ascii="宋体" w:hAnsi="宋体" w:cs="宋体"/>
                <w:color w:val="auto"/>
                <w:szCs w:val="21"/>
                <w:highlight w:val="none"/>
              </w:rPr>
            </w:pPr>
            <w:r>
              <w:rPr>
                <w:rFonts w:hint="eastAsia" w:ascii="宋体" w:hAnsi="宋体" w:cs="宋体"/>
                <w:color w:val="auto"/>
                <w:szCs w:val="21"/>
                <w:highlight w:val="none"/>
              </w:rPr>
              <w:t>价格（元）</w:t>
            </w:r>
          </w:p>
        </w:tc>
        <w:tc>
          <w:tcPr>
            <w:tcW w:w="798" w:type="dxa"/>
            <w:vAlign w:val="center"/>
          </w:tcPr>
          <w:p w14:paraId="5C49A143">
            <w:pPr>
              <w:pStyle w:val="276"/>
              <w:jc w:val="center"/>
              <w:rPr>
                <w:rFonts w:ascii="宋体" w:hAnsi="宋体" w:cs="宋体"/>
                <w:color w:val="auto"/>
                <w:szCs w:val="21"/>
                <w:highlight w:val="none"/>
              </w:rPr>
            </w:pPr>
            <w:r>
              <w:rPr>
                <w:rFonts w:hint="eastAsia" w:ascii="宋体" w:hAnsi="宋体" w:cs="宋体"/>
                <w:color w:val="auto"/>
                <w:szCs w:val="21"/>
                <w:highlight w:val="none"/>
              </w:rPr>
              <w:t>隧道</w:t>
            </w:r>
          </w:p>
          <w:p w14:paraId="4D95FC32">
            <w:pPr>
              <w:pStyle w:val="276"/>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865" w:type="dxa"/>
            <w:vAlign w:val="center"/>
          </w:tcPr>
          <w:p w14:paraId="5314E9D2">
            <w:pPr>
              <w:pStyle w:val="276"/>
              <w:jc w:val="center"/>
              <w:rPr>
                <w:rFonts w:ascii="宋体" w:hAnsi="宋体" w:cs="宋体"/>
                <w:color w:val="auto"/>
                <w:szCs w:val="21"/>
                <w:highlight w:val="none"/>
              </w:rPr>
            </w:pPr>
            <w:r>
              <w:rPr>
                <w:rFonts w:hint="eastAsia" w:ascii="宋体" w:hAnsi="宋体" w:cs="宋体"/>
                <w:color w:val="auto"/>
                <w:szCs w:val="21"/>
                <w:highlight w:val="none"/>
              </w:rPr>
              <w:t>隧道长度（m）</w:t>
            </w:r>
          </w:p>
        </w:tc>
        <w:tc>
          <w:tcPr>
            <w:tcW w:w="1269" w:type="dxa"/>
            <w:tcMar>
              <w:top w:w="0" w:type="dxa"/>
              <w:left w:w="108" w:type="dxa"/>
              <w:bottom w:w="0" w:type="dxa"/>
              <w:right w:w="108" w:type="dxa"/>
            </w:tcMar>
            <w:vAlign w:val="center"/>
          </w:tcPr>
          <w:p w14:paraId="34D27634">
            <w:pPr>
              <w:pStyle w:val="276"/>
              <w:jc w:val="center"/>
              <w:rPr>
                <w:rFonts w:ascii="宋体" w:hAnsi="宋体" w:cs="宋体"/>
                <w:color w:val="auto"/>
                <w:szCs w:val="21"/>
                <w:highlight w:val="none"/>
              </w:rPr>
            </w:pPr>
            <w:r>
              <w:rPr>
                <w:rFonts w:hint="eastAsia" w:ascii="宋体" w:hAnsi="宋体" w:cs="宋体"/>
                <w:color w:val="auto"/>
                <w:szCs w:val="21"/>
                <w:highlight w:val="none"/>
              </w:rPr>
              <w:t>总监理工程师或驻地监理工程师</w:t>
            </w:r>
          </w:p>
        </w:tc>
        <w:tc>
          <w:tcPr>
            <w:tcW w:w="986" w:type="dxa"/>
            <w:vAlign w:val="center"/>
          </w:tcPr>
          <w:p w14:paraId="4DA2A16B">
            <w:pPr>
              <w:pStyle w:val="276"/>
              <w:jc w:val="center"/>
              <w:rPr>
                <w:rFonts w:ascii="宋体" w:hAnsi="宋体" w:cs="宋体"/>
                <w:color w:val="auto"/>
                <w:szCs w:val="21"/>
                <w:highlight w:val="none"/>
              </w:rPr>
            </w:pPr>
            <w:r>
              <w:rPr>
                <w:rFonts w:hint="eastAsia" w:ascii="宋体" w:hAnsi="宋体" w:cs="宋体"/>
                <w:color w:val="auto"/>
                <w:szCs w:val="21"/>
                <w:highlight w:val="none"/>
              </w:rPr>
              <w:t>业绩证明材料附件</w:t>
            </w:r>
          </w:p>
        </w:tc>
      </w:tr>
      <w:tr w14:paraId="67E1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14:paraId="3217E51A">
            <w:pPr>
              <w:pStyle w:val="276"/>
              <w:jc w:val="center"/>
              <w:rPr>
                <w:rFonts w:ascii="宋体" w:hAnsi="宋体" w:cs="宋体"/>
                <w:color w:val="auto"/>
                <w:szCs w:val="21"/>
                <w:highlight w:val="none"/>
              </w:rPr>
            </w:pPr>
          </w:p>
        </w:tc>
        <w:tc>
          <w:tcPr>
            <w:tcW w:w="894" w:type="dxa"/>
            <w:tcMar>
              <w:top w:w="0" w:type="dxa"/>
              <w:left w:w="108" w:type="dxa"/>
              <w:bottom w:w="0" w:type="dxa"/>
              <w:right w:w="108" w:type="dxa"/>
            </w:tcMar>
            <w:vAlign w:val="center"/>
          </w:tcPr>
          <w:p w14:paraId="055425A4">
            <w:pPr>
              <w:pStyle w:val="276"/>
              <w:jc w:val="center"/>
              <w:rPr>
                <w:rFonts w:ascii="宋体" w:hAnsi="宋体" w:cs="宋体"/>
                <w:color w:val="auto"/>
                <w:szCs w:val="21"/>
                <w:highlight w:val="none"/>
              </w:rPr>
            </w:pPr>
          </w:p>
        </w:tc>
        <w:tc>
          <w:tcPr>
            <w:tcW w:w="1550" w:type="dxa"/>
            <w:tcMar>
              <w:top w:w="0" w:type="dxa"/>
              <w:left w:w="108" w:type="dxa"/>
              <w:bottom w:w="0" w:type="dxa"/>
              <w:right w:w="108" w:type="dxa"/>
            </w:tcMar>
            <w:vAlign w:val="center"/>
          </w:tcPr>
          <w:p w14:paraId="23D41267">
            <w:pPr>
              <w:pStyle w:val="276"/>
              <w:jc w:val="center"/>
              <w:rPr>
                <w:rFonts w:ascii="宋体" w:hAnsi="宋体" w:cs="宋体"/>
                <w:color w:val="auto"/>
                <w:szCs w:val="21"/>
                <w:highlight w:val="none"/>
              </w:rPr>
            </w:pPr>
          </w:p>
        </w:tc>
        <w:tc>
          <w:tcPr>
            <w:tcW w:w="563" w:type="dxa"/>
          </w:tcPr>
          <w:p w14:paraId="18C5D8A0">
            <w:pPr>
              <w:pStyle w:val="276"/>
              <w:jc w:val="center"/>
              <w:rPr>
                <w:rFonts w:ascii="宋体" w:hAnsi="宋体" w:cs="宋体"/>
                <w:color w:val="auto"/>
                <w:szCs w:val="21"/>
                <w:highlight w:val="none"/>
              </w:rPr>
            </w:pPr>
          </w:p>
        </w:tc>
        <w:tc>
          <w:tcPr>
            <w:tcW w:w="1078" w:type="dxa"/>
            <w:tcMar>
              <w:top w:w="0" w:type="dxa"/>
              <w:left w:w="108" w:type="dxa"/>
              <w:bottom w:w="0" w:type="dxa"/>
              <w:right w:w="108" w:type="dxa"/>
            </w:tcMar>
            <w:vAlign w:val="center"/>
          </w:tcPr>
          <w:p w14:paraId="2A1B8ACC">
            <w:pPr>
              <w:widowControl/>
              <w:spacing w:line="240" w:lineRule="auto"/>
              <w:jc w:val="left"/>
              <w:rPr>
                <w:rFonts w:ascii="宋体" w:hAnsi="宋体"/>
                <w:szCs w:val="21"/>
              </w:rPr>
            </w:pPr>
            <w:r>
              <w:rPr>
                <w:rFonts w:hint="eastAsia" w:ascii="宋体" w:hAnsi="宋体"/>
                <w:szCs w:val="21"/>
              </w:rPr>
              <w:t>□新建</w:t>
            </w:r>
          </w:p>
          <w:p w14:paraId="1D687AEC">
            <w:pPr>
              <w:jc w:val="left"/>
              <w:rPr>
                <w:rFonts w:eastAsia="宋体" w:cs="宋体" w:asciiTheme="minorEastAsia" w:hAnsiTheme="minorEastAsia"/>
                <w:kern w:val="2"/>
                <w:sz w:val="21"/>
                <w:szCs w:val="21"/>
                <w:lang w:val="en-US" w:eastAsia="zh-CN" w:bidi="ar-SA"/>
              </w:rPr>
            </w:pPr>
            <w:r>
              <w:rPr>
                <w:rFonts w:hint="eastAsia" w:ascii="宋体" w:hAnsi="宋体"/>
                <w:szCs w:val="21"/>
              </w:rPr>
              <w:t>□改扩建</w:t>
            </w:r>
          </w:p>
        </w:tc>
        <w:tc>
          <w:tcPr>
            <w:tcW w:w="656" w:type="dxa"/>
            <w:tcMar>
              <w:top w:w="0" w:type="dxa"/>
              <w:left w:w="108" w:type="dxa"/>
              <w:bottom w:w="0" w:type="dxa"/>
              <w:right w:w="108" w:type="dxa"/>
            </w:tcMar>
            <w:vAlign w:val="center"/>
          </w:tcPr>
          <w:p w14:paraId="4880DA11">
            <w:pPr>
              <w:pStyle w:val="276"/>
              <w:jc w:val="center"/>
              <w:rPr>
                <w:rFonts w:ascii="宋体" w:hAnsi="宋体" w:cs="宋体"/>
                <w:color w:val="auto"/>
                <w:szCs w:val="21"/>
                <w:highlight w:val="none"/>
              </w:rPr>
            </w:pPr>
          </w:p>
        </w:tc>
        <w:tc>
          <w:tcPr>
            <w:tcW w:w="552" w:type="dxa"/>
          </w:tcPr>
          <w:p w14:paraId="7860E8FA">
            <w:pPr>
              <w:pStyle w:val="276"/>
              <w:jc w:val="center"/>
              <w:rPr>
                <w:rFonts w:ascii="宋体" w:hAnsi="宋体" w:cs="宋体"/>
                <w:color w:val="auto"/>
                <w:szCs w:val="21"/>
                <w:highlight w:val="none"/>
              </w:rPr>
            </w:pPr>
          </w:p>
        </w:tc>
        <w:tc>
          <w:tcPr>
            <w:tcW w:w="940" w:type="dxa"/>
            <w:tcMar>
              <w:top w:w="0" w:type="dxa"/>
              <w:left w:w="108" w:type="dxa"/>
              <w:bottom w:w="0" w:type="dxa"/>
              <w:right w:w="108" w:type="dxa"/>
            </w:tcMar>
            <w:vAlign w:val="center"/>
          </w:tcPr>
          <w:p w14:paraId="09913A53">
            <w:pPr>
              <w:pStyle w:val="276"/>
              <w:jc w:val="center"/>
              <w:rPr>
                <w:rFonts w:ascii="宋体" w:hAnsi="宋体" w:cs="宋体"/>
                <w:color w:val="auto"/>
                <w:szCs w:val="21"/>
                <w:highlight w:val="none"/>
              </w:rPr>
            </w:pPr>
          </w:p>
        </w:tc>
        <w:tc>
          <w:tcPr>
            <w:tcW w:w="685" w:type="dxa"/>
            <w:vAlign w:val="center"/>
          </w:tcPr>
          <w:p w14:paraId="45CCF557">
            <w:pPr>
              <w:pStyle w:val="276"/>
              <w:jc w:val="center"/>
              <w:rPr>
                <w:rFonts w:ascii="宋体" w:hAnsi="宋体" w:cs="宋体"/>
                <w:color w:val="auto"/>
                <w:szCs w:val="21"/>
                <w:highlight w:val="none"/>
              </w:rPr>
            </w:pPr>
          </w:p>
        </w:tc>
        <w:tc>
          <w:tcPr>
            <w:tcW w:w="797" w:type="dxa"/>
            <w:tcMar>
              <w:top w:w="0" w:type="dxa"/>
              <w:left w:w="108" w:type="dxa"/>
              <w:bottom w:w="0" w:type="dxa"/>
              <w:right w:w="108" w:type="dxa"/>
            </w:tcMar>
            <w:vAlign w:val="center"/>
          </w:tcPr>
          <w:p w14:paraId="2178E1E0">
            <w:pPr>
              <w:pStyle w:val="276"/>
              <w:jc w:val="center"/>
              <w:rPr>
                <w:rFonts w:ascii="宋体" w:hAnsi="宋体" w:cs="宋体"/>
                <w:color w:val="auto"/>
                <w:szCs w:val="21"/>
                <w:highlight w:val="none"/>
              </w:rPr>
            </w:pPr>
          </w:p>
        </w:tc>
        <w:tc>
          <w:tcPr>
            <w:tcW w:w="798" w:type="dxa"/>
            <w:vAlign w:val="center"/>
          </w:tcPr>
          <w:p w14:paraId="24404782">
            <w:pPr>
              <w:pStyle w:val="276"/>
              <w:jc w:val="center"/>
              <w:rPr>
                <w:rFonts w:ascii="宋体" w:hAnsi="宋体" w:cs="宋体"/>
                <w:color w:val="auto"/>
                <w:szCs w:val="21"/>
                <w:highlight w:val="none"/>
              </w:rPr>
            </w:pPr>
          </w:p>
        </w:tc>
        <w:tc>
          <w:tcPr>
            <w:tcW w:w="911" w:type="dxa"/>
            <w:tcMar>
              <w:top w:w="0" w:type="dxa"/>
              <w:left w:w="108" w:type="dxa"/>
              <w:bottom w:w="0" w:type="dxa"/>
              <w:right w:w="108" w:type="dxa"/>
            </w:tcMar>
            <w:vAlign w:val="center"/>
          </w:tcPr>
          <w:p w14:paraId="07981FBE">
            <w:pPr>
              <w:pStyle w:val="276"/>
              <w:jc w:val="center"/>
              <w:rPr>
                <w:rFonts w:ascii="宋体" w:hAnsi="宋体" w:cs="宋体"/>
                <w:color w:val="auto"/>
                <w:szCs w:val="21"/>
                <w:highlight w:val="none"/>
              </w:rPr>
            </w:pPr>
          </w:p>
        </w:tc>
        <w:tc>
          <w:tcPr>
            <w:tcW w:w="798" w:type="dxa"/>
          </w:tcPr>
          <w:p w14:paraId="1E2BE63D">
            <w:pPr>
              <w:pStyle w:val="276"/>
              <w:jc w:val="center"/>
              <w:rPr>
                <w:rFonts w:ascii="宋体" w:hAnsi="宋体" w:cs="宋体"/>
                <w:color w:val="auto"/>
                <w:szCs w:val="21"/>
                <w:highlight w:val="none"/>
              </w:rPr>
            </w:pPr>
          </w:p>
        </w:tc>
        <w:tc>
          <w:tcPr>
            <w:tcW w:w="865" w:type="dxa"/>
          </w:tcPr>
          <w:p w14:paraId="2BCF7007">
            <w:pPr>
              <w:pStyle w:val="276"/>
              <w:jc w:val="center"/>
              <w:rPr>
                <w:rFonts w:ascii="宋体" w:hAnsi="宋体" w:cs="宋体"/>
                <w:color w:val="auto"/>
                <w:szCs w:val="21"/>
                <w:highlight w:val="none"/>
              </w:rPr>
            </w:pPr>
          </w:p>
        </w:tc>
        <w:tc>
          <w:tcPr>
            <w:tcW w:w="1269" w:type="dxa"/>
            <w:tcMar>
              <w:top w:w="0" w:type="dxa"/>
              <w:left w:w="108" w:type="dxa"/>
              <w:bottom w:w="0" w:type="dxa"/>
              <w:right w:w="108" w:type="dxa"/>
            </w:tcMar>
            <w:vAlign w:val="center"/>
          </w:tcPr>
          <w:p w14:paraId="200B9CBE">
            <w:pPr>
              <w:pStyle w:val="276"/>
              <w:jc w:val="center"/>
              <w:rPr>
                <w:rFonts w:ascii="宋体" w:hAnsi="宋体" w:cs="宋体"/>
                <w:color w:val="auto"/>
                <w:szCs w:val="21"/>
                <w:highlight w:val="none"/>
              </w:rPr>
            </w:pPr>
          </w:p>
        </w:tc>
        <w:tc>
          <w:tcPr>
            <w:tcW w:w="986" w:type="dxa"/>
            <w:vAlign w:val="center"/>
          </w:tcPr>
          <w:p w14:paraId="4BA8C8F9">
            <w:pPr>
              <w:pStyle w:val="276"/>
              <w:jc w:val="center"/>
              <w:rPr>
                <w:rFonts w:ascii="宋体" w:hAnsi="宋体" w:cs="宋体"/>
                <w:color w:val="auto"/>
                <w:szCs w:val="21"/>
                <w:highlight w:val="none"/>
              </w:rPr>
            </w:pPr>
            <w:r>
              <w:rPr>
                <w:rFonts w:hint="eastAsia" w:ascii="宋体" w:hAnsi="宋体" w:cs="宋体"/>
                <w:color w:val="auto"/>
                <w:szCs w:val="21"/>
                <w:highlight w:val="none"/>
              </w:rPr>
              <w:t>附件C3.1</w:t>
            </w:r>
          </w:p>
        </w:tc>
      </w:tr>
      <w:tr w14:paraId="64B8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14:paraId="794EAA28">
            <w:pPr>
              <w:pStyle w:val="276"/>
              <w:jc w:val="center"/>
              <w:rPr>
                <w:rFonts w:ascii="宋体" w:hAnsi="宋体" w:cs="宋体"/>
                <w:color w:val="auto"/>
                <w:szCs w:val="21"/>
                <w:highlight w:val="none"/>
              </w:rPr>
            </w:pPr>
          </w:p>
        </w:tc>
        <w:tc>
          <w:tcPr>
            <w:tcW w:w="894" w:type="dxa"/>
            <w:tcMar>
              <w:top w:w="0" w:type="dxa"/>
              <w:left w:w="108" w:type="dxa"/>
              <w:bottom w:w="0" w:type="dxa"/>
              <w:right w:w="108" w:type="dxa"/>
            </w:tcMar>
            <w:vAlign w:val="center"/>
          </w:tcPr>
          <w:p w14:paraId="60004B7A">
            <w:pPr>
              <w:pStyle w:val="276"/>
              <w:jc w:val="center"/>
              <w:rPr>
                <w:rFonts w:ascii="宋体" w:hAnsi="宋体" w:cs="宋体"/>
                <w:color w:val="auto"/>
                <w:szCs w:val="21"/>
                <w:highlight w:val="none"/>
              </w:rPr>
            </w:pPr>
          </w:p>
        </w:tc>
        <w:tc>
          <w:tcPr>
            <w:tcW w:w="1550" w:type="dxa"/>
            <w:tcMar>
              <w:top w:w="0" w:type="dxa"/>
              <w:left w:w="108" w:type="dxa"/>
              <w:bottom w:w="0" w:type="dxa"/>
              <w:right w:w="108" w:type="dxa"/>
            </w:tcMar>
            <w:vAlign w:val="center"/>
          </w:tcPr>
          <w:p w14:paraId="0AAF0844">
            <w:pPr>
              <w:pStyle w:val="276"/>
              <w:jc w:val="center"/>
              <w:rPr>
                <w:rFonts w:ascii="宋体" w:hAnsi="宋体" w:cs="宋体"/>
                <w:color w:val="auto"/>
                <w:szCs w:val="21"/>
                <w:highlight w:val="none"/>
              </w:rPr>
            </w:pPr>
          </w:p>
        </w:tc>
        <w:tc>
          <w:tcPr>
            <w:tcW w:w="563" w:type="dxa"/>
          </w:tcPr>
          <w:p w14:paraId="68DCF02D">
            <w:pPr>
              <w:pStyle w:val="276"/>
              <w:jc w:val="center"/>
              <w:rPr>
                <w:rFonts w:ascii="宋体" w:hAnsi="宋体" w:cs="宋体"/>
                <w:color w:val="auto"/>
                <w:szCs w:val="21"/>
                <w:highlight w:val="none"/>
              </w:rPr>
            </w:pPr>
          </w:p>
        </w:tc>
        <w:tc>
          <w:tcPr>
            <w:tcW w:w="1078" w:type="dxa"/>
            <w:tcMar>
              <w:top w:w="0" w:type="dxa"/>
              <w:left w:w="108" w:type="dxa"/>
              <w:bottom w:w="0" w:type="dxa"/>
              <w:right w:w="108" w:type="dxa"/>
            </w:tcMar>
            <w:vAlign w:val="center"/>
          </w:tcPr>
          <w:p w14:paraId="03821866">
            <w:pPr>
              <w:widowControl/>
              <w:spacing w:line="240" w:lineRule="auto"/>
              <w:jc w:val="left"/>
              <w:rPr>
                <w:rFonts w:ascii="宋体" w:hAnsi="宋体"/>
                <w:szCs w:val="21"/>
              </w:rPr>
            </w:pPr>
            <w:r>
              <w:rPr>
                <w:rFonts w:hint="eastAsia" w:ascii="宋体" w:hAnsi="宋体"/>
                <w:szCs w:val="21"/>
              </w:rPr>
              <w:t>□新建</w:t>
            </w:r>
          </w:p>
          <w:p w14:paraId="31FE22F3">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56" w:type="dxa"/>
            <w:tcMar>
              <w:top w:w="0" w:type="dxa"/>
              <w:left w:w="108" w:type="dxa"/>
              <w:bottom w:w="0" w:type="dxa"/>
              <w:right w:w="108" w:type="dxa"/>
            </w:tcMar>
            <w:vAlign w:val="center"/>
          </w:tcPr>
          <w:p w14:paraId="75AA5800">
            <w:pPr>
              <w:pStyle w:val="276"/>
              <w:jc w:val="center"/>
              <w:rPr>
                <w:rFonts w:ascii="宋体" w:hAnsi="宋体" w:cs="宋体"/>
                <w:color w:val="auto"/>
                <w:szCs w:val="21"/>
                <w:highlight w:val="none"/>
              </w:rPr>
            </w:pPr>
          </w:p>
        </w:tc>
        <w:tc>
          <w:tcPr>
            <w:tcW w:w="552" w:type="dxa"/>
          </w:tcPr>
          <w:p w14:paraId="088E07E6">
            <w:pPr>
              <w:pStyle w:val="276"/>
              <w:jc w:val="center"/>
              <w:rPr>
                <w:rFonts w:ascii="宋体" w:hAnsi="宋体" w:cs="宋体"/>
                <w:color w:val="auto"/>
                <w:szCs w:val="21"/>
                <w:highlight w:val="none"/>
              </w:rPr>
            </w:pPr>
          </w:p>
        </w:tc>
        <w:tc>
          <w:tcPr>
            <w:tcW w:w="940" w:type="dxa"/>
            <w:tcMar>
              <w:top w:w="0" w:type="dxa"/>
              <w:left w:w="108" w:type="dxa"/>
              <w:bottom w:w="0" w:type="dxa"/>
              <w:right w:w="108" w:type="dxa"/>
            </w:tcMar>
            <w:vAlign w:val="center"/>
          </w:tcPr>
          <w:p w14:paraId="5C19F7CE">
            <w:pPr>
              <w:pStyle w:val="276"/>
              <w:jc w:val="center"/>
              <w:rPr>
                <w:rFonts w:ascii="宋体" w:hAnsi="宋体" w:cs="宋体"/>
                <w:color w:val="auto"/>
                <w:szCs w:val="21"/>
                <w:highlight w:val="none"/>
              </w:rPr>
            </w:pPr>
          </w:p>
        </w:tc>
        <w:tc>
          <w:tcPr>
            <w:tcW w:w="685" w:type="dxa"/>
            <w:vAlign w:val="center"/>
          </w:tcPr>
          <w:p w14:paraId="0FD981CC">
            <w:pPr>
              <w:pStyle w:val="276"/>
              <w:jc w:val="center"/>
              <w:rPr>
                <w:rFonts w:ascii="宋体" w:hAnsi="宋体" w:cs="宋体"/>
                <w:color w:val="auto"/>
                <w:szCs w:val="21"/>
                <w:highlight w:val="none"/>
              </w:rPr>
            </w:pPr>
          </w:p>
        </w:tc>
        <w:tc>
          <w:tcPr>
            <w:tcW w:w="797" w:type="dxa"/>
            <w:tcMar>
              <w:top w:w="0" w:type="dxa"/>
              <w:left w:w="108" w:type="dxa"/>
              <w:bottom w:w="0" w:type="dxa"/>
              <w:right w:w="108" w:type="dxa"/>
            </w:tcMar>
            <w:vAlign w:val="center"/>
          </w:tcPr>
          <w:p w14:paraId="2FE574A8">
            <w:pPr>
              <w:pStyle w:val="276"/>
              <w:jc w:val="center"/>
              <w:rPr>
                <w:rFonts w:ascii="宋体" w:hAnsi="宋体" w:cs="宋体"/>
                <w:color w:val="auto"/>
                <w:szCs w:val="21"/>
                <w:highlight w:val="none"/>
              </w:rPr>
            </w:pPr>
          </w:p>
        </w:tc>
        <w:tc>
          <w:tcPr>
            <w:tcW w:w="798" w:type="dxa"/>
            <w:vAlign w:val="center"/>
          </w:tcPr>
          <w:p w14:paraId="14B7B940">
            <w:pPr>
              <w:pStyle w:val="276"/>
              <w:jc w:val="center"/>
              <w:rPr>
                <w:rFonts w:ascii="宋体" w:hAnsi="宋体" w:cs="宋体"/>
                <w:color w:val="auto"/>
                <w:szCs w:val="21"/>
                <w:highlight w:val="none"/>
              </w:rPr>
            </w:pPr>
          </w:p>
        </w:tc>
        <w:tc>
          <w:tcPr>
            <w:tcW w:w="911" w:type="dxa"/>
            <w:tcMar>
              <w:top w:w="0" w:type="dxa"/>
              <w:left w:w="108" w:type="dxa"/>
              <w:bottom w:w="0" w:type="dxa"/>
              <w:right w:w="108" w:type="dxa"/>
            </w:tcMar>
            <w:vAlign w:val="center"/>
          </w:tcPr>
          <w:p w14:paraId="29E5675A">
            <w:pPr>
              <w:pStyle w:val="276"/>
              <w:jc w:val="center"/>
              <w:rPr>
                <w:rFonts w:ascii="宋体" w:hAnsi="宋体" w:cs="宋体"/>
                <w:color w:val="auto"/>
                <w:szCs w:val="21"/>
                <w:highlight w:val="none"/>
              </w:rPr>
            </w:pPr>
          </w:p>
        </w:tc>
        <w:tc>
          <w:tcPr>
            <w:tcW w:w="798" w:type="dxa"/>
          </w:tcPr>
          <w:p w14:paraId="36E8BA03">
            <w:pPr>
              <w:pStyle w:val="276"/>
              <w:jc w:val="center"/>
              <w:rPr>
                <w:rFonts w:ascii="宋体" w:hAnsi="宋体" w:cs="宋体"/>
                <w:color w:val="auto"/>
                <w:szCs w:val="21"/>
                <w:highlight w:val="none"/>
              </w:rPr>
            </w:pPr>
          </w:p>
        </w:tc>
        <w:tc>
          <w:tcPr>
            <w:tcW w:w="865" w:type="dxa"/>
          </w:tcPr>
          <w:p w14:paraId="69931926">
            <w:pPr>
              <w:pStyle w:val="276"/>
              <w:jc w:val="center"/>
              <w:rPr>
                <w:rFonts w:ascii="宋体" w:hAnsi="宋体" w:cs="宋体"/>
                <w:color w:val="auto"/>
                <w:szCs w:val="21"/>
                <w:highlight w:val="none"/>
              </w:rPr>
            </w:pPr>
          </w:p>
        </w:tc>
        <w:tc>
          <w:tcPr>
            <w:tcW w:w="1269" w:type="dxa"/>
            <w:tcMar>
              <w:top w:w="0" w:type="dxa"/>
              <w:left w:w="108" w:type="dxa"/>
              <w:bottom w:w="0" w:type="dxa"/>
              <w:right w:w="108" w:type="dxa"/>
            </w:tcMar>
            <w:vAlign w:val="center"/>
          </w:tcPr>
          <w:p w14:paraId="512D9006">
            <w:pPr>
              <w:pStyle w:val="276"/>
              <w:jc w:val="center"/>
              <w:rPr>
                <w:rFonts w:ascii="宋体" w:hAnsi="宋体" w:cs="宋体"/>
                <w:color w:val="auto"/>
                <w:szCs w:val="21"/>
                <w:highlight w:val="none"/>
              </w:rPr>
            </w:pPr>
          </w:p>
        </w:tc>
        <w:tc>
          <w:tcPr>
            <w:tcW w:w="986" w:type="dxa"/>
            <w:vAlign w:val="center"/>
          </w:tcPr>
          <w:p w14:paraId="5F73A1E1">
            <w:pPr>
              <w:pStyle w:val="276"/>
              <w:jc w:val="center"/>
              <w:rPr>
                <w:rFonts w:ascii="宋体" w:hAnsi="宋体" w:cs="宋体"/>
                <w:color w:val="auto"/>
                <w:szCs w:val="21"/>
                <w:highlight w:val="none"/>
              </w:rPr>
            </w:pPr>
            <w:r>
              <w:rPr>
                <w:rFonts w:hint="eastAsia" w:ascii="宋体" w:hAnsi="宋体" w:cs="宋体"/>
                <w:color w:val="auto"/>
                <w:szCs w:val="21"/>
                <w:highlight w:val="none"/>
              </w:rPr>
              <w:t>附件C3.2</w:t>
            </w:r>
          </w:p>
        </w:tc>
      </w:tr>
      <w:tr w14:paraId="271E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trPr>
        <w:tc>
          <w:tcPr>
            <w:tcW w:w="429" w:type="dxa"/>
            <w:vAlign w:val="center"/>
          </w:tcPr>
          <w:p w14:paraId="236EF2D7">
            <w:pPr>
              <w:pStyle w:val="276"/>
              <w:jc w:val="center"/>
              <w:rPr>
                <w:rFonts w:ascii="宋体" w:hAnsi="宋体" w:cs="宋体"/>
                <w:color w:val="auto"/>
                <w:szCs w:val="21"/>
                <w:highlight w:val="none"/>
              </w:rPr>
            </w:pPr>
          </w:p>
        </w:tc>
        <w:tc>
          <w:tcPr>
            <w:tcW w:w="894" w:type="dxa"/>
            <w:tcMar>
              <w:top w:w="0" w:type="dxa"/>
              <w:left w:w="108" w:type="dxa"/>
              <w:bottom w:w="0" w:type="dxa"/>
              <w:right w:w="108" w:type="dxa"/>
            </w:tcMar>
            <w:vAlign w:val="center"/>
          </w:tcPr>
          <w:p w14:paraId="7265A36F">
            <w:pPr>
              <w:pStyle w:val="276"/>
              <w:jc w:val="center"/>
              <w:rPr>
                <w:rFonts w:ascii="宋体" w:hAnsi="宋体" w:cs="宋体"/>
                <w:color w:val="auto"/>
                <w:szCs w:val="21"/>
                <w:highlight w:val="none"/>
              </w:rPr>
            </w:pPr>
          </w:p>
        </w:tc>
        <w:tc>
          <w:tcPr>
            <w:tcW w:w="1550" w:type="dxa"/>
            <w:tcMar>
              <w:top w:w="0" w:type="dxa"/>
              <w:left w:w="108" w:type="dxa"/>
              <w:bottom w:w="0" w:type="dxa"/>
              <w:right w:w="108" w:type="dxa"/>
            </w:tcMar>
            <w:vAlign w:val="center"/>
          </w:tcPr>
          <w:p w14:paraId="7566A9F6">
            <w:pPr>
              <w:pStyle w:val="276"/>
              <w:jc w:val="center"/>
              <w:rPr>
                <w:rFonts w:ascii="宋体" w:hAnsi="宋体" w:cs="宋体"/>
                <w:color w:val="auto"/>
                <w:szCs w:val="21"/>
                <w:highlight w:val="none"/>
              </w:rPr>
            </w:pPr>
          </w:p>
        </w:tc>
        <w:tc>
          <w:tcPr>
            <w:tcW w:w="563" w:type="dxa"/>
          </w:tcPr>
          <w:p w14:paraId="0944BE27">
            <w:pPr>
              <w:pStyle w:val="276"/>
              <w:jc w:val="center"/>
              <w:rPr>
                <w:rFonts w:ascii="宋体" w:hAnsi="宋体" w:cs="宋体"/>
                <w:color w:val="auto"/>
                <w:szCs w:val="21"/>
                <w:highlight w:val="none"/>
              </w:rPr>
            </w:pPr>
          </w:p>
        </w:tc>
        <w:tc>
          <w:tcPr>
            <w:tcW w:w="1078" w:type="dxa"/>
            <w:tcMar>
              <w:top w:w="0" w:type="dxa"/>
              <w:left w:w="108" w:type="dxa"/>
              <w:bottom w:w="0" w:type="dxa"/>
              <w:right w:w="108" w:type="dxa"/>
            </w:tcMar>
            <w:vAlign w:val="center"/>
          </w:tcPr>
          <w:p w14:paraId="7269FEBD">
            <w:pPr>
              <w:widowControl/>
              <w:spacing w:line="240" w:lineRule="auto"/>
              <w:jc w:val="left"/>
              <w:rPr>
                <w:rFonts w:ascii="宋体" w:hAnsi="宋体"/>
                <w:szCs w:val="21"/>
              </w:rPr>
            </w:pPr>
            <w:r>
              <w:rPr>
                <w:rFonts w:hint="eastAsia" w:ascii="宋体" w:hAnsi="宋体"/>
                <w:szCs w:val="21"/>
              </w:rPr>
              <w:t>□新建</w:t>
            </w:r>
          </w:p>
          <w:p w14:paraId="646C7800">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56" w:type="dxa"/>
            <w:tcMar>
              <w:top w:w="0" w:type="dxa"/>
              <w:left w:w="108" w:type="dxa"/>
              <w:bottom w:w="0" w:type="dxa"/>
              <w:right w:w="108" w:type="dxa"/>
            </w:tcMar>
            <w:vAlign w:val="center"/>
          </w:tcPr>
          <w:p w14:paraId="125E8330">
            <w:pPr>
              <w:pStyle w:val="276"/>
              <w:jc w:val="center"/>
              <w:rPr>
                <w:rFonts w:ascii="宋体" w:hAnsi="宋体" w:cs="宋体"/>
                <w:color w:val="auto"/>
                <w:szCs w:val="21"/>
                <w:highlight w:val="none"/>
              </w:rPr>
            </w:pPr>
          </w:p>
        </w:tc>
        <w:tc>
          <w:tcPr>
            <w:tcW w:w="552" w:type="dxa"/>
          </w:tcPr>
          <w:p w14:paraId="299F244D">
            <w:pPr>
              <w:pStyle w:val="276"/>
              <w:jc w:val="center"/>
              <w:rPr>
                <w:rFonts w:ascii="宋体" w:hAnsi="宋体" w:cs="宋体"/>
                <w:color w:val="auto"/>
                <w:szCs w:val="21"/>
                <w:highlight w:val="none"/>
              </w:rPr>
            </w:pPr>
          </w:p>
        </w:tc>
        <w:tc>
          <w:tcPr>
            <w:tcW w:w="940" w:type="dxa"/>
            <w:tcMar>
              <w:top w:w="0" w:type="dxa"/>
              <w:left w:w="108" w:type="dxa"/>
              <w:bottom w:w="0" w:type="dxa"/>
              <w:right w:w="108" w:type="dxa"/>
            </w:tcMar>
            <w:vAlign w:val="center"/>
          </w:tcPr>
          <w:p w14:paraId="5CE54471">
            <w:pPr>
              <w:pStyle w:val="276"/>
              <w:jc w:val="center"/>
              <w:rPr>
                <w:rFonts w:ascii="宋体" w:hAnsi="宋体" w:cs="宋体"/>
                <w:color w:val="auto"/>
                <w:szCs w:val="21"/>
                <w:highlight w:val="none"/>
              </w:rPr>
            </w:pPr>
          </w:p>
        </w:tc>
        <w:tc>
          <w:tcPr>
            <w:tcW w:w="685" w:type="dxa"/>
            <w:vAlign w:val="center"/>
          </w:tcPr>
          <w:p w14:paraId="2E5D575A">
            <w:pPr>
              <w:pStyle w:val="276"/>
              <w:jc w:val="center"/>
              <w:rPr>
                <w:rFonts w:ascii="宋体" w:hAnsi="宋体" w:cs="宋体"/>
                <w:color w:val="auto"/>
                <w:szCs w:val="21"/>
                <w:highlight w:val="none"/>
              </w:rPr>
            </w:pPr>
          </w:p>
        </w:tc>
        <w:tc>
          <w:tcPr>
            <w:tcW w:w="797" w:type="dxa"/>
            <w:tcMar>
              <w:top w:w="0" w:type="dxa"/>
              <w:left w:w="108" w:type="dxa"/>
              <w:bottom w:w="0" w:type="dxa"/>
              <w:right w:w="108" w:type="dxa"/>
            </w:tcMar>
            <w:vAlign w:val="center"/>
          </w:tcPr>
          <w:p w14:paraId="4FABE2CE">
            <w:pPr>
              <w:pStyle w:val="276"/>
              <w:jc w:val="center"/>
              <w:rPr>
                <w:rFonts w:ascii="宋体" w:hAnsi="宋体" w:cs="宋体"/>
                <w:color w:val="auto"/>
                <w:szCs w:val="21"/>
                <w:highlight w:val="none"/>
              </w:rPr>
            </w:pPr>
          </w:p>
        </w:tc>
        <w:tc>
          <w:tcPr>
            <w:tcW w:w="798" w:type="dxa"/>
            <w:vAlign w:val="center"/>
          </w:tcPr>
          <w:p w14:paraId="7C9FBB14">
            <w:pPr>
              <w:pStyle w:val="276"/>
              <w:jc w:val="center"/>
              <w:rPr>
                <w:rFonts w:ascii="宋体" w:hAnsi="宋体" w:cs="宋体"/>
                <w:color w:val="auto"/>
                <w:szCs w:val="21"/>
                <w:highlight w:val="none"/>
              </w:rPr>
            </w:pPr>
          </w:p>
        </w:tc>
        <w:tc>
          <w:tcPr>
            <w:tcW w:w="911" w:type="dxa"/>
            <w:tcMar>
              <w:top w:w="0" w:type="dxa"/>
              <w:left w:w="108" w:type="dxa"/>
              <w:bottom w:w="0" w:type="dxa"/>
              <w:right w:w="108" w:type="dxa"/>
            </w:tcMar>
            <w:vAlign w:val="center"/>
          </w:tcPr>
          <w:p w14:paraId="329CEC6C">
            <w:pPr>
              <w:pStyle w:val="276"/>
              <w:jc w:val="center"/>
              <w:rPr>
                <w:rFonts w:ascii="宋体" w:hAnsi="宋体" w:cs="宋体"/>
                <w:color w:val="auto"/>
                <w:szCs w:val="21"/>
                <w:highlight w:val="none"/>
              </w:rPr>
            </w:pPr>
          </w:p>
        </w:tc>
        <w:tc>
          <w:tcPr>
            <w:tcW w:w="798" w:type="dxa"/>
          </w:tcPr>
          <w:p w14:paraId="66583960">
            <w:pPr>
              <w:pStyle w:val="276"/>
              <w:jc w:val="center"/>
              <w:rPr>
                <w:rFonts w:ascii="宋体" w:hAnsi="宋体" w:cs="宋体"/>
                <w:color w:val="auto"/>
                <w:szCs w:val="21"/>
                <w:highlight w:val="none"/>
              </w:rPr>
            </w:pPr>
          </w:p>
        </w:tc>
        <w:tc>
          <w:tcPr>
            <w:tcW w:w="865" w:type="dxa"/>
          </w:tcPr>
          <w:p w14:paraId="316BA572">
            <w:pPr>
              <w:pStyle w:val="276"/>
              <w:jc w:val="center"/>
              <w:rPr>
                <w:rFonts w:ascii="宋体" w:hAnsi="宋体" w:cs="宋体"/>
                <w:color w:val="auto"/>
                <w:szCs w:val="21"/>
                <w:highlight w:val="none"/>
              </w:rPr>
            </w:pPr>
          </w:p>
        </w:tc>
        <w:tc>
          <w:tcPr>
            <w:tcW w:w="1269" w:type="dxa"/>
            <w:tcMar>
              <w:top w:w="0" w:type="dxa"/>
              <w:left w:w="108" w:type="dxa"/>
              <w:bottom w:w="0" w:type="dxa"/>
              <w:right w:w="108" w:type="dxa"/>
            </w:tcMar>
            <w:vAlign w:val="center"/>
          </w:tcPr>
          <w:p w14:paraId="58319F34">
            <w:pPr>
              <w:pStyle w:val="276"/>
              <w:jc w:val="center"/>
              <w:rPr>
                <w:rFonts w:ascii="宋体" w:hAnsi="宋体" w:cs="宋体"/>
                <w:color w:val="auto"/>
                <w:szCs w:val="21"/>
                <w:highlight w:val="none"/>
              </w:rPr>
            </w:pPr>
          </w:p>
        </w:tc>
        <w:tc>
          <w:tcPr>
            <w:tcW w:w="986" w:type="dxa"/>
            <w:vAlign w:val="center"/>
          </w:tcPr>
          <w:p w14:paraId="7971FDE9">
            <w:pPr>
              <w:pStyle w:val="276"/>
              <w:jc w:val="center"/>
              <w:rPr>
                <w:rFonts w:ascii="宋体" w:hAnsi="宋体" w:cs="宋体"/>
                <w:color w:val="auto"/>
                <w:szCs w:val="21"/>
                <w:highlight w:val="none"/>
              </w:rPr>
            </w:pPr>
            <w:r>
              <w:rPr>
                <w:rFonts w:hint="eastAsia" w:ascii="宋体" w:hAnsi="宋体" w:cs="宋体"/>
                <w:color w:val="auto"/>
                <w:szCs w:val="21"/>
                <w:highlight w:val="none"/>
              </w:rPr>
              <w:t>附件C3.2</w:t>
            </w:r>
          </w:p>
        </w:tc>
      </w:tr>
      <w:tr w14:paraId="0124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429" w:type="dxa"/>
            <w:vAlign w:val="center"/>
          </w:tcPr>
          <w:p w14:paraId="7F292CFB">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94" w:type="dxa"/>
            <w:tcMar>
              <w:top w:w="0" w:type="dxa"/>
              <w:left w:w="108" w:type="dxa"/>
              <w:bottom w:w="0" w:type="dxa"/>
              <w:right w:w="108" w:type="dxa"/>
            </w:tcMar>
            <w:vAlign w:val="center"/>
          </w:tcPr>
          <w:p w14:paraId="62DAC0C1">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550" w:type="dxa"/>
            <w:tcMar>
              <w:top w:w="0" w:type="dxa"/>
              <w:left w:w="108" w:type="dxa"/>
              <w:bottom w:w="0" w:type="dxa"/>
              <w:right w:w="108" w:type="dxa"/>
            </w:tcMar>
            <w:vAlign w:val="center"/>
          </w:tcPr>
          <w:p w14:paraId="329F93C9">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563" w:type="dxa"/>
            <w:vAlign w:val="center"/>
          </w:tcPr>
          <w:p w14:paraId="65FCDCAA">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78" w:type="dxa"/>
            <w:tcMar>
              <w:top w:w="0" w:type="dxa"/>
              <w:left w:w="108" w:type="dxa"/>
              <w:bottom w:w="0" w:type="dxa"/>
              <w:right w:w="108" w:type="dxa"/>
            </w:tcMar>
            <w:vAlign w:val="center"/>
          </w:tcPr>
          <w:p w14:paraId="3C3DD711">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w:t>
            </w:r>
          </w:p>
        </w:tc>
        <w:tc>
          <w:tcPr>
            <w:tcW w:w="656" w:type="dxa"/>
            <w:tcMar>
              <w:top w:w="0" w:type="dxa"/>
              <w:left w:w="108" w:type="dxa"/>
              <w:bottom w:w="0" w:type="dxa"/>
              <w:right w:w="108" w:type="dxa"/>
            </w:tcMar>
            <w:vAlign w:val="center"/>
          </w:tcPr>
          <w:p w14:paraId="64BC95DA">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552" w:type="dxa"/>
            <w:vAlign w:val="center"/>
          </w:tcPr>
          <w:p w14:paraId="385F821F">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40" w:type="dxa"/>
            <w:tcMar>
              <w:top w:w="0" w:type="dxa"/>
              <w:left w:w="108" w:type="dxa"/>
              <w:bottom w:w="0" w:type="dxa"/>
              <w:right w:w="108" w:type="dxa"/>
            </w:tcMar>
            <w:vAlign w:val="center"/>
          </w:tcPr>
          <w:p w14:paraId="1D5D9DC9">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85" w:type="dxa"/>
            <w:vAlign w:val="center"/>
          </w:tcPr>
          <w:p w14:paraId="38121F4D">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97" w:type="dxa"/>
            <w:tcMar>
              <w:top w:w="0" w:type="dxa"/>
              <w:left w:w="108" w:type="dxa"/>
              <w:bottom w:w="0" w:type="dxa"/>
              <w:right w:w="108" w:type="dxa"/>
            </w:tcMar>
            <w:vAlign w:val="center"/>
          </w:tcPr>
          <w:p w14:paraId="6EBBE001">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98" w:type="dxa"/>
            <w:vAlign w:val="center"/>
          </w:tcPr>
          <w:p w14:paraId="5BDED4BF">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11" w:type="dxa"/>
            <w:tcMar>
              <w:top w:w="0" w:type="dxa"/>
              <w:left w:w="108" w:type="dxa"/>
              <w:bottom w:w="0" w:type="dxa"/>
              <w:right w:w="108" w:type="dxa"/>
            </w:tcMar>
            <w:vAlign w:val="center"/>
          </w:tcPr>
          <w:p w14:paraId="7C045A67">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98" w:type="dxa"/>
            <w:vAlign w:val="center"/>
          </w:tcPr>
          <w:p w14:paraId="502C31AA">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65" w:type="dxa"/>
            <w:vAlign w:val="center"/>
          </w:tcPr>
          <w:p w14:paraId="41286006">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9" w:type="dxa"/>
            <w:tcMar>
              <w:top w:w="0" w:type="dxa"/>
              <w:left w:w="108" w:type="dxa"/>
              <w:bottom w:w="0" w:type="dxa"/>
              <w:right w:w="108" w:type="dxa"/>
            </w:tcMar>
            <w:vAlign w:val="center"/>
          </w:tcPr>
          <w:p w14:paraId="409F1D76">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86" w:type="dxa"/>
            <w:vAlign w:val="center"/>
          </w:tcPr>
          <w:p w14:paraId="71EDFF16">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r>
    </w:tbl>
    <w:p w14:paraId="59F71843">
      <w:pPr>
        <w:pStyle w:val="276"/>
        <w:spacing w:line="340" w:lineRule="exact"/>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w:t>
      </w:r>
      <w:r>
        <w:rPr>
          <w:rFonts w:ascii="宋体" w:hAnsi="宋体" w:cs="宋体"/>
          <w:color w:val="auto"/>
          <w:highlight w:val="none"/>
        </w:rPr>
        <w:t>3</w:t>
      </w:r>
      <w:r>
        <w:rPr>
          <w:rFonts w:hint="eastAsia" w:ascii="宋体" w:hAnsi="宋体" w:cs="宋体"/>
          <w:color w:val="auto"/>
          <w:highlight w:val="none"/>
        </w:rPr>
        <w:t>系列（隧道工程施工监理项目业绩）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199"/>
      </w:r>
      <w:r>
        <w:rPr>
          <w:rFonts w:hint="eastAsia" w:ascii="宋体" w:hAnsi="宋体" w:cs="宋体"/>
          <w:color w:val="auto"/>
          <w:highlight w:val="none"/>
        </w:rPr>
        <w:t>。</w:t>
      </w:r>
    </w:p>
    <w:p w14:paraId="352FF9DB">
      <w:pPr>
        <w:pStyle w:val="276"/>
        <w:spacing w:line="340" w:lineRule="exact"/>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64964775">
      <w:pPr>
        <w:pStyle w:val="276"/>
        <w:spacing w:line="340" w:lineRule="exact"/>
        <w:ind w:firstLine="408" w:firstLineChars="200"/>
        <w:rPr>
          <w:rFonts w:hint="eastAsia" w:ascii="宋体" w:hAnsi="宋体" w:cs="宋体"/>
          <w:color w:val="auto"/>
          <w:spacing w:val="-3"/>
          <w:highlight w:val="none"/>
        </w:rPr>
      </w:pPr>
      <w:r>
        <w:rPr>
          <w:rFonts w:hint="eastAsia" w:ascii="宋体" w:hAnsi="宋体" w:cs="宋体"/>
          <w:color w:val="auto"/>
          <w:spacing w:val="-3"/>
          <w:highlight w:val="none"/>
          <w:lang w:val="en-US" w:eastAsia="zh-CN"/>
        </w:rPr>
        <w:t>3</w:t>
      </w:r>
      <w:r>
        <w:rPr>
          <w:rFonts w:hint="eastAsia" w:ascii="宋体" w:hAnsi="宋体" w:cs="宋体"/>
          <w:color w:val="auto"/>
          <w:spacing w:val="-3"/>
          <w:highlight w:val="none"/>
        </w:rPr>
        <w:t>.</w:t>
      </w:r>
      <w:r>
        <w:rPr>
          <w:rFonts w:hint="eastAsia" w:ascii="宋体" w:hAnsi="宋体" w:cs="宋体"/>
          <w:color w:val="auto"/>
          <w:spacing w:val="-3"/>
          <w:kern w:val="2"/>
          <w:sz w:val="21"/>
          <w:szCs w:val="24"/>
          <w:highlight w:val="none"/>
          <w:lang w:val="en-US" w:eastAsia="zh-CN" w:bidi="ar"/>
        </w:rPr>
        <w:t>隧道</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w:t>
      </w:r>
      <w:r>
        <w:rPr>
          <w:rFonts w:hint="eastAsia" w:ascii="宋体" w:hAnsi="宋体" w:eastAsia="宋体" w:cs="宋体"/>
          <w:color w:val="auto"/>
          <w:spacing w:val="-3"/>
          <w:kern w:val="2"/>
          <w:sz w:val="21"/>
          <w:szCs w:val="24"/>
          <w:highlight w:val="none"/>
          <w:lang w:val="en-US" w:eastAsia="zh-CN" w:bidi="ar"/>
        </w:rPr>
        <w:t>的项目或单独合同的项目</w:t>
      </w:r>
      <w:r>
        <w:rPr>
          <w:rFonts w:hint="eastAsia" w:ascii="宋体" w:hAnsi="宋体" w:cs="宋体"/>
          <w:color w:val="auto"/>
          <w:spacing w:val="-3"/>
          <w:kern w:val="2"/>
          <w:sz w:val="21"/>
          <w:szCs w:val="24"/>
          <w:highlight w:val="none"/>
          <w:lang w:val="en-US" w:eastAsia="zh-CN" w:bidi="ar"/>
        </w:rPr>
        <w:t>。</w:t>
      </w:r>
    </w:p>
    <w:p w14:paraId="5A564BF9">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对于具有双洞的隧道，其隧道长度以左右线隧道长度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p w14:paraId="5711FC07">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5</w:t>
      </w:r>
      <w:r>
        <w:rPr>
          <w:rFonts w:hint="eastAsia" w:ascii="宋体" w:hAnsi="宋体" w:cs="宋体"/>
          <w:color w:val="auto"/>
          <w:highlight w:val="none"/>
        </w:rPr>
        <w:t>.本表所列合同价格一般为项目结算价格，无结算价格的以签约合同价格为准。</w:t>
      </w:r>
    </w:p>
    <w:p w14:paraId="0F1544A8">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2AF13EDB">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7E410157">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1C351458">
      <w:pPr>
        <w:pStyle w:val="276"/>
        <w:spacing w:line="360" w:lineRule="auto"/>
        <w:ind w:firstLine="3654" w:firstLineChars="1300"/>
        <w:rPr>
          <w:rFonts w:ascii="黑体" w:hAnsi="黑体" w:eastAsia="黑体" w:cs="宋体"/>
          <w:color w:val="auto"/>
          <w:sz w:val="24"/>
          <w:highlight w:val="none"/>
        </w:rPr>
      </w:pPr>
      <w:r>
        <w:rPr>
          <w:rFonts w:ascii="宋体" w:hAnsi="宋体" w:cs="宋体"/>
          <w:b/>
          <w:color w:val="auto"/>
          <w:sz w:val="28"/>
          <w:szCs w:val="28"/>
          <w:highlight w:val="none"/>
        </w:rPr>
        <w:br w:type="page"/>
      </w:r>
      <w:r>
        <w:rPr>
          <w:rFonts w:hint="eastAsia" w:ascii="宋体" w:hAnsi="宋体" w:cs="宋体"/>
          <w:b/>
          <w:color w:val="auto"/>
          <w:sz w:val="28"/>
          <w:szCs w:val="28"/>
          <w:highlight w:val="none"/>
          <w:lang w:val="en-US" w:eastAsia="zh-CN"/>
        </w:rPr>
        <w:t xml:space="preserve">      </w:t>
      </w:r>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近年完成的公路路面工程施工监理情况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hint="eastAsia" w:ascii="黑体" w:hAnsi="黑体" w:eastAsia="黑体" w:cs="宋体"/>
          <w:color w:val="auto"/>
          <w:sz w:val="24"/>
          <w:highlight w:val="none"/>
        </w:rPr>
        <w:t>4</w:t>
      </w:r>
    </w:p>
    <w:tbl>
      <w:tblPr>
        <w:tblStyle w:val="48"/>
        <w:tblW w:w="137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0"/>
        <w:gridCol w:w="1551"/>
        <w:gridCol w:w="658"/>
        <w:gridCol w:w="1144"/>
        <w:gridCol w:w="624"/>
        <w:gridCol w:w="551"/>
        <w:gridCol w:w="1006"/>
        <w:gridCol w:w="714"/>
        <w:gridCol w:w="833"/>
        <w:gridCol w:w="833"/>
        <w:gridCol w:w="835"/>
        <w:gridCol w:w="766"/>
        <w:gridCol w:w="734"/>
        <w:gridCol w:w="1261"/>
        <w:gridCol w:w="905"/>
      </w:tblGrid>
      <w:tr w14:paraId="5493D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448" w:type="dxa"/>
            <w:vAlign w:val="center"/>
          </w:tcPr>
          <w:p w14:paraId="2758B669">
            <w:pPr>
              <w:pStyle w:val="276"/>
              <w:jc w:val="center"/>
              <w:rPr>
                <w:rFonts w:ascii="宋体" w:hAnsi="宋体" w:cs="宋体"/>
                <w:color w:val="auto"/>
                <w:highlight w:val="none"/>
              </w:rPr>
            </w:pPr>
            <w:r>
              <w:rPr>
                <w:rFonts w:hint="eastAsia" w:ascii="宋体" w:hAnsi="宋体" w:cs="宋体"/>
                <w:color w:val="auto"/>
                <w:highlight w:val="none"/>
              </w:rPr>
              <w:t>序号</w:t>
            </w:r>
          </w:p>
        </w:tc>
        <w:tc>
          <w:tcPr>
            <w:tcW w:w="930" w:type="dxa"/>
            <w:tcMar>
              <w:top w:w="0" w:type="dxa"/>
              <w:left w:w="108" w:type="dxa"/>
              <w:bottom w:w="0" w:type="dxa"/>
              <w:right w:w="108" w:type="dxa"/>
            </w:tcMar>
            <w:vAlign w:val="center"/>
          </w:tcPr>
          <w:p w14:paraId="1EEC7AFD">
            <w:pPr>
              <w:pStyle w:val="276"/>
              <w:jc w:val="center"/>
              <w:rPr>
                <w:rFonts w:ascii="宋体" w:hAnsi="宋体" w:cs="宋体"/>
                <w:color w:val="auto"/>
                <w:highlight w:val="none"/>
              </w:rPr>
            </w:pPr>
            <w:r>
              <w:rPr>
                <w:rFonts w:hint="eastAsia" w:ascii="宋体" w:hAnsi="宋体" w:cs="宋体"/>
                <w:color w:val="auto"/>
                <w:highlight w:val="none"/>
              </w:rPr>
              <w:t>项目</w:t>
            </w:r>
          </w:p>
          <w:p w14:paraId="1072CD85">
            <w:pPr>
              <w:pStyle w:val="276"/>
              <w:jc w:val="center"/>
              <w:rPr>
                <w:rFonts w:ascii="宋体" w:hAnsi="宋体" w:cs="宋体"/>
                <w:color w:val="auto"/>
                <w:highlight w:val="none"/>
              </w:rPr>
            </w:pPr>
            <w:r>
              <w:rPr>
                <w:rFonts w:hint="eastAsia" w:ascii="宋体" w:hAnsi="宋体" w:cs="宋体"/>
                <w:color w:val="auto"/>
                <w:highlight w:val="none"/>
              </w:rPr>
              <w:t>业主</w:t>
            </w:r>
          </w:p>
        </w:tc>
        <w:tc>
          <w:tcPr>
            <w:tcW w:w="1551" w:type="dxa"/>
            <w:tcMar>
              <w:top w:w="0" w:type="dxa"/>
              <w:left w:w="108" w:type="dxa"/>
              <w:bottom w:w="0" w:type="dxa"/>
              <w:right w:w="108" w:type="dxa"/>
            </w:tcMar>
            <w:vAlign w:val="center"/>
          </w:tcPr>
          <w:p w14:paraId="6F5D5C14">
            <w:pPr>
              <w:pStyle w:val="276"/>
              <w:jc w:val="center"/>
              <w:rPr>
                <w:rFonts w:ascii="宋体" w:hAnsi="宋体" w:cs="宋体"/>
                <w:color w:val="auto"/>
                <w:highlight w:val="none"/>
              </w:rPr>
            </w:pPr>
            <w:r>
              <w:rPr>
                <w:rFonts w:hint="eastAsia" w:ascii="宋体" w:hAnsi="宋体" w:cs="宋体"/>
                <w:color w:val="auto"/>
                <w:highlight w:val="none"/>
              </w:rPr>
              <w:t>项目名称</w:t>
            </w:r>
          </w:p>
        </w:tc>
        <w:tc>
          <w:tcPr>
            <w:tcW w:w="658" w:type="dxa"/>
            <w:vAlign w:val="center"/>
          </w:tcPr>
          <w:p w14:paraId="6FD3DE75">
            <w:pPr>
              <w:pStyle w:val="276"/>
              <w:jc w:val="center"/>
              <w:rPr>
                <w:rFonts w:ascii="宋体" w:hAnsi="宋体" w:cs="宋体"/>
                <w:color w:val="auto"/>
                <w:highlight w:val="none"/>
              </w:rPr>
            </w:pPr>
            <w:r>
              <w:rPr>
                <w:rFonts w:hint="eastAsia" w:ascii="宋体" w:hAnsi="宋体" w:cs="宋体"/>
                <w:color w:val="auto"/>
                <w:highlight w:val="none"/>
              </w:rPr>
              <w:t>公路</w:t>
            </w:r>
          </w:p>
          <w:p w14:paraId="6E045108">
            <w:pPr>
              <w:pStyle w:val="276"/>
              <w:jc w:val="center"/>
              <w:rPr>
                <w:rFonts w:ascii="宋体" w:hAnsi="宋体" w:cs="宋体"/>
                <w:color w:val="auto"/>
                <w:highlight w:val="none"/>
              </w:rPr>
            </w:pPr>
            <w:r>
              <w:rPr>
                <w:rFonts w:hint="eastAsia" w:ascii="宋体" w:hAnsi="宋体" w:cs="宋体"/>
                <w:color w:val="auto"/>
                <w:highlight w:val="none"/>
              </w:rPr>
              <w:t>等级</w:t>
            </w:r>
          </w:p>
        </w:tc>
        <w:tc>
          <w:tcPr>
            <w:tcW w:w="1144" w:type="dxa"/>
            <w:tcMar>
              <w:top w:w="0" w:type="dxa"/>
              <w:left w:w="108" w:type="dxa"/>
              <w:bottom w:w="0" w:type="dxa"/>
              <w:right w:w="108" w:type="dxa"/>
            </w:tcMar>
            <w:vAlign w:val="center"/>
          </w:tcPr>
          <w:p w14:paraId="3A60F9F8">
            <w:pPr>
              <w:pStyle w:val="276"/>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项目建设形式</w:t>
            </w:r>
          </w:p>
        </w:tc>
        <w:tc>
          <w:tcPr>
            <w:tcW w:w="624" w:type="dxa"/>
            <w:tcMar>
              <w:top w:w="0" w:type="dxa"/>
              <w:left w:w="108" w:type="dxa"/>
              <w:bottom w:w="0" w:type="dxa"/>
              <w:right w:w="108" w:type="dxa"/>
            </w:tcMar>
            <w:vAlign w:val="center"/>
          </w:tcPr>
          <w:p w14:paraId="0085C1D5">
            <w:pPr>
              <w:pStyle w:val="276"/>
              <w:jc w:val="center"/>
              <w:rPr>
                <w:rFonts w:ascii="宋体" w:hAnsi="宋体" w:cs="宋体"/>
                <w:color w:val="auto"/>
                <w:highlight w:val="none"/>
              </w:rPr>
            </w:pPr>
            <w:r>
              <w:rPr>
                <w:rFonts w:hint="eastAsia" w:ascii="宋体" w:hAnsi="宋体" w:cs="宋体"/>
                <w:color w:val="auto"/>
                <w:highlight w:val="none"/>
              </w:rPr>
              <w:t>标段号</w:t>
            </w:r>
          </w:p>
        </w:tc>
        <w:tc>
          <w:tcPr>
            <w:tcW w:w="551" w:type="dxa"/>
            <w:vAlign w:val="center"/>
          </w:tcPr>
          <w:p w14:paraId="63977473">
            <w:pPr>
              <w:pStyle w:val="276"/>
              <w:jc w:val="center"/>
              <w:rPr>
                <w:rFonts w:ascii="宋体" w:hAnsi="宋体" w:cs="宋体"/>
                <w:color w:val="auto"/>
                <w:highlight w:val="none"/>
              </w:rPr>
            </w:pPr>
            <w:r>
              <w:rPr>
                <w:rFonts w:hint="eastAsia" w:ascii="宋体" w:hAnsi="宋体" w:cs="宋体"/>
                <w:color w:val="auto"/>
                <w:highlight w:val="none"/>
              </w:rPr>
              <w:t>开工日期</w:t>
            </w:r>
          </w:p>
        </w:tc>
        <w:tc>
          <w:tcPr>
            <w:tcW w:w="1006" w:type="dxa"/>
            <w:tcMar>
              <w:top w:w="0" w:type="dxa"/>
              <w:left w:w="108" w:type="dxa"/>
              <w:bottom w:w="0" w:type="dxa"/>
              <w:right w:w="108" w:type="dxa"/>
            </w:tcMar>
            <w:vAlign w:val="center"/>
          </w:tcPr>
          <w:p w14:paraId="0EDD3722">
            <w:pPr>
              <w:pStyle w:val="276"/>
              <w:jc w:val="center"/>
              <w:rPr>
                <w:rFonts w:ascii="宋体" w:hAnsi="宋体" w:cs="宋体"/>
                <w:color w:val="auto"/>
                <w:highlight w:val="none"/>
              </w:rPr>
            </w:pPr>
            <w:r>
              <w:rPr>
                <w:rFonts w:hint="eastAsia" w:ascii="宋体" w:hAnsi="宋体" w:cs="宋体"/>
                <w:color w:val="auto"/>
                <w:highlight w:val="none"/>
              </w:rPr>
              <w:t>完成（交工）日期</w:t>
            </w:r>
          </w:p>
        </w:tc>
        <w:tc>
          <w:tcPr>
            <w:tcW w:w="714" w:type="dxa"/>
            <w:vAlign w:val="center"/>
          </w:tcPr>
          <w:p w14:paraId="751D6542">
            <w:pPr>
              <w:pStyle w:val="276"/>
              <w:jc w:val="center"/>
              <w:rPr>
                <w:rFonts w:ascii="宋体" w:hAnsi="宋体" w:cs="宋体"/>
                <w:color w:val="auto"/>
                <w:highlight w:val="none"/>
              </w:rPr>
            </w:pPr>
            <w:r>
              <w:rPr>
                <w:rFonts w:hint="eastAsia" w:ascii="宋体" w:hAnsi="宋体" w:cs="宋体"/>
                <w:color w:val="auto"/>
                <w:highlight w:val="none"/>
              </w:rPr>
              <w:t>监理服务期限</w:t>
            </w:r>
          </w:p>
        </w:tc>
        <w:tc>
          <w:tcPr>
            <w:tcW w:w="833" w:type="dxa"/>
            <w:tcMar>
              <w:top w:w="0" w:type="dxa"/>
              <w:left w:w="108" w:type="dxa"/>
              <w:bottom w:w="0" w:type="dxa"/>
              <w:right w:w="108" w:type="dxa"/>
            </w:tcMar>
            <w:vAlign w:val="center"/>
          </w:tcPr>
          <w:p w14:paraId="61A74FD5">
            <w:pPr>
              <w:pStyle w:val="276"/>
              <w:jc w:val="center"/>
              <w:rPr>
                <w:rFonts w:ascii="宋体" w:hAnsi="宋体" w:cs="宋体"/>
                <w:color w:val="auto"/>
                <w:highlight w:val="none"/>
              </w:rPr>
            </w:pPr>
            <w:r>
              <w:rPr>
                <w:rFonts w:hint="eastAsia" w:ascii="宋体" w:hAnsi="宋体" w:cs="宋体"/>
                <w:color w:val="auto"/>
                <w:highlight w:val="none"/>
              </w:rPr>
              <w:t>监理</w:t>
            </w:r>
          </w:p>
          <w:p w14:paraId="45DB6420">
            <w:pPr>
              <w:pStyle w:val="276"/>
              <w:jc w:val="center"/>
              <w:rPr>
                <w:rFonts w:ascii="宋体" w:hAnsi="宋体" w:cs="宋体"/>
                <w:color w:val="auto"/>
                <w:highlight w:val="none"/>
              </w:rPr>
            </w:pPr>
            <w:r>
              <w:rPr>
                <w:rFonts w:hint="eastAsia" w:ascii="宋体" w:hAnsi="宋体" w:cs="宋体"/>
                <w:color w:val="auto"/>
                <w:highlight w:val="none"/>
              </w:rPr>
              <w:t>内容</w:t>
            </w:r>
          </w:p>
        </w:tc>
        <w:tc>
          <w:tcPr>
            <w:tcW w:w="833" w:type="dxa"/>
            <w:vAlign w:val="center"/>
          </w:tcPr>
          <w:p w14:paraId="7B98944F">
            <w:pPr>
              <w:pStyle w:val="276"/>
              <w:jc w:val="center"/>
              <w:rPr>
                <w:rFonts w:ascii="宋体" w:hAnsi="宋体" w:cs="宋体"/>
                <w:color w:val="auto"/>
                <w:highlight w:val="none"/>
              </w:rPr>
            </w:pPr>
            <w:r>
              <w:rPr>
                <w:rFonts w:hint="eastAsia" w:ascii="宋体" w:hAnsi="宋体" w:cs="宋体"/>
                <w:color w:val="auto"/>
                <w:highlight w:val="none"/>
              </w:rPr>
              <w:t>项目总投资</w:t>
            </w:r>
          </w:p>
          <w:p w14:paraId="35EE613C">
            <w:pPr>
              <w:pStyle w:val="276"/>
              <w:jc w:val="center"/>
              <w:rPr>
                <w:rFonts w:ascii="宋体" w:hAnsi="宋体" w:cs="宋体"/>
                <w:color w:val="auto"/>
                <w:highlight w:val="none"/>
              </w:rPr>
            </w:pPr>
            <w:r>
              <w:rPr>
                <w:rFonts w:hint="eastAsia" w:ascii="宋体" w:hAnsi="宋体" w:cs="宋体"/>
                <w:color w:val="auto"/>
                <w:highlight w:val="none"/>
              </w:rPr>
              <w:t>（万元）</w:t>
            </w:r>
          </w:p>
        </w:tc>
        <w:tc>
          <w:tcPr>
            <w:tcW w:w="835" w:type="dxa"/>
            <w:tcMar>
              <w:top w:w="0" w:type="dxa"/>
              <w:left w:w="108" w:type="dxa"/>
              <w:bottom w:w="0" w:type="dxa"/>
              <w:right w:w="108" w:type="dxa"/>
            </w:tcMar>
            <w:vAlign w:val="center"/>
          </w:tcPr>
          <w:p w14:paraId="79C59555">
            <w:pPr>
              <w:pStyle w:val="276"/>
              <w:jc w:val="center"/>
              <w:rPr>
                <w:rFonts w:ascii="宋体" w:hAnsi="宋体" w:cs="宋体"/>
                <w:color w:val="auto"/>
                <w:highlight w:val="none"/>
              </w:rPr>
            </w:pPr>
            <w:r>
              <w:rPr>
                <w:rFonts w:hint="eastAsia" w:ascii="宋体" w:hAnsi="宋体" w:cs="宋体"/>
                <w:color w:val="auto"/>
                <w:highlight w:val="none"/>
              </w:rPr>
              <w:t>合同价格（元）</w:t>
            </w:r>
          </w:p>
        </w:tc>
        <w:tc>
          <w:tcPr>
            <w:tcW w:w="766" w:type="dxa"/>
            <w:vAlign w:val="center"/>
          </w:tcPr>
          <w:p w14:paraId="2A3DC6DC">
            <w:pPr>
              <w:pStyle w:val="276"/>
              <w:jc w:val="center"/>
              <w:rPr>
                <w:rFonts w:ascii="宋体" w:hAnsi="宋体" w:cs="宋体"/>
                <w:color w:val="auto"/>
                <w:highlight w:val="none"/>
              </w:rPr>
            </w:pPr>
            <w:r>
              <w:rPr>
                <w:rFonts w:hint="eastAsia" w:ascii="宋体" w:hAnsi="宋体" w:cs="宋体"/>
                <w:color w:val="auto"/>
                <w:highlight w:val="none"/>
              </w:rPr>
              <w:t>路面结构类型</w:t>
            </w:r>
          </w:p>
        </w:tc>
        <w:tc>
          <w:tcPr>
            <w:tcW w:w="734" w:type="dxa"/>
            <w:vAlign w:val="center"/>
          </w:tcPr>
          <w:p w14:paraId="34F5DEB3">
            <w:pPr>
              <w:pStyle w:val="276"/>
              <w:jc w:val="center"/>
              <w:rPr>
                <w:rFonts w:ascii="宋体" w:hAnsi="宋体" w:cs="宋体"/>
                <w:color w:val="auto"/>
                <w:highlight w:val="none"/>
              </w:rPr>
            </w:pPr>
            <w:r>
              <w:rPr>
                <w:rFonts w:hint="eastAsia" w:ascii="宋体" w:hAnsi="宋体" w:cs="宋体"/>
                <w:color w:val="auto"/>
                <w:highlight w:val="none"/>
              </w:rPr>
              <w:t>标段长度（m）</w:t>
            </w:r>
          </w:p>
        </w:tc>
        <w:tc>
          <w:tcPr>
            <w:tcW w:w="1261" w:type="dxa"/>
            <w:tcMar>
              <w:top w:w="0" w:type="dxa"/>
              <w:left w:w="108" w:type="dxa"/>
              <w:bottom w:w="0" w:type="dxa"/>
              <w:right w:w="108" w:type="dxa"/>
            </w:tcMar>
            <w:vAlign w:val="center"/>
          </w:tcPr>
          <w:p w14:paraId="3175A040">
            <w:pPr>
              <w:pStyle w:val="276"/>
              <w:jc w:val="center"/>
              <w:rPr>
                <w:rFonts w:ascii="宋体" w:hAnsi="宋体" w:cs="宋体"/>
                <w:color w:val="auto"/>
                <w:highlight w:val="none"/>
              </w:rPr>
            </w:pPr>
            <w:r>
              <w:rPr>
                <w:rFonts w:hint="eastAsia" w:ascii="宋体" w:hAnsi="宋体" w:cs="宋体"/>
                <w:color w:val="auto"/>
                <w:highlight w:val="none"/>
              </w:rPr>
              <w:t>总监理工程师或驻地监理工程师</w:t>
            </w:r>
          </w:p>
        </w:tc>
        <w:tc>
          <w:tcPr>
            <w:tcW w:w="905" w:type="dxa"/>
            <w:vAlign w:val="center"/>
          </w:tcPr>
          <w:p w14:paraId="6EB3E857">
            <w:pPr>
              <w:pStyle w:val="276"/>
              <w:jc w:val="center"/>
              <w:rPr>
                <w:rFonts w:ascii="宋体" w:hAnsi="宋体" w:cs="宋体"/>
                <w:color w:val="auto"/>
                <w:highlight w:val="none"/>
              </w:rPr>
            </w:pPr>
            <w:r>
              <w:rPr>
                <w:rFonts w:hint="eastAsia" w:ascii="宋体" w:hAnsi="宋体" w:cs="宋体"/>
                <w:color w:val="auto"/>
                <w:szCs w:val="21"/>
                <w:highlight w:val="none"/>
              </w:rPr>
              <w:t>业绩证明材料附件</w:t>
            </w:r>
          </w:p>
        </w:tc>
      </w:tr>
      <w:tr w14:paraId="06E2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14:paraId="38899282">
            <w:pPr>
              <w:pStyle w:val="276"/>
              <w:jc w:val="center"/>
              <w:rPr>
                <w:rFonts w:ascii="宋体" w:hAnsi="宋体" w:cs="宋体"/>
                <w:color w:val="auto"/>
                <w:highlight w:val="none"/>
              </w:rPr>
            </w:pPr>
          </w:p>
        </w:tc>
        <w:tc>
          <w:tcPr>
            <w:tcW w:w="930" w:type="dxa"/>
            <w:tcMar>
              <w:top w:w="0" w:type="dxa"/>
              <w:left w:w="108" w:type="dxa"/>
              <w:bottom w:w="0" w:type="dxa"/>
              <w:right w:w="108" w:type="dxa"/>
            </w:tcMar>
            <w:vAlign w:val="center"/>
          </w:tcPr>
          <w:p w14:paraId="3A74A340">
            <w:pPr>
              <w:pStyle w:val="276"/>
              <w:jc w:val="center"/>
              <w:rPr>
                <w:rFonts w:ascii="宋体" w:hAnsi="宋体" w:cs="宋体"/>
                <w:color w:val="auto"/>
                <w:highlight w:val="none"/>
              </w:rPr>
            </w:pPr>
          </w:p>
        </w:tc>
        <w:tc>
          <w:tcPr>
            <w:tcW w:w="1551" w:type="dxa"/>
            <w:tcMar>
              <w:top w:w="0" w:type="dxa"/>
              <w:left w:w="108" w:type="dxa"/>
              <w:bottom w:w="0" w:type="dxa"/>
              <w:right w:w="108" w:type="dxa"/>
            </w:tcMar>
            <w:vAlign w:val="center"/>
          </w:tcPr>
          <w:p w14:paraId="7EDC3543">
            <w:pPr>
              <w:pStyle w:val="276"/>
              <w:jc w:val="center"/>
              <w:rPr>
                <w:rFonts w:ascii="宋体" w:hAnsi="宋体" w:cs="宋体"/>
                <w:color w:val="auto"/>
                <w:highlight w:val="none"/>
              </w:rPr>
            </w:pPr>
          </w:p>
        </w:tc>
        <w:tc>
          <w:tcPr>
            <w:tcW w:w="658" w:type="dxa"/>
          </w:tcPr>
          <w:p w14:paraId="0D531EE5">
            <w:pPr>
              <w:pStyle w:val="276"/>
              <w:jc w:val="center"/>
              <w:rPr>
                <w:rFonts w:ascii="宋体" w:hAnsi="宋体" w:cs="宋体"/>
                <w:color w:val="auto"/>
                <w:highlight w:val="none"/>
              </w:rPr>
            </w:pPr>
          </w:p>
        </w:tc>
        <w:tc>
          <w:tcPr>
            <w:tcW w:w="1144" w:type="dxa"/>
            <w:tcMar>
              <w:top w:w="0" w:type="dxa"/>
              <w:left w:w="108" w:type="dxa"/>
              <w:bottom w:w="0" w:type="dxa"/>
              <w:right w:w="108" w:type="dxa"/>
            </w:tcMar>
            <w:vAlign w:val="center"/>
          </w:tcPr>
          <w:p w14:paraId="44EDCD80">
            <w:pPr>
              <w:widowControl/>
              <w:spacing w:line="240" w:lineRule="auto"/>
              <w:jc w:val="left"/>
              <w:rPr>
                <w:rFonts w:ascii="宋体" w:hAnsi="宋体"/>
                <w:szCs w:val="21"/>
              </w:rPr>
            </w:pPr>
            <w:r>
              <w:rPr>
                <w:rFonts w:hint="eastAsia" w:ascii="宋体" w:hAnsi="宋体"/>
                <w:szCs w:val="21"/>
              </w:rPr>
              <w:t>□新建</w:t>
            </w:r>
          </w:p>
          <w:p w14:paraId="5BF0D90F">
            <w:pPr>
              <w:jc w:val="left"/>
              <w:rPr>
                <w:rFonts w:eastAsia="宋体" w:cs="宋体" w:asciiTheme="minorEastAsia" w:hAnsiTheme="minorEastAsia"/>
                <w:kern w:val="2"/>
                <w:sz w:val="21"/>
                <w:szCs w:val="21"/>
                <w:lang w:val="en-US" w:eastAsia="zh-CN" w:bidi="ar-SA"/>
              </w:rPr>
            </w:pPr>
            <w:r>
              <w:rPr>
                <w:rFonts w:hint="eastAsia" w:ascii="宋体" w:hAnsi="宋体"/>
                <w:szCs w:val="21"/>
              </w:rPr>
              <w:t>□改扩建</w:t>
            </w:r>
          </w:p>
        </w:tc>
        <w:tc>
          <w:tcPr>
            <w:tcW w:w="624" w:type="dxa"/>
            <w:tcMar>
              <w:top w:w="0" w:type="dxa"/>
              <w:left w:w="108" w:type="dxa"/>
              <w:bottom w:w="0" w:type="dxa"/>
              <w:right w:w="108" w:type="dxa"/>
            </w:tcMar>
            <w:vAlign w:val="center"/>
          </w:tcPr>
          <w:p w14:paraId="1A031EF1">
            <w:pPr>
              <w:pStyle w:val="276"/>
              <w:jc w:val="center"/>
              <w:rPr>
                <w:rFonts w:ascii="宋体" w:hAnsi="宋体" w:cs="宋体"/>
                <w:color w:val="auto"/>
                <w:highlight w:val="none"/>
              </w:rPr>
            </w:pPr>
          </w:p>
        </w:tc>
        <w:tc>
          <w:tcPr>
            <w:tcW w:w="551" w:type="dxa"/>
          </w:tcPr>
          <w:p w14:paraId="06272D8A">
            <w:pPr>
              <w:pStyle w:val="276"/>
              <w:jc w:val="center"/>
              <w:rPr>
                <w:rFonts w:ascii="宋体" w:hAnsi="宋体" w:cs="宋体"/>
                <w:color w:val="auto"/>
                <w:highlight w:val="none"/>
              </w:rPr>
            </w:pPr>
          </w:p>
        </w:tc>
        <w:tc>
          <w:tcPr>
            <w:tcW w:w="1006" w:type="dxa"/>
            <w:tcMar>
              <w:top w:w="0" w:type="dxa"/>
              <w:left w:w="108" w:type="dxa"/>
              <w:bottom w:w="0" w:type="dxa"/>
              <w:right w:w="108" w:type="dxa"/>
            </w:tcMar>
            <w:vAlign w:val="center"/>
          </w:tcPr>
          <w:p w14:paraId="40C07C79">
            <w:pPr>
              <w:pStyle w:val="276"/>
              <w:jc w:val="center"/>
              <w:rPr>
                <w:rFonts w:ascii="宋体" w:hAnsi="宋体" w:cs="宋体"/>
                <w:color w:val="auto"/>
                <w:highlight w:val="none"/>
              </w:rPr>
            </w:pPr>
          </w:p>
        </w:tc>
        <w:tc>
          <w:tcPr>
            <w:tcW w:w="714" w:type="dxa"/>
            <w:vAlign w:val="center"/>
          </w:tcPr>
          <w:p w14:paraId="716E2A7F">
            <w:pPr>
              <w:pStyle w:val="276"/>
              <w:jc w:val="center"/>
              <w:rPr>
                <w:rFonts w:ascii="宋体" w:hAnsi="宋体" w:cs="宋体"/>
                <w:color w:val="auto"/>
                <w:highlight w:val="none"/>
              </w:rPr>
            </w:pPr>
          </w:p>
        </w:tc>
        <w:tc>
          <w:tcPr>
            <w:tcW w:w="833" w:type="dxa"/>
            <w:tcMar>
              <w:top w:w="0" w:type="dxa"/>
              <w:left w:w="108" w:type="dxa"/>
              <w:bottom w:w="0" w:type="dxa"/>
              <w:right w:w="108" w:type="dxa"/>
            </w:tcMar>
            <w:vAlign w:val="center"/>
          </w:tcPr>
          <w:p w14:paraId="160F3661">
            <w:pPr>
              <w:pStyle w:val="276"/>
              <w:jc w:val="center"/>
              <w:rPr>
                <w:rFonts w:ascii="宋体" w:hAnsi="宋体" w:cs="宋体"/>
                <w:color w:val="auto"/>
                <w:highlight w:val="none"/>
              </w:rPr>
            </w:pPr>
          </w:p>
        </w:tc>
        <w:tc>
          <w:tcPr>
            <w:tcW w:w="833" w:type="dxa"/>
            <w:vAlign w:val="center"/>
          </w:tcPr>
          <w:p w14:paraId="5A5D7B07">
            <w:pPr>
              <w:pStyle w:val="276"/>
              <w:jc w:val="center"/>
              <w:rPr>
                <w:rFonts w:ascii="宋体" w:hAnsi="宋体" w:cs="宋体"/>
                <w:color w:val="auto"/>
                <w:highlight w:val="none"/>
              </w:rPr>
            </w:pPr>
          </w:p>
        </w:tc>
        <w:tc>
          <w:tcPr>
            <w:tcW w:w="835" w:type="dxa"/>
            <w:tcMar>
              <w:top w:w="0" w:type="dxa"/>
              <w:left w:w="108" w:type="dxa"/>
              <w:bottom w:w="0" w:type="dxa"/>
              <w:right w:w="108" w:type="dxa"/>
            </w:tcMar>
            <w:vAlign w:val="center"/>
          </w:tcPr>
          <w:p w14:paraId="012B893A">
            <w:pPr>
              <w:pStyle w:val="276"/>
              <w:jc w:val="center"/>
              <w:rPr>
                <w:rFonts w:ascii="宋体" w:hAnsi="宋体" w:cs="宋体"/>
                <w:color w:val="auto"/>
                <w:highlight w:val="none"/>
              </w:rPr>
            </w:pPr>
          </w:p>
        </w:tc>
        <w:tc>
          <w:tcPr>
            <w:tcW w:w="766" w:type="dxa"/>
          </w:tcPr>
          <w:p w14:paraId="7CDA4CF0">
            <w:pPr>
              <w:pStyle w:val="276"/>
              <w:jc w:val="center"/>
              <w:rPr>
                <w:rFonts w:ascii="宋体" w:hAnsi="宋体" w:cs="宋体"/>
                <w:color w:val="auto"/>
                <w:highlight w:val="none"/>
              </w:rPr>
            </w:pPr>
          </w:p>
        </w:tc>
        <w:tc>
          <w:tcPr>
            <w:tcW w:w="734" w:type="dxa"/>
          </w:tcPr>
          <w:p w14:paraId="25BC0FD4">
            <w:pPr>
              <w:pStyle w:val="276"/>
              <w:jc w:val="center"/>
              <w:rPr>
                <w:rFonts w:ascii="宋体" w:hAnsi="宋体" w:cs="宋体"/>
                <w:color w:val="auto"/>
                <w:highlight w:val="none"/>
              </w:rPr>
            </w:pPr>
          </w:p>
        </w:tc>
        <w:tc>
          <w:tcPr>
            <w:tcW w:w="1261" w:type="dxa"/>
            <w:tcMar>
              <w:top w:w="0" w:type="dxa"/>
              <w:left w:w="108" w:type="dxa"/>
              <w:bottom w:w="0" w:type="dxa"/>
              <w:right w:w="108" w:type="dxa"/>
            </w:tcMar>
            <w:vAlign w:val="center"/>
          </w:tcPr>
          <w:p w14:paraId="4784027F">
            <w:pPr>
              <w:pStyle w:val="276"/>
              <w:jc w:val="center"/>
              <w:rPr>
                <w:rFonts w:ascii="宋体" w:hAnsi="宋体" w:cs="宋体"/>
                <w:color w:val="auto"/>
                <w:highlight w:val="none"/>
              </w:rPr>
            </w:pPr>
          </w:p>
        </w:tc>
        <w:tc>
          <w:tcPr>
            <w:tcW w:w="905" w:type="dxa"/>
            <w:vAlign w:val="center"/>
          </w:tcPr>
          <w:p w14:paraId="539F2767">
            <w:pPr>
              <w:pStyle w:val="276"/>
              <w:jc w:val="center"/>
              <w:rPr>
                <w:rFonts w:ascii="宋体" w:hAnsi="宋体" w:cs="宋体"/>
                <w:color w:val="auto"/>
                <w:highlight w:val="none"/>
              </w:rPr>
            </w:pPr>
            <w:r>
              <w:rPr>
                <w:rFonts w:hint="eastAsia" w:ascii="宋体" w:hAnsi="宋体" w:cs="宋体"/>
                <w:color w:val="auto"/>
                <w:highlight w:val="none"/>
              </w:rPr>
              <w:t>附件C4.1</w:t>
            </w:r>
          </w:p>
        </w:tc>
      </w:tr>
      <w:tr w14:paraId="1FD9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14:paraId="193B8196">
            <w:pPr>
              <w:pStyle w:val="276"/>
              <w:jc w:val="center"/>
              <w:rPr>
                <w:rFonts w:ascii="宋体" w:hAnsi="宋体" w:cs="宋体"/>
                <w:color w:val="auto"/>
                <w:highlight w:val="none"/>
              </w:rPr>
            </w:pPr>
          </w:p>
        </w:tc>
        <w:tc>
          <w:tcPr>
            <w:tcW w:w="930" w:type="dxa"/>
            <w:tcMar>
              <w:top w:w="0" w:type="dxa"/>
              <w:left w:w="108" w:type="dxa"/>
              <w:bottom w:w="0" w:type="dxa"/>
              <w:right w:w="108" w:type="dxa"/>
            </w:tcMar>
            <w:vAlign w:val="center"/>
          </w:tcPr>
          <w:p w14:paraId="0C2ABF77">
            <w:pPr>
              <w:pStyle w:val="276"/>
              <w:jc w:val="center"/>
              <w:rPr>
                <w:rFonts w:ascii="宋体" w:hAnsi="宋体" w:cs="宋体"/>
                <w:color w:val="auto"/>
                <w:highlight w:val="none"/>
              </w:rPr>
            </w:pPr>
          </w:p>
        </w:tc>
        <w:tc>
          <w:tcPr>
            <w:tcW w:w="1551" w:type="dxa"/>
            <w:tcMar>
              <w:top w:w="0" w:type="dxa"/>
              <w:left w:w="108" w:type="dxa"/>
              <w:bottom w:w="0" w:type="dxa"/>
              <w:right w:w="108" w:type="dxa"/>
            </w:tcMar>
            <w:vAlign w:val="center"/>
          </w:tcPr>
          <w:p w14:paraId="3859B21F">
            <w:pPr>
              <w:pStyle w:val="276"/>
              <w:jc w:val="center"/>
              <w:rPr>
                <w:rFonts w:ascii="宋体" w:hAnsi="宋体" w:cs="宋体"/>
                <w:color w:val="auto"/>
                <w:highlight w:val="none"/>
              </w:rPr>
            </w:pPr>
          </w:p>
        </w:tc>
        <w:tc>
          <w:tcPr>
            <w:tcW w:w="658" w:type="dxa"/>
          </w:tcPr>
          <w:p w14:paraId="41C8890C">
            <w:pPr>
              <w:pStyle w:val="276"/>
              <w:jc w:val="center"/>
              <w:rPr>
                <w:rFonts w:ascii="宋体" w:hAnsi="宋体" w:cs="宋体"/>
                <w:color w:val="auto"/>
                <w:highlight w:val="none"/>
              </w:rPr>
            </w:pPr>
          </w:p>
        </w:tc>
        <w:tc>
          <w:tcPr>
            <w:tcW w:w="1144" w:type="dxa"/>
            <w:tcMar>
              <w:top w:w="0" w:type="dxa"/>
              <w:left w:w="108" w:type="dxa"/>
              <w:bottom w:w="0" w:type="dxa"/>
              <w:right w:w="108" w:type="dxa"/>
            </w:tcMar>
            <w:vAlign w:val="center"/>
          </w:tcPr>
          <w:p w14:paraId="15E92F98">
            <w:pPr>
              <w:widowControl/>
              <w:spacing w:line="240" w:lineRule="auto"/>
              <w:jc w:val="left"/>
              <w:rPr>
                <w:rFonts w:ascii="宋体" w:hAnsi="宋体"/>
                <w:szCs w:val="21"/>
              </w:rPr>
            </w:pPr>
            <w:r>
              <w:rPr>
                <w:rFonts w:hint="eastAsia" w:ascii="宋体" w:hAnsi="宋体"/>
                <w:szCs w:val="21"/>
              </w:rPr>
              <w:t>□新建</w:t>
            </w:r>
          </w:p>
          <w:p w14:paraId="6ACB59F9">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24" w:type="dxa"/>
            <w:tcMar>
              <w:top w:w="0" w:type="dxa"/>
              <w:left w:w="108" w:type="dxa"/>
              <w:bottom w:w="0" w:type="dxa"/>
              <w:right w:w="108" w:type="dxa"/>
            </w:tcMar>
            <w:vAlign w:val="center"/>
          </w:tcPr>
          <w:p w14:paraId="50C236E9">
            <w:pPr>
              <w:pStyle w:val="276"/>
              <w:jc w:val="center"/>
              <w:rPr>
                <w:rFonts w:ascii="宋体" w:hAnsi="宋体" w:cs="宋体"/>
                <w:color w:val="auto"/>
                <w:highlight w:val="none"/>
              </w:rPr>
            </w:pPr>
          </w:p>
        </w:tc>
        <w:tc>
          <w:tcPr>
            <w:tcW w:w="551" w:type="dxa"/>
          </w:tcPr>
          <w:p w14:paraId="18832109">
            <w:pPr>
              <w:pStyle w:val="276"/>
              <w:jc w:val="center"/>
              <w:rPr>
                <w:rFonts w:ascii="宋体" w:hAnsi="宋体" w:cs="宋体"/>
                <w:color w:val="auto"/>
                <w:highlight w:val="none"/>
              </w:rPr>
            </w:pPr>
          </w:p>
        </w:tc>
        <w:tc>
          <w:tcPr>
            <w:tcW w:w="1006" w:type="dxa"/>
            <w:tcMar>
              <w:top w:w="0" w:type="dxa"/>
              <w:left w:w="108" w:type="dxa"/>
              <w:bottom w:w="0" w:type="dxa"/>
              <w:right w:w="108" w:type="dxa"/>
            </w:tcMar>
            <w:vAlign w:val="center"/>
          </w:tcPr>
          <w:p w14:paraId="5753E48B">
            <w:pPr>
              <w:pStyle w:val="276"/>
              <w:jc w:val="center"/>
              <w:rPr>
                <w:rFonts w:ascii="宋体" w:hAnsi="宋体" w:cs="宋体"/>
                <w:color w:val="auto"/>
                <w:highlight w:val="none"/>
              </w:rPr>
            </w:pPr>
          </w:p>
        </w:tc>
        <w:tc>
          <w:tcPr>
            <w:tcW w:w="714" w:type="dxa"/>
            <w:vAlign w:val="center"/>
          </w:tcPr>
          <w:p w14:paraId="53A9AF5C">
            <w:pPr>
              <w:pStyle w:val="276"/>
              <w:jc w:val="center"/>
              <w:rPr>
                <w:rFonts w:ascii="宋体" w:hAnsi="宋体" w:cs="宋体"/>
                <w:color w:val="auto"/>
                <w:highlight w:val="none"/>
              </w:rPr>
            </w:pPr>
          </w:p>
        </w:tc>
        <w:tc>
          <w:tcPr>
            <w:tcW w:w="833" w:type="dxa"/>
            <w:tcMar>
              <w:top w:w="0" w:type="dxa"/>
              <w:left w:w="108" w:type="dxa"/>
              <w:bottom w:w="0" w:type="dxa"/>
              <w:right w:w="108" w:type="dxa"/>
            </w:tcMar>
            <w:vAlign w:val="center"/>
          </w:tcPr>
          <w:p w14:paraId="72518DFD">
            <w:pPr>
              <w:pStyle w:val="276"/>
              <w:jc w:val="center"/>
              <w:rPr>
                <w:rFonts w:ascii="宋体" w:hAnsi="宋体" w:cs="宋体"/>
                <w:color w:val="auto"/>
                <w:highlight w:val="none"/>
              </w:rPr>
            </w:pPr>
          </w:p>
        </w:tc>
        <w:tc>
          <w:tcPr>
            <w:tcW w:w="833" w:type="dxa"/>
            <w:vAlign w:val="center"/>
          </w:tcPr>
          <w:p w14:paraId="0B38B52C">
            <w:pPr>
              <w:pStyle w:val="276"/>
              <w:jc w:val="center"/>
              <w:rPr>
                <w:rFonts w:ascii="宋体" w:hAnsi="宋体" w:cs="宋体"/>
                <w:color w:val="auto"/>
                <w:highlight w:val="none"/>
              </w:rPr>
            </w:pPr>
          </w:p>
        </w:tc>
        <w:tc>
          <w:tcPr>
            <w:tcW w:w="835" w:type="dxa"/>
            <w:tcMar>
              <w:top w:w="0" w:type="dxa"/>
              <w:left w:w="108" w:type="dxa"/>
              <w:bottom w:w="0" w:type="dxa"/>
              <w:right w:w="108" w:type="dxa"/>
            </w:tcMar>
            <w:vAlign w:val="center"/>
          </w:tcPr>
          <w:p w14:paraId="2AABDD60">
            <w:pPr>
              <w:pStyle w:val="276"/>
              <w:jc w:val="center"/>
              <w:rPr>
                <w:rFonts w:ascii="宋体" w:hAnsi="宋体" w:cs="宋体"/>
                <w:color w:val="auto"/>
                <w:highlight w:val="none"/>
              </w:rPr>
            </w:pPr>
          </w:p>
        </w:tc>
        <w:tc>
          <w:tcPr>
            <w:tcW w:w="766" w:type="dxa"/>
          </w:tcPr>
          <w:p w14:paraId="7CD50837">
            <w:pPr>
              <w:pStyle w:val="276"/>
              <w:jc w:val="center"/>
              <w:rPr>
                <w:rFonts w:ascii="宋体" w:hAnsi="宋体" w:cs="宋体"/>
                <w:color w:val="auto"/>
                <w:highlight w:val="none"/>
              </w:rPr>
            </w:pPr>
          </w:p>
        </w:tc>
        <w:tc>
          <w:tcPr>
            <w:tcW w:w="734" w:type="dxa"/>
          </w:tcPr>
          <w:p w14:paraId="7EB87025">
            <w:pPr>
              <w:pStyle w:val="276"/>
              <w:jc w:val="center"/>
              <w:rPr>
                <w:rFonts w:ascii="宋体" w:hAnsi="宋体" w:cs="宋体"/>
                <w:color w:val="auto"/>
                <w:highlight w:val="none"/>
              </w:rPr>
            </w:pPr>
          </w:p>
        </w:tc>
        <w:tc>
          <w:tcPr>
            <w:tcW w:w="1261" w:type="dxa"/>
            <w:tcMar>
              <w:top w:w="0" w:type="dxa"/>
              <w:left w:w="108" w:type="dxa"/>
              <w:bottom w:w="0" w:type="dxa"/>
              <w:right w:w="108" w:type="dxa"/>
            </w:tcMar>
            <w:vAlign w:val="center"/>
          </w:tcPr>
          <w:p w14:paraId="4D14568E">
            <w:pPr>
              <w:pStyle w:val="276"/>
              <w:jc w:val="center"/>
              <w:rPr>
                <w:rFonts w:ascii="宋体" w:hAnsi="宋体" w:cs="宋体"/>
                <w:color w:val="auto"/>
                <w:highlight w:val="none"/>
              </w:rPr>
            </w:pPr>
          </w:p>
        </w:tc>
        <w:tc>
          <w:tcPr>
            <w:tcW w:w="905" w:type="dxa"/>
            <w:vAlign w:val="center"/>
          </w:tcPr>
          <w:p w14:paraId="2727F1AF">
            <w:pPr>
              <w:pStyle w:val="276"/>
              <w:jc w:val="center"/>
              <w:rPr>
                <w:rFonts w:ascii="宋体" w:hAnsi="宋体" w:cs="宋体"/>
                <w:color w:val="auto"/>
                <w:highlight w:val="none"/>
              </w:rPr>
            </w:pPr>
            <w:r>
              <w:rPr>
                <w:rFonts w:hint="eastAsia" w:ascii="宋体" w:hAnsi="宋体" w:cs="宋体"/>
                <w:color w:val="auto"/>
                <w:highlight w:val="none"/>
              </w:rPr>
              <w:t>附件C4.2</w:t>
            </w:r>
          </w:p>
        </w:tc>
      </w:tr>
      <w:tr w14:paraId="2C43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448" w:type="dxa"/>
            <w:vAlign w:val="center"/>
          </w:tcPr>
          <w:p w14:paraId="4465AC21">
            <w:pPr>
              <w:pStyle w:val="276"/>
              <w:jc w:val="center"/>
              <w:rPr>
                <w:rFonts w:ascii="宋体" w:hAnsi="宋体" w:cs="宋体"/>
                <w:color w:val="auto"/>
                <w:highlight w:val="none"/>
              </w:rPr>
            </w:pPr>
          </w:p>
        </w:tc>
        <w:tc>
          <w:tcPr>
            <w:tcW w:w="930" w:type="dxa"/>
            <w:tcMar>
              <w:top w:w="0" w:type="dxa"/>
              <w:left w:w="108" w:type="dxa"/>
              <w:bottom w:w="0" w:type="dxa"/>
              <w:right w:w="108" w:type="dxa"/>
            </w:tcMar>
            <w:vAlign w:val="center"/>
          </w:tcPr>
          <w:p w14:paraId="7ABE67CE">
            <w:pPr>
              <w:pStyle w:val="276"/>
              <w:jc w:val="center"/>
              <w:rPr>
                <w:rFonts w:ascii="宋体" w:hAnsi="宋体" w:cs="宋体"/>
                <w:color w:val="auto"/>
                <w:highlight w:val="none"/>
              </w:rPr>
            </w:pPr>
          </w:p>
        </w:tc>
        <w:tc>
          <w:tcPr>
            <w:tcW w:w="1551" w:type="dxa"/>
            <w:tcMar>
              <w:top w:w="0" w:type="dxa"/>
              <w:left w:w="108" w:type="dxa"/>
              <w:bottom w:w="0" w:type="dxa"/>
              <w:right w:w="108" w:type="dxa"/>
            </w:tcMar>
            <w:vAlign w:val="center"/>
          </w:tcPr>
          <w:p w14:paraId="61495FBF">
            <w:pPr>
              <w:pStyle w:val="276"/>
              <w:jc w:val="center"/>
              <w:rPr>
                <w:rFonts w:ascii="宋体" w:hAnsi="宋体" w:cs="宋体"/>
                <w:color w:val="auto"/>
                <w:highlight w:val="none"/>
              </w:rPr>
            </w:pPr>
          </w:p>
        </w:tc>
        <w:tc>
          <w:tcPr>
            <w:tcW w:w="658" w:type="dxa"/>
          </w:tcPr>
          <w:p w14:paraId="2761FD1C">
            <w:pPr>
              <w:pStyle w:val="276"/>
              <w:jc w:val="center"/>
              <w:rPr>
                <w:rFonts w:ascii="宋体" w:hAnsi="宋体" w:cs="宋体"/>
                <w:color w:val="auto"/>
                <w:highlight w:val="none"/>
              </w:rPr>
            </w:pPr>
          </w:p>
        </w:tc>
        <w:tc>
          <w:tcPr>
            <w:tcW w:w="1144" w:type="dxa"/>
            <w:tcMar>
              <w:top w:w="0" w:type="dxa"/>
              <w:left w:w="108" w:type="dxa"/>
              <w:bottom w:w="0" w:type="dxa"/>
              <w:right w:w="108" w:type="dxa"/>
            </w:tcMar>
            <w:vAlign w:val="center"/>
          </w:tcPr>
          <w:p w14:paraId="442C68ED">
            <w:pPr>
              <w:widowControl/>
              <w:spacing w:line="240" w:lineRule="auto"/>
              <w:jc w:val="left"/>
              <w:rPr>
                <w:rFonts w:ascii="宋体" w:hAnsi="宋体"/>
                <w:szCs w:val="21"/>
              </w:rPr>
            </w:pPr>
            <w:r>
              <w:rPr>
                <w:rFonts w:hint="eastAsia" w:ascii="宋体" w:hAnsi="宋体"/>
                <w:szCs w:val="21"/>
              </w:rPr>
              <w:t>□新建</w:t>
            </w:r>
          </w:p>
          <w:p w14:paraId="6894E6D6">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24" w:type="dxa"/>
            <w:tcMar>
              <w:top w:w="0" w:type="dxa"/>
              <w:left w:w="108" w:type="dxa"/>
              <w:bottom w:w="0" w:type="dxa"/>
              <w:right w:w="108" w:type="dxa"/>
            </w:tcMar>
            <w:vAlign w:val="center"/>
          </w:tcPr>
          <w:p w14:paraId="2CD7CEC6">
            <w:pPr>
              <w:pStyle w:val="276"/>
              <w:jc w:val="center"/>
              <w:rPr>
                <w:rFonts w:ascii="宋体" w:hAnsi="宋体" w:cs="宋体"/>
                <w:color w:val="auto"/>
                <w:highlight w:val="none"/>
              </w:rPr>
            </w:pPr>
          </w:p>
        </w:tc>
        <w:tc>
          <w:tcPr>
            <w:tcW w:w="551" w:type="dxa"/>
          </w:tcPr>
          <w:p w14:paraId="1A547067">
            <w:pPr>
              <w:pStyle w:val="276"/>
              <w:jc w:val="center"/>
              <w:rPr>
                <w:rFonts w:ascii="宋体" w:hAnsi="宋体" w:cs="宋体"/>
                <w:color w:val="auto"/>
                <w:highlight w:val="none"/>
              </w:rPr>
            </w:pPr>
          </w:p>
        </w:tc>
        <w:tc>
          <w:tcPr>
            <w:tcW w:w="1006" w:type="dxa"/>
            <w:tcMar>
              <w:top w:w="0" w:type="dxa"/>
              <w:left w:w="108" w:type="dxa"/>
              <w:bottom w:w="0" w:type="dxa"/>
              <w:right w:w="108" w:type="dxa"/>
            </w:tcMar>
            <w:vAlign w:val="center"/>
          </w:tcPr>
          <w:p w14:paraId="630501C8">
            <w:pPr>
              <w:pStyle w:val="276"/>
              <w:jc w:val="center"/>
              <w:rPr>
                <w:rFonts w:ascii="宋体" w:hAnsi="宋体" w:cs="宋体"/>
                <w:color w:val="auto"/>
                <w:highlight w:val="none"/>
              </w:rPr>
            </w:pPr>
          </w:p>
        </w:tc>
        <w:tc>
          <w:tcPr>
            <w:tcW w:w="714" w:type="dxa"/>
            <w:vAlign w:val="center"/>
          </w:tcPr>
          <w:p w14:paraId="633E280F">
            <w:pPr>
              <w:pStyle w:val="276"/>
              <w:jc w:val="center"/>
              <w:rPr>
                <w:rFonts w:ascii="宋体" w:hAnsi="宋体" w:cs="宋体"/>
                <w:color w:val="auto"/>
                <w:highlight w:val="none"/>
              </w:rPr>
            </w:pPr>
          </w:p>
        </w:tc>
        <w:tc>
          <w:tcPr>
            <w:tcW w:w="833" w:type="dxa"/>
            <w:tcMar>
              <w:top w:w="0" w:type="dxa"/>
              <w:left w:w="108" w:type="dxa"/>
              <w:bottom w:w="0" w:type="dxa"/>
              <w:right w:w="108" w:type="dxa"/>
            </w:tcMar>
            <w:vAlign w:val="center"/>
          </w:tcPr>
          <w:p w14:paraId="50DA4A5C">
            <w:pPr>
              <w:pStyle w:val="276"/>
              <w:jc w:val="center"/>
              <w:rPr>
                <w:rFonts w:ascii="宋体" w:hAnsi="宋体" w:cs="宋体"/>
                <w:color w:val="auto"/>
                <w:highlight w:val="none"/>
              </w:rPr>
            </w:pPr>
          </w:p>
        </w:tc>
        <w:tc>
          <w:tcPr>
            <w:tcW w:w="833" w:type="dxa"/>
            <w:vAlign w:val="center"/>
          </w:tcPr>
          <w:p w14:paraId="1E252B61">
            <w:pPr>
              <w:pStyle w:val="276"/>
              <w:jc w:val="center"/>
              <w:rPr>
                <w:rFonts w:ascii="宋体" w:hAnsi="宋体" w:cs="宋体"/>
                <w:color w:val="auto"/>
                <w:highlight w:val="none"/>
              </w:rPr>
            </w:pPr>
          </w:p>
        </w:tc>
        <w:tc>
          <w:tcPr>
            <w:tcW w:w="835" w:type="dxa"/>
            <w:tcMar>
              <w:top w:w="0" w:type="dxa"/>
              <w:left w:w="108" w:type="dxa"/>
              <w:bottom w:w="0" w:type="dxa"/>
              <w:right w:w="108" w:type="dxa"/>
            </w:tcMar>
            <w:vAlign w:val="center"/>
          </w:tcPr>
          <w:p w14:paraId="608CA13C">
            <w:pPr>
              <w:pStyle w:val="276"/>
              <w:jc w:val="center"/>
              <w:rPr>
                <w:rFonts w:ascii="宋体" w:hAnsi="宋体" w:cs="宋体"/>
                <w:color w:val="auto"/>
                <w:highlight w:val="none"/>
              </w:rPr>
            </w:pPr>
          </w:p>
        </w:tc>
        <w:tc>
          <w:tcPr>
            <w:tcW w:w="766" w:type="dxa"/>
          </w:tcPr>
          <w:p w14:paraId="438AD264">
            <w:pPr>
              <w:pStyle w:val="276"/>
              <w:jc w:val="center"/>
              <w:rPr>
                <w:rFonts w:ascii="宋体" w:hAnsi="宋体" w:cs="宋体"/>
                <w:color w:val="auto"/>
                <w:highlight w:val="none"/>
              </w:rPr>
            </w:pPr>
          </w:p>
        </w:tc>
        <w:tc>
          <w:tcPr>
            <w:tcW w:w="734" w:type="dxa"/>
          </w:tcPr>
          <w:p w14:paraId="326A0358">
            <w:pPr>
              <w:pStyle w:val="276"/>
              <w:jc w:val="center"/>
              <w:rPr>
                <w:rFonts w:ascii="宋体" w:hAnsi="宋体" w:cs="宋体"/>
                <w:color w:val="auto"/>
                <w:highlight w:val="none"/>
              </w:rPr>
            </w:pPr>
          </w:p>
        </w:tc>
        <w:tc>
          <w:tcPr>
            <w:tcW w:w="1261" w:type="dxa"/>
            <w:tcMar>
              <w:top w:w="0" w:type="dxa"/>
              <w:left w:w="108" w:type="dxa"/>
              <w:bottom w:w="0" w:type="dxa"/>
              <w:right w:w="108" w:type="dxa"/>
            </w:tcMar>
            <w:vAlign w:val="center"/>
          </w:tcPr>
          <w:p w14:paraId="20F46CD1">
            <w:pPr>
              <w:pStyle w:val="276"/>
              <w:jc w:val="center"/>
              <w:rPr>
                <w:rFonts w:ascii="宋体" w:hAnsi="宋体" w:cs="宋体"/>
                <w:color w:val="auto"/>
                <w:highlight w:val="none"/>
              </w:rPr>
            </w:pPr>
          </w:p>
        </w:tc>
        <w:tc>
          <w:tcPr>
            <w:tcW w:w="905" w:type="dxa"/>
            <w:vAlign w:val="center"/>
          </w:tcPr>
          <w:p w14:paraId="53ABBF49">
            <w:pPr>
              <w:pStyle w:val="276"/>
              <w:jc w:val="center"/>
              <w:rPr>
                <w:rFonts w:ascii="宋体" w:hAnsi="宋体" w:cs="宋体"/>
                <w:color w:val="auto"/>
                <w:highlight w:val="none"/>
              </w:rPr>
            </w:pPr>
            <w:r>
              <w:rPr>
                <w:rFonts w:hint="eastAsia" w:ascii="宋体" w:hAnsi="宋体" w:cs="宋体"/>
                <w:color w:val="auto"/>
                <w:highlight w:val="none"/>
              </w:rPr>
              <w:t>附件C4.3</w:t>
            </w:r>
          </w:p>
        </w:tc>
      </w:tr>
      <w:tr w14:paraId="58EF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448" w:type="dxa"/>
            <w:vAlign w:val="center"/>
          </w:tcPr>
          <w:p w14:paraId="3BA7776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30" w:type="dxa"/>
            <w:tcMar>
              <w:top w:w="0" w:type="dxa"/>
              <w:left w:w="108" w:type="dxa"/>
              <w:bottom w:w="0" w:type="dxa"/>
              <w:right w:w="108" w:type="dxa"/>
            </w:tcMar>
            <w:vAlign w:val="center"/>
          </w:tcPr>
          <w:p w14:paraId="3CD54A33">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551" w:type="dxa"/>
            <w:tcMar>
              <w:top w:w="0" w:type="dxa"/>
              <w:left w:w="108" w:type="dxa"/>
              <w:bottom w:w="0" w:type="dxa"/>
              <w:right w:w="108" w:type="dxa"/>
            </w:tcMar>
            <w:vAlign w:val="center"/>
          </w:tcPr>
          <w:p w14:paraId="05C8AFFD">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58" w:type="dxa"/>
            <w:vAlign w:val="center"/>
          </w:tcPr>
          <w:p w14:paraId="0719EA80">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144" w:type="dxa"/>
            <w:tcMar>
              <w:top w:w="0" w:type="dxa"/>
              <w:left w:w="108" w:type="dxa"/>
              <w:bottom w:w="0" w:type="dxa"/>
              <w:right w:w="108" w:type="dxa"/>
            </w:tcMar>
            <w:vAlign w:val="center"/>
          </w:tcPr>
          <w:p w14:paraId="6E51A6FA">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w:t>
            </w:r>
          </w:p>
        </w:tc>
        <w:tc>
          <w:tcPr>
            <w:tcW w:w="624" w:type="dxa"/>
            <w:tcMar>
              <w:top w:w="0" w:type="dxa"/>
              <w:left w:w="108" w:type="dxa"/>
              <w:bottom w:w="0" w:type="dxa"/>
              <w:right w:w="108" w:type="dxa"/>
            </w:tcMar>
            <w:vAlign w:val="center"/>
          </w:tcPr>
          <w:p w14:paraId="3E13A9E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551" w:type="dxa"/>
            <w:vAlign w:val="center"/>
          </w:tcPr>
          <w:p w14:paraId="23168284">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006" w:type="dxa"/>
            <w:tcMar>
              <w:top w:w="0" w:type="dxa"/>
              <w:left w:w="108" w:type="dxa"/>
              <w:bottom w:w="0" w:type="dxa"/>
              <w:right w:w="108" w:type="dxa"/>
            </w:tcMar>
            <w:vAlign w:val="center"/>
          </w:tcPr>
          <w:p w14:paraId="24AB6A33">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14" w:type="dxa"/>
            <w:vAlign w:val="center"/>
          </w:tcPr>
          <w:p w14:paraId="5EDF3673">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33" w:type="dxa"/>
            <w:tcMar>
              <w:top w:w="0" w:type="dxa"/>
              <w:left w:w="108" w:type="dxa"/>
              <w:bottom w:w="0" w:type="dxa"/>
              <w:right w:w="108" w:type="dxa"/>
            </w:tcMar>
            <w:vAlign w:val="center"/>
          </w:tcPr>
          <w:p w14:paraId="268CC422">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33" w:type="dxa"/>
            <w:vAlign w:val="center"/>
          </w:tcPr>
          <w:p w14:paraId="01DA73AD">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35" w:type="dxa"/>
            <w:tcMar>
              <w:top w:w="0" w:type="dxa"/>
              <w:left w:w="108" w:type="dxa"/>
              <w:bottom w:w="0" w:type="dxa"/>
              <w:right w:w="108" w:type="dxa"/>
            </w:tcMar>
            <w:vAlign w:val="center"/>
          </w:tcPr>
          <w:p w14:paraId="67207C2D">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66" w:type="dxa"/>
            <w:vAlign w:val="center"/>
          </w:tcPr>
          <w:p w14:paraId="2B1B08F6">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734" w:type="dxa"/>
            <w:vAlign w:val="center"/>
          </w:tcPr>
          <w:p w14:paraId="6E98D685">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1" w:type="dxa"/>
            <w:tcMar>
              <w:top w:w="0" w:type="dxa"/>
              <w:left w:w="108" w:type="dxa"/>
              <w:bottom w:w="0" w:type="dxa"/>
              <w:right w:w="108" w:type="dxa"/>
            </w:tcMar>
            <w:vAlign w:val="center"/>
          </w:tcPr>
          <w:p w14:paraId="2AAB30CD">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05" w:type="dxa"/>
            <w:vAlign w:val="center"/>
          </w:tcPr>
          <w:p w14:paraId="55DD7C62">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r>
    </w:tbl>
    <w:p w14:paraId="61050EE8">
      <w:pPr>
        <w:pStyle w:val="276"/>
        <w:spacing w:line="340" w:lineRule="exact"/>
        <w:ind w:left="630" w:hanging="630" w:hangingChars="300"/>
        <w:rPr>
          <w:rFonts w:ascii="宋体" w:hAnsi="宋体" w:cs="宋体"/>
          <w:color w:val="auto"/>
          <w:highlight w:val="none"/>
        </w:rPr>
      </w:pPr>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在本表后提供相关业绩证明材料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w:t>
      </w:r>
      <w:r>
        <w:rPr>
          <w:rFonts w:ascii="宋体" w:hAnsi="宋体" w:cs="宋体"/>
          <w:color w:val="auto"/>
          <w:highlight w:val="none"/>
        </w:rPr>
        <w:t>4</w:t>
      </w:r>
      <w:r>
        <w:rPr>
          <w:rFonts w:hint="eastAsia" w:ascii="宋体" w:hAnsi="宋体" w:cs="宋体"/>
          <w:color w:val="auto"/>
          <w:highlight w:val="none"/>
        </w:rPr>
        <w:t>系列（路面工程施工监理项目业绩）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200"/>
      </w:r>
      <w:r>
        <w:rPr>
          <w:rFonts w:hint="eastAsia" w:ascii="宋体" w:hAnsi="宋体" w:cs="宋体"/>
          <w:color w:val="auto"/>
          <w:highlight w:val="none"/>
        </w:rPr>
        <w:t>。</w:t>
      </w:r>
    </w:p>
    <w:p w14:paraId="6441A601">
      <w:pPr>
        <w:pStyle w:val="276"/>
        <w:spacing w:line="340" w:lineRule="exact"/>
        <w:ind w:firstLine="408" w:firstLineChars="200"/>
        <w:rPr>
          <w:rFonts w:ascii="宋体" w:hAnsi="宋体" w:cs="宋体"/>
          <w:color w:val="auto"/>
          <w:spacing w:val="-3"/>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2DD2D2E1">
      <w:pPr>
        <w:pStyle w:val="276"/>
        <w:spacing w:line="340" w:lineRule="exact"/>
        <w:ind w:firstLine="408" w:firstLineChars="200"/>
        <w:rPr>
          <w:rFonts w:hint="eastAsia" w:ascii="宋体" w:hAnsi="宋体" w:cs="宋体"/>
          <w:color w:val="auto"/>
          <w:spacing w:val="-3"/>
          <w:highlight w:val="none"/>
          <w:lang w:val="en-US" w:eastAsia="zh-CN"/>
        </w:rPr>
      </w:pPr>
      <w:r>
        <w:rPr>
          <w:rFonts w:hint="eastAsia" w:ascii="宋体" w:hAnsi="宋体" w:cs="宋体"/>
          <w:spacing w:val="-3"/>
          <w:lang w:val="en-US" w:eastAsia="zh-CN"/>
        </w:rPr>
        <w:t>3.</w:t>
      </w:r>
      <w:r>
        <w:rPr>
          <w:rFonts w:hint="eastAsia" w:ascii="宋体" w:hAnsi="宋体" w:cs="宋体"/>
          <w:color w:val="auto"/>
          <w:spacing w:val="-3"/>
          <w:kern w:val="2"/>
          <w:sz w:val="21"/>
          <w:szCs w:val="24"/>
          <w:highlight w:val="none"/>
          <w:lang w:val="en-US" w:eastAsia="zh-CN" w:bidi="ar"/>
        </w:rPr>
        <w:t>路面</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该施工监理内容的</w:t>
      </w:r>
      <w:r>
        <w:rPr>
          <w:rFonts w:hint="eastAsia" w:ascii="宋体" w:hAnsi="宋体" w:eastAsia="宋体" w:cs="宋体"/>
          <w:color w:val="auto"/>
          <w:spacing w:val="-3"/>
          <w:kern w:val="2"/>
          <w:sz w:val="21"/>
          <w:szCs w:val="24"/>
          <w:highlight w:val="none"/>
          <w:lang w:val="en-US" w:eastAsia="zh-CN" w:bidi="ar"/>
        </w:rPr>
        <w:t>项目或单独合同的项目</w:t>
      </w:r>
      <w:r>
        <w:rPr>
          <w:rFonts w:hint="eastAsia" w:ascii="宋体" w:hAnsi="宋体" w:cs="宋体"/>
          <w:color w:val="auto"/>
          <w:spacing w:val="-3"/>
          <w:kern w:val="2"/>
          <w:sz w:val="21"/>
          <w:szCs w:val="24"/>
          <w:highlight w:val="none"/>
          <w:lang w:val="en-US" w:eastAsia="zh-CN" w:bidi="ar"/>
        </w:rPr>
        <w:t>。</w:t>
      </w:r>
    </w:p>
    <w:p w14:paraId="34996096">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4</w:t>
      </w:r>
      <w:r>
        <w:rPr>
          <w:rFonts w:hint="eastAsia" w:ascii="宋体" w:hAnsi="宋体" w:cs="宋体"/>
          <w:color w:val="auto"/>
          <w:highlight w:val="none"/>
        </w:rPr>
        <w:t>.本表所列合同价格一般为项目结算价格，无结算价格的以签约合同价格为准。</w:t>
      </w:r>
    </w:p>
    <w:p w14:paraId="6F129914">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7EB60144">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46D15DBC">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73B412C1">
      <w:pPr>
        <w:pStyle w:val="276"/>
        <w:spacing w:line="360" w:lineRule="auto"/>
        <w:ind w:firstLine="3233" w:firstLineChars="1150"/>
        <w:rPr>
          <w:rFonts w:ascii="黑体" w:hAnsi="黑体" w:eastAsia="黑体" w:cs="宋体"/>
          <w:color w:val="auto"/>
          <w:sz w:val="24"/>
          <w:highlight w:val="none"/>
        </w:rPr>
      </w:pPr>
      <w:r>
        <w:rPr>
          <w:rFonts w:ascii="宋体" w:hAnsi="宋体" w:cs="宋体"/>
          <w:b/>
          <w:color w:val="auto"/>
          <w:sz w:val="28"/>
          <w:szCs w:val="28"/>
          <w:highlight w:val="none"/>
        </w:rPr>
        <w:br w:type="page"/>
      </w:r>
      <w:bookmarkEnd w:id="737"/>
      <w:bookmarkStart w:id="742" w:name="_Hlk52812117"/>
      <w:r>
        <w:rPr>
          <w:rFonts w:hint="eastAsia" w:ascii="宋体" w:hAnsi="宋体" w:cs="宋体"/>
          <w:b/>
          <w:color w:val="auto"/>
          <w:sz w:val="28"/>
          <w:szCs w:val="28"/>
          <w:highlight w:val="none"/>
          <w:lang w:val="en-US" w:eastAsia="zh-CN"/>
        </w:rPr>
        <w:t xml:space="preserve">       </w:t>
      </w:r>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近年完成的公路交通安全设施工程施工监理情况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hint="eastAsia" w:ascii="黑体" w:hAnsi="黑体" w:eastAsia="黑体" w:cs="宋体"/>
          <w:color w:val="auto"/>
          <w:sz w:val="24"/>
          <w:highlight w:val="none"/>
        </w:rPr>
        <w:t>5</w:t>
      </w:r>
    </w:p>
    <w:bookmarkEnd w:id="742"/>
    <w:tbl>
      <w:tblPr>
        <w:tblStyle w:val="48"/>
        <w:tblW w:w="13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2"/>
        <w:gridCol w:w="942"/>
        <w:gridCol w:w="1438"/>
        <w:gridCol w:w="561"/>
        <w:gridCol w:w="1057"/>
        <w:gridCol w:w="656"/>
        <w:gridCol w:w="617"/>
        <w:gridCol w:w="959"/>
        <w:gridCol w:w="723"/>
        <w:gridCol w:w="841"/>
        <w:gridCol w:w="842"/>
        <w:gridCol w:w="857"/>
        <w:gridCol w:w="793"/>
        <w:gridCol w:w="794"/>
        <w:gridCol w:w="1267"/>
        <w:gridCol w:w="953"/>
      </w:tblGrid>
      <w:tr w14:paraId="5AB9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4" w:hRule="atLeast"/>
        </w:trPr>
        <w:tc>
          <w:tcPr>
            <w:tcW w:w="452" w:type="dxa"/>
            <w:vAlign w:val="center"/>
          </w:tcPr>
          <w:p w14:paraId="6917D0CE">
            <w:pPr>
              <w:pStyle w:val="276"/>
              <w:jc w:val="center"/>
              <w:rPr>
                <w:rFonts w:ascii="宋体" w:hAnsi="宋体" w:cs="宋体"/>
                <w:color w:val="auto"/>
                <w:highlight w:val="none"/>
              </w:rPr>
            </w:pPr>
            <w:r>
              <w:rPr>
                <w:rFonts w:hint="eastAsia" w:ascii="宋体" w:hAnsi="宋体" w:cs="宋体"/>
                <w:color w:val="auto"/>
                <w:highlight w:val="none"/>
              </w:rPr>
              <w:t>序号</w:t>
            </w:r>
          </w:p>
        </w:tc>
        <w:tc>
          <w:tcPr>
            <w:tcW w:w="942" w:type="dxa"/>
            <w:tcMar>
              <w:top w:w="0" w:type="dxa"/>
              <w:left w:w="108" w:type="dxa"/>
              <w:bottom w:w="0" w:type="dxa"/>
              <w:right w:w="108" w:type="dxa"/>
            </w:tcMar>
            <w:vAlign w:val="center"/>
          </w:tcPr>
          <w:p w14:paraId="2FD9E029">
            <w:pPr>
              <w:pStyle w:val="276"/>
              <w:jc w:val="center"/>
              <w:rPr>
                <w:rFonts w:ascii="宋体" w:hAnsi="宋体" w:cs="宋体"/>
                <w:color w:val="auto"/>
                <w:highlight w:val="none"/>
              </w:rPr>
            </w:pPr>
            <w:r>
              <w:rPr>
                <w:rFonts w:hint="eastAsia" w:ascii="宋体" w:hAnsi="宋体" w:cs="宋体"/>
                <w:color w:val="auto"/>
                <w:highlight w:val="none"/>
              </w:rPr>
              <w:t>项目</w:t>
            </w:r>
          </w:p>
          <w:p w14:paraId="4089EBE4">
            <w:pPr>
              <w:pStyle w:val="276"/>
              <w:jc w:val="center"/>
              <w:rPr>
                <w:rFonts w:ascii="宋体" w:hAnsi="宋体" w:cs="宋体"/>
                <w:color w:val="auto"/>
                <w:highlight w:val="none"/>
              </w:rPr>
            </w:pPr>
            <w:r>
              <w:rPr>
                <w:rFonts w:hint="eastAsia" w:ascii="宋体" w:hAnsi="宋体" w:cs="宋体"/>
                <w:color w:val="auto"/>
                <w:highlight w:val="none"/>
              </w:rPr>
              <w:t>业主</w:t>
            </w:r>
          </w:p>
        </w:tc>
        <w:tc>
          <w:tcPr>
            <w:tcW w:w="1438" w:type="dxa"/>
            <w:tcMar>
              <w:top w:w="0" w:type="dxa"/>
              <w:left w:w="108" w:type="dxa"/>
              <w:bottom w:w="0" w:type="dxa"/>
              <w:right w:w="108" w:type="dxa"/>
            </w:tcMar>
            <w:vAlign w:val="center"/>
          </w:tcPr>
          <w:p w14:paraId="21CB9789">
            <w:pPr>
              <w:pStyle w:val="276"/>
              <w:jc w:val="center"/>
              <w:rPr>
                <w:rFonts w:ascii="宋体" w:hAnsi="宋体" w:cs="宋体"/>
                <w:color w:val="auto"/>
                <w:highlight w:val="none"/>
              </w:rPr>
            </w:pPr>
            <w:r>
              <w:rPr>
                <w:rFonts w:hint="eastAsia" w:ascii="宋体" w:hAnsi="宋体" w:cs="宋体"/>
                <w:color w:val="auto"/>
                <w:highlight w:val="none"/>
              </w:rPr>
              <w:t>项目名称</w:t>
            </w:r>
          </w:p>
        </w:tc>
        <w:tc>
          <w:tcPr>
            <w:tcW w:w="561" w:type="dxa"/>
            <w:vAlign w:val="center"/>
          </w:tcPr>
          <w:p w14:paraId="10D3C29D">
            <w:pPr>
              <w:pStyle w:val="276"/>
              <w:jc w:val="center"/>
              <w:rPr>
                <w:rFonts w:ascii="宋体" w:hAnsi="宋体" w:cs="宋体"/>
                <w:color w:val="auto"/>
                <w:highlight w:val="none"/>
              </w:rPr>
            </w:pPr>
            <w:r>
              <w:rPr>
                <w:rFonts w:hint="eastAsia" w:ascii="宋体" w:hAnsi="宋体" w:cs="宋体"/>
                <w:color w:val="auto"/>
                <w:highlight w:val="none"/>
              </w:rPr>
              <w:t>公路</w:t>
            </w:r>
          </w:p>
          <w:p w14:paraId="4F205AAB">
            <w:pPr>
              <w:pStyle w:val="276"/>
              <w:jc w:val="center"/>
              <w:rPr>
                <w:rFonts w:ascii="宋体" w:hAnsi="宋体" w:cs="宋体"/>
                <w:color w:val="auto"/>
                <w:highlight w:val="none"/>
              </w:rPr>
            </w:pPr>
            <w:r>
              <w:rPr>
                <w:rFonts w:hint="eastAsia" w:ascii="宋体" w:hAnsi="宋体" w:cs="宋体"/>
                <w:color w:val="auto"/>
                <w:highlight w:val="none"/>
              </w:rPr>
              <w:t>等级</w:t>
            </w:r>
          </w:p>
        </w:tc>
        <w:tc>
          <w:tcPr>
            <w:tcW w:w="1057" w:type="dxa"/>
            <w:tcMar>
              <w:top w:w="0" w:type="dxa"/>
              <w:left w:w="108" w:type="dxa"/>
              <w:bottom w:w="0" w:type="dxa"/>
              <w:right w:w="108" w:type="dxa"/>
            </w:tcMar>
            <w:vAlign w:val="center"/>
          </w:tcPr>
          <w:p w14:paraId="685902F7">
            <w:pPr>
              <w:pStyle w:val="276"/>
              <w:adjustRightInd w:val="0"/>
              <w:snapToGrid w:val="0"/>
              <w:jc w:val="center"/>
              <w:rPr>
                <w:rFonts w:hint="eastAsia" w:ascii="宋体" w:hAnsi="宋体" w:cs="宋体"/>
                <w:color w:val="auto"/>
                <w:highlight w:val="none"/>
              </w:rPr>
            </w:pPr>
            <w:r>
              <w:rPr>
                <w:rFonts w:hint="eastAsia" w:ascii="宋体" w:hAnsi="宋体" w:cs="宋体"/>
                <w:color w:val="auto"/>
                <w:szCs w:val="21"/>
                <w:highlight w:val="none"/>
                <w:lang w:val="en-US" w:eastAsia="zh-CN"/>
              </w:rPr>
              <w:t>项目建设形式</w:t>
            </w:r>
          </w:p>
        </w:tc>
        <w:tc>
          <w:tcPr>
            <w:tcW w:w="656" w:type="dxa"/>
            <w:tcMar>
              <w:top w:w="0" w:type="dxa"/>
              <w:left w:w="108" w:type="dxa"/>
              <w:bottom w:w="0" w:type="dxa"/>
              <w:right w:w="108" w:type="dxa"/>
            </w:tcMar>
            <w:vAlign w:val="center"/>
          </w:tcPr>
          <w:p w14:paraId="618FED95">
            <w:pPr>
              <w:pStyle w:val="276"/>
              <w:jc w:val="center"/>
              <w:rPr>
                <w:rFonts w:ascii="宋体" w:hAnsi="宋体" w:cs="宋体"/>
                <w:color w:val="auto"/>
                <w:highlight w:val="none"/>
              </w:rPr>
            </w:pPr>
            <w:r>
              <w:rPr>
                <w:rFonts w:hint="eastAsia" w:ascii="宋体" w:hAnsi="宋体" w:cs="宋体"/>
                <w:color w:val="auto"/>
                <w:highlight w:val="none"/>
              </w:rPr>
              <w:t>标段号</w:t>
            </w:r>
          </w:p>
        </w:tc>
        <w:tc>
          <w:tcPr>
            <w:tcW w:w="617" w:type="dxa"/>
            <w:vAlign w:val="center"/>
          </w:tcPr>
          <w:p w14:paraId="37740144">
            <w:pPr>
              <w:pStyle w:val="276"/>
              <w:jc w:val="center"/>
              <w:rPr>
                <w:rFonts w:ascii="宋体" w:hAnsi="宋体" w:cs="宋体"/>
                <w:color w:val="auto"/>
                <w:highlight w:val="none"/>
              </w:rPr>
            </w:pPr>
            <w:r>
              <w:rPr>
                <w:rFonts w:hint="eastAsia" w:ascii="宋体" w:hAnsi="宋体" w:cs="宋体"/>
                <w:color w:val="auto"/>
                <w:highlight w:val="none"/>
              </w:rPr>
              <w:t>开工</w:t>
            </w:r>
          </w:p>
          <w:p w14:paraId="179A51AE">
            <w:pPr>
              <w:pStyle w:val="276"/>
              <w:jc w:val="center"/>
              <w:rPr>
                <w:rFonts w:ascii="宋体" w:hAnsi="宋体" w:cs="宋体"/>
                <w:color w:val="auto"/>
                <w:highlight w:val="none"/>
              </w:rPr>
            </w:pPr>
            <w:r>
              <w:rPr>
                <w:rFonts w:hint="eastAsia" w:ascii="宋体" w:hAnsi="宋体" w:cs="宋体"/>
                <w:color w:val="auto"/>
                <w:highlight w:val="none"/>
              </w:rPr>
              <w:t>日期</w:t>
            </w:r>
          </w:p>
        </w:tc>
        <w:tc>
          <w:tcPr>
            <w:tcW w:w="959" w:type="dxa"/>
            <w:tcMar>
              <w:top w:w="0" w:type="dxa"/>
              <w:left w:w="108" w:type="dxa"/>
              <w:bottom w:w="0" w:type="dxa"/>
              <w:right w:w="108" w:type="dxa"/>
            </w:tcMar>
            <w:vAlign w:val="center"/>
          </w:tcPr>
          <w:p w14:paraId="78752FAF">
            <w:pPr>
              <w:pStyle w:val="276"/>
              <w:jc w:val="center"/>
              <w:rPr>
                <w:rFonts w:ascii="宋体" w:hAnsi="宋体" w:cs="宋体"/>
                <w:color w:val="auto"/>
                <w:highlight w:val="none"/>
              </w:rPr>
            </w:pPr>
            <w:r>
              <w:rPr>
                <w:rFonts w:hint="eastAsia" w:ascii="宋体" w:hAnsi="宋体" w:cs="宋体"/>
                <w:color w:val="auto"/>
                <w:highlight w:val="none"/>
              </w:rPr>
              <w:t>完成（交工）日期</w:t>
            </w:r>
          </w:p>
        </w:tc>
        <w:tc>
          <w:tcPr>
            <w:tcW w:w="723" w:type="dxa"/>
            <w:vAlign w:val="center"/>
          </w:tcPr>
          <w:p w14:paraId="7B854729">
            <w:pPr>
              <w:pStyle w:val="276"/>
              <w:jc w:val="center"/>
              <w:rPr>
                <w:rFonts w:ascii="宋体" w:hAnsi="宋体" w:cs="宋体"/>
                <w:color w:val="auto"/>
                <w:highlight w:val="none"/>
              </w:rPr>
            </w:pPr>
            <w:r>
              <w:rPr>
                <w:rFonts w:hint="eastAsia" w:ascii="宋体" w:hAnsi="宋体" w:cs="宋体"/>
                <w:color w:val="auto"/>
                <w:highlight w:val="none"/>
              </w:rPr>
              <w:t>监理服务期限</w:t>
            </w:r>
          </w:p>
        </w:tc>
        <w:tc>
          <w:tcPr>
            <w:tcW w:w="841" w:type="dxa"/>
            <w:tcMar>
              <w:top w:w="0" w:type="dxa"/>
              <w:left w:w="108" w:type="dxa"/>
              <w:bottom w:w="0" w:type="dxa"/>
              <w:right w:w="108" w:type="dxa"/>
            </w:tcMar>
            <w:vAlign w:val="center"/>
          </w:tcPr>
          <w:p w14:paraId="25A9211F">
            <w:pPr>
              <w:pStyle w:val="276"/>
              <w:jc w:val="center"/>
              <w:rPr>
                <w:rFonts w:ascii="宋体" w:hAnsi="宋体" w:cs="宋体"/>
                <w:color w:val="auto"/>
                <w:highlight w:val="none"/>
              </w:rPr>
            </w:pPr>
            <w:r>
              <w:rPr>
                <w:rFonts w:hint="eastAsia" w:ascii="宋体" w:hAnsi="宋体" w:cs="宋体"/>
                <w:color w:val="auto"/>
                <w:highlight w:val="none"/>
              </w:rPr>
              <w:t>监理</w:t>
            </w:r>
          </w:p>
          <w:p w14:paraId="2E8DF7F4">
            <w:pPr>
              <w:pStyle w:val="276"/>
              <w:jc w:val="center"/>
              <w:rPr>
                <w:rFonts w:ascii="宋体" w:hAnsi="宋体" w:cs="宋体"/>
                <w:color w:val="auto"/>
                <w:highlight w:val="none"/>
              </w:rPr>
            </w:pPr>
            <w:r>
              <w:rPr>
                <w:rFonts w:hint="eastAsia" w:ascii="宋体" w:hAnsi="宋体" w:cs="宋体"/>
                <w:color w:val="auto"/>
                <w:highlight w:val="none"/>
              </w:rPr>
              <w:t>内容</w:t>
            </w:r>
          </w:p>
        </w:tc>
        <w:tc>
          <w:tcPr>
            <w:tcW w:w="842" w:type="dxa"/>
            <w:vAlign w:val="center"/>
          </w:tcPr>
          <w:p w14:paraId="3C19770E">
            <w:pPr>
              <w:pStyle w:val="276"/>
              <w:jc w:val="center"/>
              <w:rPr>
                <w:rFonts w:ascii="宋体" w:hAnsi="宋体" w:cs="宋体"/>
                <w:color w:val="auto"/>
                <w:highlight w:val="none"/>
              </w:rPr>
            </w:pPr>
            <w:r>
              <w:rPr>
                <w:rFonts w:hint="eastAsia" w:ascii="宋体" w:hAnsi="宋体" w:cs="宋体"/>
                <w:color w:val="auto"/>
                <w:highlight w:val="none"/>
              </w:rPr>
              <w:t>项目总投资</w:t>
            </w:r>
          </w:p>
          <w:p w14:paraId="1654E595">
            <w:pPr>
              <w:pStyle w:val="276"/>
              <w:jc w:val="center"/>
              <w:rPr>
                <w:rFonts w:ascii="宋体" w:hAnsi="宋体" w:cs="宋体"/>
                <w:color w:val="auto"/>
                <w:highlight w:val="none"/>
              </w:rPr>
            </w:pPr>
            <w:r>
              <w:rPr>
                <w:rFonts w:hint="eastAsia" w:ascii="宋体" w:hAnsi="宋体" w:cs="宋体"/>
                <w:color w:val="auto"/>
                <w:highlight w:val="none"/>
              </w:rPr>
              <w:t>（万元）</w:t>
            </w:r>
          </w:p>
        </w:tc>
        <w:tc>
          <w:tcPr>
            <w:tcW w:w="857" w:type="dxa"/>
            <w:tcMar>
              <w:top w:w="0" w:type="dxa"/>
              <w:left w:w="108" w:type="dxa"/>
              <w:bottom w:w="0" w:type="dxa"/>
              <w:right w:w="108" w:type="dxa"/>
            </w:tcMar>
            <w:vAlign w:val="center"/>
          </w:tcPr>
          <w:p w14:paraId="4C36EA65">
            <w:pPr>
              <w:pStyle w:val="276"/>
              <w:jc w:val="center"/>
              <w:rPr>
                <w:rFonts w:ascii="宋体" w:hAnsi="宋体" w:cs="宋体"/>
                <w:color w:val="auto"/>
                <w:highlight w:val="none"/>
              </w:rPr>
            </w:pPr>
            <w:r>
              <w:rPr>
                <w:rFonts w:hint="eastAsia" w:ascii="宋体" w:hAnsi="宋体" w:cs="宋体"/>
                <w:color w:val="auto"/>
                <w:highlight w:val="none"/>
              </w:rPr>
              <w:t>合同价格（元）</w:t>
            </w:r>
          </w:p>
        </w:tc>
        <w:tc>
          <w:tcPr>
            <w:tcW w:w="793" w:type="dxa"/>
            <w:vAlign w:val="center"/>
          </w:tcPr>
          <w:p w14:paraId="6F49D528">
            <w:pPr>
              <w:pStyle w:val="276"/>
              <w:jc w:val="center"/>
              <w:rPr>
                <w:rFonts w:ascii="宋体" w:hAnsi="宋体" w:cs="宋体"/>
                <w:color w:val="auto"/>
                <w:highlight w:val="none"/>
              </w:rPr>
            </w:pPr>
            <w:r>
              <w:rPr>
                <w:rFonts w:hint="eastAsia" w:ascii="宋体" w:hAnsi="宋体" w:cs="宋体"/>
                <w:color w:val="auto"/>
                <w:highlight w:val="none"/>
              </w:rPr>
              <w:t>交通安全设施包含类型</w:t>
            </w:r>
          </w:p>
        </w:tc>
        <w:tc>
          <w:tcPr>
            <w:tcW w:w="794" w:type="dxa"/>
            <w:vAlign w:val="center"/>
          </w:tcPr>
          <w:p w14:paraId="52A86EF0">
            <w:pPr>
              <w:pStyle w:val="276"/>
              <w:jc w:val="center"/>
              <w:rPr>
                <w:rFonts w:ascii="宋体" w:hAnsi="宋体" w:cs="宋体"/>
                <w:color w:val="auto"/>
                <w:highlight w:val="none"/>
              </w:rPr>
            </w:pPr>
            <w:r>
              <w:rPr>
                <w:rFonts w:hint="eastAsia" w:ascii="宋体" w:hAnsi="宋体" w:cs="宋体"/>
                <w:color w:val="auto"/>
                <w:highlight w:val="none"/>
              </w:rPr>
              <w:t>标段长度（m）</w:t>
            </w:r>
          </w:p>
        </w:tc>
        <w:tc>
          <w:tcPr>
            <w:tcW w:w="1267" w:type="dxa"/>
            <w:tcMar>
              <w:top w:w="0" w:type="dxa"/>
              <w:left w:w="108" w:type="dxa"/>
              <w:bottom w:w="0" w:type="dxa"/>
              <w:right w:w="108" w:type="dxa"/>
            </w:tcMar>
            <w:vAlign w:val="center"/>
          </w:tcPr>
          <w:p w14:paraId="35FAD3FA">
            <w:pPr>
              <w:pStyle w:val="276"/>
              <w:jc w:val="center"/>
              <w:rPr>
                <w:rFonts w:ascii="宋体" w:hAnsi="宋体" w:cs="宋体"/>
                <w:color w:val="auto"/>
                <w:highlight w:val="none"/>
              </w:rPr>
            </w:pPr>
            <w:r>
              <w:rPr>
                <w:rFonts w:hint="eastAsia" w:ascii="宋体" w:hAnsi="宋体" w:cs="宋体"/>
                <w:color w:val="auto"/>
                <w:highlight w:val="none"/>
              </w:rPr>
              <w:t>总监理工程师或驻地监理工程师</w:t>
            </w:r>
          </w:p>
        </w:tc>
        <w:tc>
          <w:tcPr>
            <w:tcW w:w="953" w:type="dxa"/>
            <w:vAlign w:val="center"/>
          </w:tcPr>
          <w:p w14:paraId="3FADBF82">
            <w:pPr>
              <w:pStyle w:val="276"/>
              <w:jc w:val="center"/>
              <w:rPr>
                <w:rFonts w:ascii="宋体" w:hAnsi="宋体" w:cs="宋体"/>
                <w:color w:val="auto"/>
                <w:highlight w:val="none"/>
              </w:rPr>
            </w:pPr>
            <w:r>
              <w:rPr>
                <w:rFonts w:hint="eastAsia" w:ascii="宋体" w:hAnsi="宋体" w:cs="宋体"/>
                <w:color w:val="auto"/>
                <w:szCs w:val="21"/>
                <w:highlight w:val="none"/>
              </w:rPr>
              <w:t>业绩证明材料附件</w:t>
            </w:r>
          </w:p>
        </w:tc>
      </w:tr>
      <w:tr w14:paraId="7E55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14:paraId="2996DFE7">
            <w:pPr>
              <w:pStyle w:val="276"/>
              <w:jc w:val="center"/>
              <w:rPr>
                <w:rFonts w:ascii="宋体" w:hAnsi="宋体" w:cs="宋体"/>
                <w:color w:val="auto"/>
                <w:highlight w:val="none"/>
              </w:rPr>
            </w:pPr>
          </w:p>
        </w:tc>
        <w:tc>
          <w:tcPr>
            <w:tcW w:w="942" w:type="dxa"/>
            <w:tcMar>
              <w:top w:w="0" w:type="dxa"/>
              <w:left w:w="108" w:type="dxa"/>
              <w:bottom w:w="0" w:type="dxa"/>
              <w:right w:w="108" w:type="dxa"/>
            </w:tcMar>
            <w:vAlign w:val="center"/>
          </w:tcPr>
          <w:p w14:paraId="4B784A68">
            <w:pPr>
              <w:pStyle w:val="276"/>
              <w:jc w:val="center"/>
              <w:rPr>
                <w:rFonts w:ascii="宋体" w:hAnsi="宋体" w:cs="宋体"/>
                <w:color w:val="auto"/>
                <w:highlight w:val="none"/>
              </w:rPr>
            </w:pPr>
          </w:p>
        </w:tc>
        <w:tc>
          <w:tcPr>
            <w:tcW w:w="1438" w:type="dxa"/>
            <w:tcMar>
              <w:top w:w="0" w:type="dxa"/>
              <w:left w:w="108" w:type="dxa"/>
              <w:bottom w:w="0" w:type="dxa"/>
              <w:right w:w="108" w:type="dxa"/>
            </w:tcMar>
            <w:vAlign w:val="center"/>
          </w:tcPr>
          <w:p w14:paraId="0E47CF10">
            <w:pPr>
              <w:pStyle w:val="276"/>
              <w:jc w:val="center"/>
              <w:rPr>
                <w:rFonts w:ascii="宋体" w:hAnsi="宋体" w:cs="宋体"/>
                <w:color w:val="auto"/>
                <w:highlight w:val="none"/>
              </w:rPr>
            </w:pPr>
          </w:p>
        </w:tc>
        <w:tc>
          <w:tcPr>
            <w:tcW w:w="561" w:type="dxa"/>
          </w:tcPr>
          <w:p w14:paraId="53AA7C9F">
            <w:pPr>
              <w:pStyle w:val="276"/>
              <w:jc w:val="center"/>
              <w:rPr>
                <w:rFonts w:ascii="宋体" w:hAnsi="宋体" w:cs="宋体"/>
                <w:color w:val="auto"/>
                <w:highlight w:val="none"/>
              </w:rPr>
            </w:pPr>
          </w:p>
        </w:tc>
        <w:tc>
          <w:tcPr>
            <w:tcW w:w="1057" w:type="dxa"/>
            <w:tcMar>
              <w:top w:w="0" w:type="dxa"/>
              <w:left w:w="108" w:type="dxa"/>
              <w:bottom w:w="0" w:type="dxa"/>
              <w:right w:w="108" w:type="dxa"/>
            </w:tcMar>
            <w:vAlign w:val="center"/>
          </w:tcPr>
          <w:p w14:paraId="7416E658">
            <w:pPr>
              <w:widowControl/>
              <w:spacing w:line="240" w:lineRule="auto"/>
              <w:jc w:val="left"/>
              <w:rPr>
                <w:rFonts w:ascii="宋体" w:hAnsi="宋体"/>
                <w:szCs w:val="21"/>
              </w:rPr>
            </w:pPr>
            <w:r>
              <w:rPr>
                <w:rFonts w:hint="eastAsia" w:ascii="宋体" w:hAnsi="宋体"/>
                <w:szCs w:val="21"/>
              </w:rPr>
              <w:t>□新建</w:t>
            </w:r>
          </w:p>
          <w:p w14:paraId="1DDDF880">
            <w:pPr>
              <w:jc w:val="left"/>
              <w:rPr>
                <w:rFonts w:ascii="宋体" w:hAnsi="宋体" w:cs="宋体"/>
                <w:color w:val="auto"/>
                <w:highlight w:val="none"/>
              </w:rPr>
            </w:pPr>
            <w:r>
              <w:rPr>
                <w:rFonts w:hint="eastAsia" w:ascii="宋体" w:hAnsi="宋体"/>
                <w:szCs w:val="21"/>
              </w:rPr>
              <w:t>□改扩建</w:t>
            </w:r>
          </w:p>
        </w:tc>
        <w:tc>
          <w:tcPr>
            <w:tcW w:w="656" w:type="dxa"/>
            <w:tcMar>
              <w:top w:w="0" w:type="dxa"/>
              <w:left w:w="108" w:type="dxa"/>
              <w:bottom w:w="0" w:type="dxa"/>
              <w:right w:w="108" w:type="dxa"/>
            </w:tcMar>
            <w:vAlign w:val="center"/>
          </w:tcPr>
          <w:p w14:paraId="542275C0">
            <w:pPr>
              <w:pStyle w:val="276"/>
              <w:jc w:val="center"/>
              <w:rPr>
                <w:rFonts w:ascii="宋体" w:hAnsi="宋体" w:cs="宋体"/>
                <w:color w:val="auto"/>
                <w:highlight w:val="none"/>
              </w:rPr>
            </w:pPr>
          </w:p>
        </w:tc>
        <w:tc>
          <w:tcPr>
            <w:tcW w:w="617" w:type="dxa"/>
          </w:tcPr>
          <w:p w14:paraId="52687389">
            <w:pPr>
              <w:pStyle w:val="276"/>
              <w:jc w:val="center"/>
              <w:rPr>
                <w:rFonts w:ascii="宋体" w:hAnsi="宋体" w:cs="宋体"/>
                <w:color w:val="auto"/>
                <w:highlight w:val="none"/>
              </w:rPr>
            </w:pPr>
          </w:p>
        </w:tc>
        <w:tc>
          <w:tcPr>
            <w:tcW w:w="959" w:type="dxa"/>
            <w:tcMar>
              <w:top w:w="0" w:type="dxa"/>
              <w:left w:w="108" w:type="dxa"/>
              <w:bottom w:w="0" w:type="dxa"/>
              <w:right w:w="108" w:type="dxa"/>
            </w:tcMar>
            <w:vAlign w:val="center"/>
          </w:tcPr>
          <w:p w14:paraId="6CFB42A4">
            <w:pPr>
              <w:pStyle w:val="276"/>
              <w:jc w:val="center"/>
              <w:rPr>
                <w:rFonts w:ascii="宋体" w:hAnsi="宋体" w:cs="宋体"/>
                <w:color w:val="auto"/>
                <w:highlight w:val="none"/>
              </w:rPr>
            </w:pPr>
          </w:p>
        </w:tc>
        <w:tc>
          <w:tcPr>
            <w:tcW w:w="723" w:type="dxa"/>
            <w:vAlign w:val="center"/>
          </w:tcPr>
          <w:p w14:paraId="6D12983A">
            <w:pPr>
              <w:pStyle w:val="276"/>
              <w:jc w:val="center"/>
              <w:rPr>
                <w:rFonts w:ascii="宋体" w:hAnsi="宋体" w:cs="宋体"/>
                <w:color w:val="auto"/>
                <w:highlight w:val="none"/>
              </w:rPr>
            </w:pPr>
          </w:p>
        </w:tc>
        <w:tc>
          <w:tcPr>
            <w:tcW w:w="841" w:type="dxa"/>
            <w:tcMar>
              <w:top w:w="0" w:type="dxa"/>
              <w:left w:w="108" w:type="dxa"/>
              <w:bottom w:w="0" w:type="dxa"/>
              <w:right w:w="108" w:type="dxa"/>
            </w:tcMar>
            <w:vAlign w:val="center"/>
          </w:tcPr>
          <w:p w14:paraId="1BC5D0EC">
            <w:pPr>
              <w:pStyle w:val="276"/>
              <w:jc w:val="center"/>
              <w:rPr>
                <w:rFonts w:ascii="宋体" w:hAnsi="宋体" w:cs="宋体"/>
                <w:color w:val="auto"/>
                <w:highlight w:val="none"/>
              </w:rPr>
            </w:pPr>
          </w:p>
        </w:tc>
        <w:tc>
          <w:tcPr>
            <w:tcW w:w="842" w:type="dxa"/>
            <w:vAlign w:val="center"/>
          </w:tcPr>
          <w:p w14:paraId="1387BF47">
            <w:pPr>
              <w:pStyle w:val="276"/>
              <w:jc w:val="center"/>
              <w:rPr>
                <w:rFonts w:ascii="宋体" w:hAnsi="宋体" w:cs="宋体"/>
                <w:color w:val="auto"/>
                <w:highlight w:val="none"/>
              </w:rPr>
            </w:pPr>
          </w:p>
        </w:tc>
        <w:tc>
          <w:tcPr>
            <w:tcW w:w="857" w:type="dxa"/>
            <w:tcMar>
              <w:top w:w="0" w:type="dxa"/>
              <w:left w:w="108" w:type="dxa"/>
              <w:bottom w:w="0" w:type="dxa"/>
              <w:right w:w="108" w:type="dxa"/>
            </w:tcMar>
            <w:vAlign w:val="center"/>
          </w:tcPr>
          <w:p w14:paraId="2E82627D">
            <w:pPr>
              <w:pStyle w:val="276"/>
              <w:jc w:val="center"/>
              <w:rPr>
                <w:rFonts w:ascii="宋体" w:hAnsi="宋体" w:cs="宋体"/>
                <w:color w:val="auto"/>
                <w:highlight w:val="none"/>
              </w:rPr>
            </w:pPr>
          </w:p>
        </w:tc>
        <w:tc>
          <w:tcPr>
            <w:tcW w:w="793" w:type="dxa"/>
          </w:tcPr>
          <w:p w14:paraId="19EB81F5">
            <w:pPr>
              <w:pStyle w:val="276"/>
              <w:jc w:val="center"/>
              <w:rPr>
                <w:rFonts w:ascii="宋体" w:hAnsi="宋体" w:cs="宋体"/>
                <w:color w:val="auto"/>
                <w:highlight w:val="none"/>
              </w:rPr>
            </w:pPr>
          </w:p>
        </w:tc>
        <w:tc>
          <w:tcPr>
            <w:tcW w:w="794" w:type="dxa"/>
          </w:tcPr>
          <w:p w14:paraId="600A299B">
            <w:pPr>
              <w:pStyle w:val="276"/>
              <w:jc w:val="center"/>
              <w:rPr>
                <w:rFonts w:ascii="宋体" w:hAnsi="宋体" w:cs="宋体"/>
                <w:color w:val="auto"/>
                <w:highlight w:val="none"/>
              </w:rPr>
            </w:pPr>
          </w:p>
        </w:tc>
        <w:tc>
          <w:tcPr>
            <w:tcW w:w="1267" w:type="dxa"/>
            <w:tcMar>
              <w:top w:w="0" w:type="dxa"/>
              <w:left w:w="108" w:type="dxa"/>
              <w:bottom w:w="0" w:type="dxa"/>
              <w:right w:w="108" w:type="dxa"/>
            </w:tcMar>
            <w:vAlign w:val="center"/>
          </w:tcPr>
          <w:p w14:paraId="22D268F9">
            <w:pPr>
              <w:pStyle w:val="276"/>
              <w:jc w:val="center"/>
              <w:rPr>
                <w:rFonts w:ascii="宋体" w:hAnsi="宋体" w:cs="宋体"/>
                <w:color w:val="auto"/>
                <w:highlight w:val="none"/>
              </w:rPr>
            </w:pPr>
          </w:p>
        </w:tc>
        <w:tc>
          <w:tcPr>
            <w:tcW w:w="953" w:type="dxa"/>
            <w:vAlign w:val="center"/>
          </w:tcPr>
          <w:p w14:paraId="6360D570">
            <w:pPr>
              <w:pStyle w:val="276"/>
              <w:jc w:val="center"/>
              <w:rPr>
                <w:rFonts w:ascii="宋体" w:hAnsi="宋体" w:cs="宋体"/>
                <w:color w:val="auto"/>
                <w:highlight w:val="none"/>
              </w:rPr>
            </w:pPr>
            <w:r>
              <w:rPr>
                <w:rFonts w:hint="eastAsia" w:ascii="宋体" w:hAnsi="宋体" w:cs="宋体"/>
                <w:color w:val="auto"/>
                <w:highlight w:val="none"/>
              </w:rPr>
              <w:t>附件C5.1</w:t>
            </w:r>
          </w:p>
        </w:tc>
      </w:tr>
      <w:tr w14:paraId="68AB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14:paraId="1C2EF13E">
            <w:pPr>
              <w:pStyle w:val="276"/>
              <w:jc w:val="center"/>
              <w:rPr>
                <w:rFonts w:ascii="宋体" w:hAnsi="宋体" w:cs="宋体"/>
                <w:color w:val="auto"/>
                <w:highlight w:val="none"/>
              </w:rPr>
            </w:pPr>
          </w:p>
        </w:tc>
        <w:tc>
          <w:tcPr>
            <w:tcW w:w="942" w:type="dxa"/>
            <w:tcMar>
              <w:top w:w="0" w:type="dxa"/>
              <w:left w:w="108" w:type="dxa"/>
              <w:bottom w:w="0" w:type="dxa"/>
              <w:right w:w="108" w:type="dxa"/>
            </w:tcMar>
            <w:vAlign w:val="center"/>
          </w:tcPr>
          <w:p w14:paraId="33A2E9FB">
            <w:pPr>
              <w:pStyle w:val="276"/>
              <w:jc w:val="center"/>
              <w:rPr>
                <w:rFonts w:ascii="宋体" w:hAnsi="宋体" w:cs="宋体"/>
                <w:color w:val="auto"/>
                <w:highlight w:val="none"/>
              </w:rPr>
            </w:pPr>
          </w:p>
        </w:tc>
        <w:tc>
          <w:tcPr>
            <w:tcW w:w="1438" w:type="dxa"/>
            <w:tcMar>
              <w:top w:w="0" w:type="dxa"/>
              <w:left w:w="108" w:type="dxa"/>
              <w:bottom w:w="0" w:type="dxa"/>
              <w:right w:w="108" w:type="dxa"/>
            </w:tcMar>
            <w:vAlign w:val="center"/>
          </w:tcPr>
          <w:p w14:paraId="1A7907B2">
            <w:pPr>
              <w:pStyle w:val="276"/>
              <w:jc w:val="center"/>
              <w:rPr>
                <w:rFonts w:ascii="宋体" w:hAnsi="宋体" w:cs="宋体"/>
                <w:color w:val="auto"/>
                <w:highlight w:val="none"/>
              </w:rPr>
            </w:pPr>
          </w:p>
        </w:tc>
        <w:tc>
          <w:tcPr>
            <w:tcW w:w="561" w:type="dxa"/>
          </w:tcPr>
          <w:p w14:paraId="3158930A">
            <w:pPr>
              <w:pStyle w:val="276"/>
              <w:jc w:val="center"/>
              <w:rPr>
                <w:rFonts w:ascii="宋体" w:hAnsi="宋体" w:cs="宋体"/>
                <w:color w:val="auto"/>
                <w:highlight w:val="none"/>
              </w:rPr>
            </w:pPr>
          </w:p>
        </w:tc>
        <w:tc>
          <w:tcPr>
            <w:tcW w:w="1057" w:type="dxa"/>
            <w:tcMar>
              <w:top w:w="0" w:type="dxa"/>
              <w:left w:w="108" w:type="dxa"/>
              <w:bottom w:w="0" w:type="dxa"/>
              <w:right w:w="108" w:type="dxa"/>
            </w:tcMar>
            <w:vAlign w:val="center"/>
          </w:tcPr>
          <w:p w14:paraId="6ED12864">
            <w:pPr>
              <w:widowControl/>
              <w:spacing w:line="240" w:lineRule="auto"/>
              <w:jc w:val="left"/>
              <w:rPr>
                <w:rFonts w:ascii="宋体" w:hAnsi="宋体"/>
                <w:szCs w:val="21"/>
              </w:rPr>
            </w:pPr>
            <w:r>
              <w:rPr>
                <w:rFonts w:hint="eastAsia" w:ascii="宋体" w:hAnsi="宋体"/>
                <w:szCs w:val="21"/>
              </w:rPr>
              <w:t>□新建</w:t>
            </w:r>
          </w:p>
          <w:p w14:paraId="32918B09">
            <w:pPr>
              <w:jc w:val="left"/>
              <w:rPr>
                <w:rFonts w:ascii="宋体" w:hAnsi="宋体" w:cs="宋体"/>
                <w:color w:val="auto"/>
                <w:highlight w:val="none"/>
              </w:rPr>
            </w:pPr>
            <w:r>
              <w:rPr>
                <w:rFonts w:hint="eastAsia" w:ascii="宋体" w:hAnsi="宋体"/>
                <w:szCs w:val="21"/>
              </w:rPr>
              <w:t>□改扩建</w:t>
            </w:r>
          </w:p>
        </w:tc>
        <w:tc>
          <w:tcPr>
            <w:tcW w:w="656" w:type="dxa"/>
            <w:tcMar>
              <w:top w:w="0" w:type="dxa"/>
              <w:left w:w="108" w:type="dxa"/>
              <w:bottom w:w="0" w:type="dxa"/>
              <w:right w:w="108" w:type="dxa"/>
            </w:tcMar>
            <w:vAlign w:val="center"/>
          </w:tcPr>
          <w:p w14:paraId="38562C21">
            <w:pPr>
              <w:pStyle w:val="276"/>
              <w:jc w:val="center"/>
              <w:rPr>
                <w:rFonts w:ascii="宋体" w:hAnsi="宋体" w:cs="宋体"/>
                <w:color w:val="auto"/>
                <w:highlight w:val="none"/>
              </w:rPr>
            </w:pPr>
          </w:p>
        </w:tc>
        <w:tc>
          <w:tcPr>
            <w:tcW w:w="617" w:type="dxa"/>
          </w:tcPr>
          <w:p w14:paraId="0AE3A697">
            <w:pPr>
              <w:pStyle w:val="276"/>
              <w:jc w:val="center"/>
              <w:rPr>
                <w:rFonts w:ascii="宋体" w:hAnsi="宋体" w:cs="宋体"/>
                <w:color w:val="auto"/>
                <w:highlight w:val="none"/>
              </w:rPr>
            </w:pPr>
          </w:p>
        </w:tc>
        <w:tc>
          <w:tcPr>
            <w:tcW w:w="959" w:type="dxa"/>
            <w:tcMar>
              <w:top w:w="0" w:type="dxa"/>
              <w:left w:w="108" w:type="dxa"/>
              <w:bottom w:w="0" w:type="dxa"/>
              <w:right w:w="108" w:type="dxa"/>
            </w:tcMar>
            <w:vAlign w:val="center"/>
          </w:tcPr>
          <w:p w14:paraId="7DCED263">
            <w:pPr>
              <w:pStyle w:val="276"/>
              <w:jc w:val="center"/>
              <w:rPr>
                <w:rFonts w:ascii="宋体" w:hAnsi="宋体" w:cs="宋体"/>
                <w:color w:val="auto"/>
                <w:highlight w:val="none"/>
              </w:rPr>
            </w:pPr>
          </w:p>
        </w:tc>
        <w:tc>
          <w:tcPr>
            <w:tcW w:w="723" w:type="dxa"/>
            <w:vAlign w:val="center"/>
          </w:tcPr>
          <w:p w14:paraId="4D11D3F8">
            <w:pPr>
              <w:pStyle w:val="276"/>
              <w:jc w:val="center"/>
              <w:rPr>
                <w:rFonts w:ascii="宋体" w:hAnsi="宋体" w:cs="宋体"/>
                <w:color w:val="auto"/>
                <w:highlight w:val="none"/>
              </w:rPr>
            </w:pPr>
          </w:p>
        </w:tc>
        <w:tc>
          <w:tcPr>
            <w:tcW w:w="841" w:type="dxa"/>
            <w:tcMar>
              <w:top w:w="0" w:type="dxa"/>
              <w:left w:w="108" w:type="dxa"/>
              <w:bottom w:w="0" w:type="dxa"/>
              <w:right w:w="108" w:type="dxa"/>
            </w:tcMar>
            <w:vAlign w:val="center"/>
          </w:tcPr>
          <w:p w14:paraId="50A4EBC8">
            <w:pPr>
              <w:pStyle w:val="276"/>
              <w:jc w:val="center"/>
              <w:rPr>
                <w:rFonts w:ascii="宋体" w:hAnsi="宋体" w:cs="宋体"/>
                <w:color w:val="auto"/>
                <w:highlight w:val="none"/>
              </w:rPr>
            </w:pPr>
          </w:p>
        </w:tc>
        <w:tc>
          <w:tcPr>
            <w:tcW w:w="842" w:type="dxa"/>
            <w:vAlign w:val="center"/>
          </w:tcPr>
          <w:p w14:paraId="6AF5756B">
            <w:pPr>
              <w:pStyle w:val="276"/>
              <w:jc w:val="center"/>
              <w:rPr>
                <w:rFonts w:ascii="宋体" w:hAnsi="宋体" w:cs="宋体"/>
                <w:color w:val="auto"/>
                <w:highlight w:val="none"/>
              </w:rPr>
            </w:pPr>
          </w:p>
        </w:tc>
        <w:tc>
          <w:tcPr>
            <w:tcW w:w="857" w:type="dxa"/>
            <w:tcMar>
              <w:top w:w="0" w:type="dxa"/>
              <w:left w:w="108" w:type="dxa"/>
              <w:bottom w:w="0" w:type="dxa"/>
              <w:right w:w="108" w:type="dxa"/>
            </w:tcMar>
            <w:vAlign w:val="center"/>
          </w:tcPr>
          <w:p w14:paraId="0DE7D39E">
            <w:pPr>
              <w:pStyle w:val="276"/>
              <w:jc w:val="center"/>
              <w:rPr>
                <w:rFonts w:ascii="宋体" w:hAnsi="宋体" w:cs="宋体"/>
                <w:color w:val="auto"/>
                <w:highlight w:val="none"/>
              </w:rPr>
            </w:pPr>
          </w:p>
        </w:tc>
        <w:tc>
          <w:tcPr>
            <w:tcW w:w="793" w:type="dxa"/>
          </w:tcPr>
          <w:p w14:paraId="004D4D6E">
            <w:pPr>
              <w:pStyle w:val="276"/>
              <w:jc w:val="center"/>
              <w:rPr>
                <w:rFonts w:ascii="宋体" w:hAnsi="宋体" w:cs="宋体"/>
                <w:color w:val="auto"/>
                <w:highlight w:val="none"/>
              </w:rPr>
            </w:pPr>
          </w:p>
        </w:tc>
        <w:tc>
          <w:tcPr>
            <w:tcW w:w="794" w:type="dxa"/>
          </w:tcPr>
          <w:p w14:paraId="35969823">
            <w:pPr>
              <w:pStyle w:val="276"/>
              <w:jc w:val="center"/>
              <w:rPr>
                <w:rFonts w:ascii="宋体" w:hAnsi="宋体" w:cs="宋体"/>
                <w:color w:val="auto"/>
                <w:highlight w:val="none"/>
              </w:rPr>
            </w:pPr>
          </w:p>
        </w:tc>
        <w:tc>
          <w:tcPr>
            <w:tcW w:w="1267" w:type="dxa"/>
            <w:tcMar>
              <w:top w:w="0" w:type="dxa"/>
              <w:left w:w="108" w:type="dxa"/>
              <w:bottom w:w="0" w:type="dxa"/>
              <w:right w:w="108" w:type="dxa"/>
            </w:tcMar>
            <w:vAlign w:val="center"/>
          </w:tcPr>
          <w:p w14:paraId="435E4EA2">
            <w:pPr>
              <w:pStyle w:val="276"/>
              <w:jc w:val="center"/>
              <w:rPr>
                <w:rFonts w:ascii="宋体" w:hAnsi="宋体" w:cs="宋体"/>
                <w:color w:val="auto"/>
                <w:highlight w:val="none"/>
              </w:rPr>
            </w:pPr>
          </w:p>
        </w:tc>
        <w:tc>
          <w:tcPr>
            <w:tcW w:w="953" w:type="dxa"/>
            <w:vAlign w:val="center"/>
          </w:tcPr>
          <w:p w14:paraId="19C8A67F">
            <w:pPr>
              <w:pStyle w:val="276"/>
              <w:jc w:val="center"/>
              <w:rPr>
                <w:rFonts w:ascii="宋体" w:hAnsi="宋体" w:cs="宋体"/>
                <w:color w:val="auto"/>
                <w:highlight w:val="none"/>
              </w:rPr>
            </w:pPr>
            <w:r>
              <w:rPr>
                <w:rFonts w:hint="eastAsia" w:ascii="宋体" w:hAnsi="宋体" w:cs="宋体"/>
                <w:color w:val="auto"/>
                <w:highlight w:val="none"/>
              </w:rPr>
              <w:t>附件C5.2</w:t>
            </w:r>
          </w:p>
        </w:tc>
      </w:tr>
      <w:tr w14:paraId="0D165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trPr>
        <w:tc>
          <w:tcPr>
            <w:tcW w:w="452" w:type="dxa"/>
            <w:vAlign w:val="center"/>
          </w:tcPr>
          <w:p w14:paraId="32705DCE">
            <w:pPr>
              <w:pStyle w:val="276"/>
              <w:jc w:val="center"/>
              <w:rPr>
                <w:rFonts w:ascii="宋体" w:hAnsi="宋体" w:cs="宋体"/>
                <w:color w:val="auto"/>
                <w:highlight w:val="none"/>
              </w:rPr>
            </w:pPr>
          </w:p>
        </w:tc>
        <w:tc>
          <w:tcPr>
            <w:tcW w:w="942" w:type="dxa"/>
            <w:tcMar>
              <w:top w:w="0" w:type="dxa"/>
              <w:left w:w="108" w:type="dxa"/>
              <w:bottom w:w="0" w:type="dxa"/>
              <w:right w:w="108" w:type="dxa"/>
            </w:tcMar>
            <w:vAlign w:val="center"/>
          </w:tcPr>
          <w:p w14:paraId="0002F78A">
            <w:pPr>
              <w:pStyle w:val="276"/>
              <w:jc w:val="center"/>
              <w:rPr>
                <w:rFonts w:ascii="宋体" w:hAnsi="宋体" w:cs="宋体"/>
                <w:color w:val="auto"/>
                <w:highlight w:val="none"/>
              </w:rPr>
            </w:pPr>
          </w:p>
        </w:tc>
        <w:tc>
          <w:tcPr>
            <w:tcW w:w="1438" w:type="dxa"/>
            <w:tcMar>
              <w:top w:w="0" w:type="dxa"/>
              <w:left w:w="108" w:type="dxa"/>
              <w:bottom w:w="0" w:type="dxa"/>
              <w:right w:w="108" w:type="dxa"/>
            </w:tcMar>
            <w:vAlign w:val="center"/>
          </w:tcPr>
          <w:p w14:paraId="7505637D">
            <w:pPr>
              <w:pStyle w:val="276"/>
              <w:jc w:val="center"/>
              <w:rPr>
                <w:rFonts w:ascii="宋体" w:hAnsi="宋体" w:cs="宋体"/>
                <w:color w:val="auto"/>
                <w:highlight w:val="none"/>
              </w:rPr>
            </w:pPr>
          </w:p>
        </w:tc>
        <w:tc>
          <w:tcPr>
            <w:tcW w:w="561" w:type="dxa"/>
          </w:tcPr>
          <w:p w14:paraId="63EC1907">
            <w:pPr>
              <w:pStyle w:val="276"/>
              <w:jc w:val="center"/>
              <w:rPr>
                <w:rFonts w:ascii="宋体" w:hAnsi="宋体" w:cs="宋体"/>
                <w:color w:val="auto"/>
                <w:highlight w:val="none"/>
              </w:rPr>
            </w:pPr>
          </w:p>
        </w:tc>
        <w:tc>
          <w:tcPr>
            <w:tcW w:w="1057" w:type="dxa"/>
            <w:tcMar>
              <w:top w:w="0" w:type="dxa"/>
              <w:left w:w="108" w:type="dxa"/>
              <w:bottom w:w="0" w:type="dxa"/>
              <w:right w:w="108" w:type="dxa"/>
            </w:tcMar>
            <w:vAlign w:val="center"/>
          </w:tcPr>
          <w:p w14:paraId="1D344FC1">
            <w:pPr>
              <w:widowControl/>
              <w:spacing w:line="240" w:lineRule="auto"/>
              <w:jc w:val="left"/>
              <w:rPr>
                <w:rFonts w:ascii="宋体" w:hAnsi="宋体"/>
                <w:szCs w:val="21"/>
              </w:rPr>
            </w:pPr>
            <w:r>
              <w:rPr>
                <w:rFonts w:hint="eastAsia" w:ascii="宋体" w:hAnsi="宋体"/>
                <w:szCs w:val="21"/>
              </w:rPr>
              <w:t>□新建</w:t>
            </w:r>
          </w:p>
          <w:p w14:paraId="7F4123ED">
            <w:pPr>
              <w:jc w:val="left"/>
              <w:rPr>
                <w:rFonts w:ascii="宋体" w:hAnsi="宋体" w:cs="宋体"/>
                <w:color w:val="auto"/>
                <w:highlight w:val="none"/>
              </w:rPr>
            </w:pPr>
            <w:r>
              <w:rPr>
                <w:rFonts w:hint="eastAsia" w:ascii="宋体" w:hAnsi="宋体"/>
                <w:szCs w:val="21"/>
              </w:rPr>
              <w:t>□改扩建</w:t>
            </w:r>
          </w:p>
        </w:tc>
        <w:tc>
          <w:tcPr>
            <w:tcW w:w="656" w:type="dxa"/>
            <w:tcMar>
              <w:top w:w="0" w:type="dxa"/>
              <w:left w:w="108" w:type="dxa"/>
              <w:bottom w:w="0" w:type="dxa"/>
              <w:right w:w="108" w:type="dxa"/>
            </w:tcMar>
            <w:vAlign w:val="center"/>
          </w:tcPr>
          <w:p w14:paraId="607C6C4B">
            <w:pPr>
              <w:pStyle w:val="276"/>
              <w:jc w:val="center"/>
              <w:rPr>
                <w:rFonts w:ascii="宋体" w:hAnsi="宋体" w:cs="宋体"/>
                <w:color w:val="auto"/>
                <w:highlight w:val="none"/>
              </w:rPr>
            </w:pPr>
          </w:p>
        </w:tc>
        <w:tc>
          <w:tcPr>
            <w:tcW w:w="617" w:type="dxa"/>
          </w:tcPr>
          <w:p w14:paraId="25938873">
            <w:pPr>
              <w:pStyle w:val="276"/>
              <w:jc w:val="center"/>
              <w:rPr>
                <w:rFonts w:ascii="宋体" w:hAnsi="宋体" w:cs="宋体"/>
                <w:color w:val="auto"/>
                <w:highlight w:val="none"/>
              </w:rPr>
            </w:pPr>
          </w:p>
        </w:tc>
        <w:tc>
          <w:tcPr>
            <w:tcW w:w="959" w:type="dxa"/>
            <w:tcMar>
              <w:top w:w="0" w:type="dxa"/>
              <w:left w:w="108" w:type="dxa"/>
              <w:bottom w:w="0" w:type="dxa"/>
              <w:right w:w="108" w:type="dxa"/>
            </w:tcMar>
            <w:vAlign w:val="center"/>
          </w:tcPr>
          <w:p w14:paraId="2A7C3070">
            <w:pPr>
              <w:pStyle w:val="276"/>
              <w:jc w:val="center"/>
              <w:rPr>
                <w:rFonts w:ascii="宋体" w:hAnsi="宋体" w:cs="宋体"/>
                <w:color w:val="auto"/>
                <w:highlight w:val="none"/>
              </w:rPr>
            </w:pPr>
          </w:p>
        </w:tc>
        <w:tc>
          <w:tcPr>
            <w:tcW w:w="723" w:type="dxa"/>
            <w:vAlign w:val="center"/>
          </w:tcPr>
          <w:p w14:paraId="3CEEA776">
            <w:pPr>
              <w:pStyle w:val="276"/>
              <w:jc w:val="center"/>
              <w:rPr>
                <w:rFonts w:ascii="宋体" w:hAnsi="宋体" w:cs="宋体"/>
                <w:color w:val="auto"/>
                <w:highlight w:val="none"/>
              </w:rPr>
            </w:pPr>
          </w:p>
        </w:tc>
        <w:tc>
          <w:tcPr>
            <w:tcW w:w="841" w:type="dxa"/>
            <w:tcMar>
              <w:top w:w="0" w:type="dxa"/>
              <w:left w:w="108" w:type="dxa"/>
              <w:bottom w:w="0" w:type="dxa"/>
              <w:right w:w="108" w:type="dxa"/>
            </w:tcMar>
            <w:vAlign w:val="center"/>
          </w:tcPr>
          <w:p w14:paraId="435B4CD8">
            <w:pPr>
              <w:pStyle w:val="276"/>
              <w:jc w:val="center"/>
              <w:rPr>
                <w:rFonts w:ascii="宋体" w:hAnsi="宋体" w:cs="宋体"/>
                <w:color w:val="auto"/>
                <w:highlight w:val="none"/>
              </w:rPr>
            </w:pPr>
          </w:p>
        </w:tc>
        <w:tc>
          <w:tcPr>
            <w:tcW w:w="842" w:type="dxa"/>
            <w:vAlign w:val="center"/>
          </w:tcPr>
          <w:p w14:paraId="0F6CA3AA">
            <w:pPr>
              <w:pStyle w:val="276"/>
              <w:jc w:val="center"/>
              <w:rPr>
                <w:rFonts w:ascii="宋体" w:hAnsi="宋体" w:cs="宋体"/>
                <w:color w:val="auto"/>
                <w:highlight w:val="none"/>
              </w:rPr>
            </w:pPr>
          </w:p>
        </w:tc>
        <w:tc>
          <w:tcPr>
            <w:tcW w:w="857" w:type="dxa"/>
            <w:tcMar>
              <w:top w:w="0" w:type="dxa"/>
              <w:left w:w="108" w:type="dxa"/>
              <w:bottom w:w="0" w:type="dxa"/>
              <w:right w:w="108" w:type="dxa"/>
            </w:tcMar>
            <w:vAlign w:val="center"/>
          </w:tcPr>
          <w:p w14:paraId="2CD6D5BD">
            <w:pPr>
              <w:pStyle w:val="276"/>
              <w:jc w:val="center"/>
              <w:rPr>
                <w:rFonts w:ascii="宋体" w:hAnsi="宋体" w:cs="宋体"/>
                <w:color w:val="auto"/>
                <w:highlight w:val="none"/>
              </w:rPr>
            </w:pPr>
          </w:p>
        </w:tc>
        <w:tc>
          <w:tcPr>
            <w:tcW w:w="793" w:type="dxa"/>
          </w:tcPr>
          <w:p w14:paraId="3A1E455A">
            <w:pPr>
              <w:pStyle w:val="276"/>
              <w:jc w:val="center"/>
              <w:rPr>
                <w:rFonts w:ascii="宋体" w:hAnsi="宋体" w:cs="宋体"/>
                <w:color w:val="auto"/>
                <w:highlight w:val="none"/>
              </w:rPr>
            </w:pPr>
          </w:p>
        </w:tc>
        <w:tc>
          <w:tcPr>
            <w:tcW w:w="794" w:type="dxa"/>
          </w:tcPr>
          <w:p w14:paraId="0A662981">
            <w:pPr>
              <w:pStyle w:val="276"/>
              <w:jc w:val="center"/>
              <w:rPr>
                <w:rFonts w:ascii="宋体" w:hAnsi="宋体" w:cs="宋体"/>
                <w:color w:val="auto"/>
                <w:highlight w:val="none"/>
              </w:rPr>
            </w:pPr>
          </w:p>
        </w:tc>
        <w:tc>
          <w:tcPr>
            <w:tcW w:w="1267" w:type="dxa"/>
            <w:tcMar>
              <w:top w:w="0" w:type="dxa"/>
              <w:left w:w="108" w:type="dxa"/>
              <w:bottom w:w="0" w:type="dxa"/>
              <w:right w:w="108" w:type="dxa"/>
            </w:tcMar>
            <w:vAlign w:val="center"/>
          </w:tcPr>
          <w:p w14:paraId="3ABFCECC">
            <w:pPr>
              <w:pStyle w:val="276"/>
              <w:jc w:val="center"/>
              <w:rPr>
                <w:rFonts w:ascii="宋体" w:hAnsi="宋体" w:cs="宋体"/>
                <w:color w:val="auto"/>
                <w:highlight w:val="none"/>
              </w:rPr>
            </w:pPr>
          </w:p>
        </w:tc>
        <w:tc>
          <w:tcPr>
            <w:tcW w:w="953" w:type="dxa"/>
            <w:vAlign w:val="center"/>
          </w:tcPr>
          <w:p w14:paraId="21BF0F68">
            <w:pPr>
              <w:pStyle w:val="276"/>
              <w:jc w:val="center"/>
              <w:rPr>
                <w:rFonts w:ascii="宋体" w:hAnsi="宋体" w:cs="宋体"/>
                <w:color w:val="auto"/>
                <w:highlight w:val="none"/>
              </w:rPr>
            </w:pPr>
            <w:r>
              <w:rPr>
                <w:rFonts w:hint="eastAsia" w:ascii="宋体" w:hAnsi="宋体" w:cs="宋体"/>
                <w:color w:val="auto"/>
                <w:highlight w:val="none"/>
              </w:rPr>
              <w:t>附件C5.3</w:t>
            </w:r>
          </w:p>
        </w:tc>
      </w:tr>
      <w:tr w14:paraId="7237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52" w:type="dxa"/>
            <w:vAlign w:val="center"/>
          </w:tcPr>
          <w:p w14:paraId="307EE421">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42" w:type="dxa"/>
            <w:tcMar>
              <w:top w:w="0" w:type="dxa"/>
              <w:left w:w="108" w:type="dxa"/>
              <w:bottom w:w="0" w:type="dxa"/>
              <w:right w:w="108" w:type="dxa"/>
            </w:tcMar>
            <w:vAlign w:val="center"/>
          </w:tcPr>
          <w:p w14:paraId="59684AB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438" w:type="dxa"/>
            <w:tcMar>
              <w:top w:w="0" w:type="dxa"/>
              <w:left w:w="108" w:type="dxa"/>
              <w:bottom w:w="0" w:type="dxa"/>
              <w:right w:w="108" w:type="dxa"/>
            </w:tcMar>
            <w:vAlign w:val="center"/>
          </w:tcPr>
          <w:p w14:paraId="53F7076A">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561" w:type="dxa"/>
            <w:vAlign w:val="center"/>
          </w:tcPr>
          <w:p w14:paraId="7DE1EAB2">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57" w:type="dxa"/>
            <w:tcMar>
              <w:top w:w="0" w:type="dxa"/>
              <w:left w:w="108" w:type="dxa"/>
              <w:bottom w:w="0" w:type="dxa"/>
              <w:right w:w="108" w:type="dxa"/>
            </w:tcMar>
            <w:vAlign w:val="center"/>
          </w:tcPr>
          <w:p w14:paraId="02A693E5">
            <w:pPr>
              <w:jc w:val="center"/>
              <w:rPr>
                <w:rFonts w:hint="eastAsia" w:ascii="宋体" w:hAnsi="宋体" w:cs="宋体"/>
                <w:color w:val="auto"/>
                <w:kern w:val="0"/>
                <w:szCs w:val="21"/>
                <w:highlight w:val="none"/>
              </w:rPr>
            </w:pPr>
            <w:r>
              <w:rPr>
                <w:rFonts w:hint="eastAsia" w:cs="宋体" w:asciiTheme="minorEastAsia" w:hAnsiTheme="minorEastAsia" w:eastAsiaTheme="minorEastAsia"/>
                <w:kern w:val="0"/>
                <w:szCs w:val="21"/>
              </w:rPr>
              <w:t>…</w:t>
            </w:r>
          </w:p>
        </w:tc>
        <w:tc>
          <w:tcPr>
            <w:tcW w:w="656" w:type="dxa"/>
            <w:tcMar>
              <w:top w:w="0" w:type="dxa"/>
              <w:left w:w="108" w:type="dxa"/>
              <w:bottom w:w="0" w:type="dxa"/>
              <w:right w:w="108" w:type="dxa"/>
            </w:tcMar>
            <w:vAlign w:val="center"/>
          </w:tcPr>
          <w:p w14:paraId="0944A84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17" w:type="dxa"/>
            <w:vAlign w:val="center"/>
          </w:tcPr>
          <w:p w14:paraId="70C6F04C">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59" w:type="dxa"/>
            <w:tcMar>
              <w:top w:w="0" w:type="dxa"/>
              <w:left w:w="108" w:type="dxa"/>
              <w:bottom w:w="0" w:type="dxa"/>
              <w:right w:w="108" w:type="dxa"/>
            </w:tcMar>
            <w:vAlign w:val="center"/>
          </w:tcPr>
          <w:p w14:paraId="4CDFE3D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23" w:type="dxa"/>
            <w:vAlign w:val="center"/>
          </w:tcPr>
          <w:p w14:paraId="37E3ED7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41" w:type="dxa"/>
            <w:tcMar>
              <w:top w:w="0" w:type="dxa"/>
              <w:left w:w="108" w:type="dxa"/>
              <w:bottom w:w="0" w:type="dxa"/>
              <w:right w:w="108" w:type="dxa"/>
            </w:tcMar>
            <w:vAlign w:val="center"/>
          </w:tcPr>
          <w:p w14:paraId="726EF3DA">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42" w:type="dxa"/>
            <w:vAlign w:val="center"/>
          </w:tcPr>
          <w:p w14:paraId="4781FB24">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57" w:type="dxa"/>
            <w:tcMar>
              <w:top w:w="0" w:type="dxa"/>
              <w:left w:w="108" w:type="dxa"/>
              <w:bottom w:w="0" w:type="dxa"/>
              <w:right w:w="108" w:type="dxa"/>
            </w:tcMar>
            <w:vAlign w:val="center"/>
          </w:tcPr>
          <w:p w14:paraId="475E647A">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93" w:type="dxa"/>
            <w:vAlign w:val="center"/>
          </w:tcPr>
          <w:p w14:paraId="44EC30FF">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794" w:type="dxa"/>
            <w:vAlign w:val="center"/>
          </w:tcPr>
          <w:p w14:paraId="7DC871CF">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267" w:type="dxa"/>
            <w:tcMar>
              <w:top w:w="0" w:type="dxa"/>
              <w:left w:w="108" w:type="dxa"/>
              <w:bottom w:w="0" w:type="dxa"/>
              <w:right w:w="108" w:type="dxa"/>
            </w:tcMar>
            <w:vAlign w:val="center"/>
          </w:tcPr>
          <w:p w14:paraId="1455D60C">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53" w:type="dxa"/>
            <w:vAlign w:val="center"/>
          </w:tcPr>
          <w:p w14:paraId="247D90A0">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r>
    </w:tbl>
    <w:p w14:paraId="7AEC1280">
      <w:pPr>
        <w:pStyle w:val="276"/>
        <w:spacing w:line="340" w:lineRule="exact"/>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在本表后提供相关业绩证明材料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w:t>
      </w:r>
      <w:r>
        <w:rPr>
          <w:rFonts w:ascii="宋体" w:hAnsi="宋体" w:cs="宋体"/>
          <w:color w:val="auto"/>
          <w:highlight w:val="none"/>
        </w:rPr>
        <w:t>5</w:t>
      </w:r>
      <w:r>
        <w:rPr>
          <w:rFonts w:hint="eastAsia" w:ascii="宋体" w:hAnsi="宋体" w:cs="宋体"/>
          <w:color w:val="auto"/>
          <w:highlight w:val="none"/>
        </w:rPr>
        <w:t>系列（交通安全设施工程施工监理项目业绩）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201"/>
      </w:r>
      <w:r>
        <w:rPr>
          <w:rFonts w:hint="eastAsia" w:ascii="宋体" w:hAnsi="宋体" w:cs="宋体"/>
          <w:color w:val="auto"/>
          <w:highlight w:val="none"/>
        </w:rPr>
        <w:t>。</w:t>
      </w:r>
    </w:p>
    <w:p w14:paraId="1C1DC63B">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39EF2C09">
      <w:pPr>
        <w:pStyle w:val="276"/>
        <w:spacing w:line="340" w:lineRule="exact"/>
        <w:ind w:firstLine="408" w:firstLineChars="200"/>
        <w:rPr>
          <w:rFonts w:hint="eastAsia" w:ascii="宋体" w:hAnsi="宋体" w:cs="宋体"/>
          <w:color w:val="auto"/>
          <w:spacing w:val="-3"/>
          <w:highlight w:val="none"/>
          <w:lang w:val="en-US" w:eastAsia="zh-CN"/>
        </w:rPr>
      </w:pPr>
      <w:r>
        <w:rPr>
          <w:rFonts w:hint="eastAsia" w:ascii="宋体" w:hAnsi="宋体" w:cs="宋体"/>
          <w:spacing w:val="-3"/>
          <w:lang w:val="en-US" w:eastAsia="zh-CN"/>
        </w:rPr>
        <w:t>3.</w:t>
      </w:r>
      <w:r>
        <w:rPr>
          <w:rFonts w:hint="eastAsia" w:ascii="宋体" w:hAnsi="宋体" w:cs="宋体"/>
          <w:color w:val="auto"/>
          <w:spacing w:val="-3"/>
          <w:kern w:val="2"/>
          <w:sz w:val="21"/>
          <w:szCs w:val="24"/>
          <w:highlight w:val="none"/>
          <w:lang w:val="en-US" w:eastAsia="zh-CN" w:bidi="ar"/>
        </w:rPr>
        <w:t>交通安全设施</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该施工监理内容的</w:t>
      </w:r>
      <w:r>
        <w:rPr>
          <w:rFonts w:hint="eastAsia" w:ascii="宋体" w:hAnsi="宋体" w:eastAsia="宋体" w:cs="宋体"/>
          <w:color w:val="auto"/>
          <w:spacing w:val="-3"/>
          <w:kern w:val="2"/>
          <w:sz w:val="21"/>
          <w:szCs w:val="24"/>
          <w:highlight w:val="none"/>
          <w:lang w:val="en-US" w:eastAsia="zh-CN" w:bidi="ar"/>
        </w:rPr>
        <w:t>项目或单独合同的项目</w:t>
      </w:r>
      <w:r>
        <w:rPr>
          <w:rFonts w:hint="eastAsia" w:ascii="宋体" w:hAnsi="宋体" w:cs="宋体"/>
          <w:color w:val="auto"/>
          <w:spacing w:val="-3"/>
          <w:kern w:val="2"/>
          <w:sz w:val="21"/>
          <w:szCs w:val="24"/>
          <w:highlight w:val="none"/>
          <w:lang w:val="en-US" w:eastAsia="zh-CN" w:bidi="ar"/>
        </w:rPr>
        <w:t>。</w:t>
      </w:r>
    </w:p>
    <w:p w14:paraId="6BF2175B">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4</w:t>
      </w:r>
      <w:r>
        <w:rPr>
          <w:rFonts w:hint="eastAsia" w:ascii="宋体" w:hAnsi="宋体" w:cs="宋体"/>
          <w:color w:val="auto"/>
          <w:highlight w:val="none"/>
        </w:rPr>
        <w:t>.本表所列合同价格一般为项目结算价格，无结算价格的以签约合同价格为准。</w:t>
      </w:r>
    </w:p>
    <w:p w14:paraId="5047D36A">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36149A2C">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648EC0AA">
      <w:pPr>
        <w:pStyle w:val="276"/>
        <w:spacing w:line="340" w:lineRule="exact"/>
        <w:ind w:left="609" w:leftChars="190" w:hanging="210" w:hangingChars="100"/>
        <w:jc w:val="left"/>
        <w:rPr>
          <w:rFonts w:ascii="宋体" w:hAnsi="宋体" w:cs="宋体"/>
          <w:color w:val="auto"/>
          <w:sz w:val="28"/>
          <w:szCs w:val="28"/>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615E01CF">
      <w:pPr>
        <w:pStyle w:val="276"/>
        <w:spacing w:line="360" w:lineRule="auto"/>
        <w:ind w:firstLine="3735" w:firstLineChars="1550"/>
        <w:rPr>
          <w:rFonts w:hint="eastAsia" w:ascii="黑体" w:hAnsi="黑体" w:eastAsia="黑体" w:cs="宋体"/>
          <w:b w:val="0"/>
          <w:bCs/>
          <w:color w:val="auto"/>
          <w:sz w:val="24"/>
          <w:highlight w:val="none"/>
        </w:rPr>
      </w:pPr>
      <w:r>
        <w:rPr>
          <w:rFonts w:hint="eastAsia" w:ascii="黑体" w:hAnsi="黑体" w:eastAsia="黑体" w:cs="宋体"/>
          <w:b/>
          <w:color w:val="auto"/>
          <w:sz w:val="24"/>
          <w:highlight w:val="none"/>
          <w:lang w:val="en-US" w:eastAsia="zh-CN"/>
        </w:rPr>
        <w:t xml:space="preserve">       </w:t>
      </w:r>
      <w:r>
        <w:rPr>
          <w:rFonts w:hint="eastAsia" w:ascii="黑体" w:hAnsi="黑体" w:eastAsia="黑体" w:cs="宋体"/>
          <w:b/>
          <w:color w:val="auto"/>
          <w:sz w:val="24"/>
          <w:highlight w:val="none"/>
        </w:rPr>
        <w:t xml:space="preserve">□ </w:t>
      </w:r>
      <w:r>
        <w:rPr>
          <w:rFonts w:hint="eastAsia" w:ascii="黑体" w:hAnsi="黑体" w:eastAsia="黑体" w:cs="宋体"/>
          <w:b/>
          <w:color w:val="auto"/>
          <w:sz w:val="24"/>
          <w:highlight w:val="none"/>
          <w:lang w:val="en-US" w:eastAsia="zh-CN"/>
        </w:rPr>
        <w:t xml:space="preserve"> </w:t>
      </w:r>
      <w:r>
        <w:rPr>
          <w:rFonts w:hint="eastAsia" w:ascii="黑体" w:hAnsi="黑体" w:eastAsia="黑体" w:cs="宋体"/>
          <w:b w:val="0"/>
          <w:bCs/>
          <w:color w:val="auto"/>
          <w:sz w:val="24"/>
          <w:highlight w:val="none"/>
        </w:rPr>
        <w:t>近年完成的公路机电工程施工监理情况</w:t>
      </w:r>
      <w:r>
        <w:rPr>
          <w:rFonts w:hint="eastAsia" w:ascii="黑体" w:hAnsi="黑体" w:eastAsia="黑体" w:cs="宋体"/>
          <w:b w:val="0"/>
          <w:bCs/>
          <w:color w:val="auto"/>
          <w:sz w:val="24"/>
          <w:highlight w:val="none"/>
          <w:lang w:val="en-US" w:eastAsia="zh-CN"/>
        </w:rPr>
        <w:t>表</w:t>
      </w:r>
      <w:r>
        <w:rPr>
          <w:rFonts w:hint="eastAsia" w:ascii="黑体" w:hAnsi="黑体" w:eastAsia="黑体" w:cs="宋体"/>
          <w:b w:val="0"/>
          <w:bCs/>
          <w:color w:val="auto"/>
          <w:sz w:val="24"/>
          <w:highlight w:val="none"/>
        </w:rPr>
        <w:t xml:space="preserve">                  </w:t>
      </w:r>
      <w:r>
        <w:rPr>
          <w:rFonts w:hint="eastAsia" w:ascii="黑体" w:hAnsi="黑体" w:eastAsia="黑体" w:cs="宋体"/>
          <w:b w:val="0"/>
          <w:bCs/>
          <w:color w:val="auto"/>
          <w:sz w:val="24"/>
          <w:highlight w:val="none"/>
          <w:lang w:val="en-US" w:eastAsia="zh-CN"/>
        </w:rPr>
        <w:t xml:space="preserve">    </w:t>
      </w:r>
      <w:r>
        <w:rPr>
          <w:rFonts w:hint="eastAsia" w:ascii="黑体" w:hAnsi="黑体" w:eastAsia="黑体" w:cs="宋体"/>
          <w:b w:val="0"/>
          <w:bCs/>
          <w:color w:val="auto"/>
          <w:sz w:val="24"/>
          <w:highlight w:val="none"/>
        </w:rPr>
        <w:t xml:space="preserve">       表</w:t>
      </w:r>
      <w:r>
        <w:rPr>
          <w:rFonts w:hint="eastAsia" w:ascii="黑体" w:hAnsi="黑体" w:eastAsia="黑体" w:cs="宋体"/>
          <w:b w:val="0"/>
          <w:bCs/>
          <w:color w:val="auto"/>
          <w:sz w:val="24"/>
          <w:highlight w:val="none"/>
          <w:lang w:val="en-US" w:eastAsia="zh-CN"/>
        </w:rPr>
        <w:t>2.</w:t>
      </w:r>
      <w:r>
        <w:rPr>
          <w:rFonts w:hint="eastAsia" w:ascii="黑体" w:hAnsi="黑体" w:eastAsia="黑体" w:cs="宋体"/>
          <w:b w:val="0"/>
          <w:bCs/>
          <w:color w:val="auto"/>
          <w:sz w:val="24"/>
          <w:highlight w:val="none"/>
          <w:lang w:eastAsia="zh-CN"/>
        </w:rPr>
        <w:t>6</w:t>
      </w:r>
    </w:p>
    <w:tbl>
      <w:tblPr>
        <w:tblStyle w:val="48"/>
        <w:tblW w:w="13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913"/>
        <w:gridCol w:w="1402"/>
        <w:gridCol w:w="528"/>
        <w:gridCol w:w="1078"/>
        <w:gridCol w:w="591"/>
        <w:gridCol w:w="559"/>
        <w:gridCol w:w="965"/>
        <w:gridCol w:w="699"/>
        <w:gridCol w:w="814"/>
        <w:gridCol w:w="1107"/>
        <w:gridCol w:w="830"/>
        <w:gridCol w:w="1430"/>
        <w:gridCol w:w="1335"/>
        <w:gridCol w:w="1243"/>
      </w:tblGrid>
      <w:tr w14:paraId="3756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439" w:type="dxa"/>
            <w:vAlign w:val="center"/>
          </w:tcPr>
          <w:p w14:paraId="6EB784B0">
            <w:pPr>
              <w:jc w:val="center"/>
              <w:rPr>
                <w:rFonts w:ascii="Calibri" w:hAnsi="Calibri" w:cs="Times New Roman"/>
                <w:color w:val="auto"/>
                <w:highlight w:val="none"/>
              </w:rPr>
            </w:pPr>
            <w:r>
              <w:rPr>
                <w:rFonts w:hint="default" w:ascii="Calibri" w:hAnsi="Calibri" w:cs="Times New Roman"/>
                <w:color w:val="auto"/>
                <w:highlight w:val="none"/>
              </w:rPr>
              <w:t>序号</w:t>
            </w:r>
          </w:p>
        </w:tc>
        <w:tc>
          <w:tcPr>
            <w:tcW w:w="913" w:type="dxa"/>
            <w:tcMar>
              <w:top w:w="0" w:type="dxa"/>
              <w:left w:w="108" w:type="dxa"/>
              <w:bottom w:w="0" w:type="dxa"/>
              <w:right w:w="108" w:type="dxa"/>
            </w:tcMar>
            <w:vAlign w:val="center"/>
          </w:tcPr>
          <w:p w14:paraId="53CC6D3B">
            <w:pPr>
              <w:jc w:val="center"/>
              <w:rPr>
                <w:rFonts w:hint="default" w:ascii="Calibri" w:hAnsi="Calibri" w:cs="Times New Roman"/>
                <w:color w:val="auto"/>
                <w:highlight w:val="none"/>
              </w:rPr>
            </w:pPr>
            <w:r>
              <w:rPr>
                <w:rFonts w:hint="default" w:ascii="Calibri" w:hAnsi="Calibri" w:cs="Times New Roman"/>
                <w:color w:val="auto"/>
                <w:highlight w:val="none"/>
              </w:rPr>
              <w:t>项目</w:t>
            </w:r>
          </w:p>
          <w:p w14:paraId="122316AD">
            <w:pPr>
              <w:jc w:val="center"/>
              <w:rPr>
                <w:rFonts w:ascii="Calibri" w:hAnsi="Calibri" w:cs="Times New Roman"/>
                <w:color w:val="auto"/>
                <w:highlight w:val="none"/>
              </w:rPr>
            </w:pPr>
            <w:r>
              <w:rPr>
                <w:rFonts w:hint="default" w:ascii="Calibri" w:hAnsi="Calibri" w:cs="Times New Roman"/>
                <w:color w:val="auto"/>
                <w:highlight w:val="none"/>
              </w:rPr>
              <w:t>业主</w:t>
            </w:r>
          </w:p>
        </w:tc>
        <w:tc>
          <w:tcPr>
            <w:tcW w:w="1402" w:type="dxa"/>
            <w:tcMar>
              <w:top w:w="0" w:type="dxa"/>
              <w:left w:w="108" w:type="dxa"/>
              <w:bottom w:w="0" w:type="dxa"/>
              <w:right w:w="108" w:type="dxa"/>
            </w:tcMar>
            <w:vAlign w:val="center"/>
          </w:tcPr>
          <w:p w14:paraId="6339C01D">
            <w:pPr>
              <w:jc w:val="center"/>
              <w:rPr>
                <w:rFonts w:ascii="Calibri" w:hAnsi="Calibri" w:cs="Times New Roman"/>
                <w:color w:val="auto"/>
                <w:highlight w:val="none"/>
              </w:rPr>
            </w:pPr>
            <w:r>
              <w:rPr>
                <w:rFonts w:hint="default" w:ascii="Calibri" w:hAnsi="Calibri" w:cs="Times New Roman"/>
                <w:color w:val="auto"/>
                <w:highlight w:val="none"/>
              </w:rPr>
              <w:t>项目名称</w:t>
            </w:r>
          </w:p>
        </w:tc>
        <w:tc>
          <w:tcPr>
            <w:tcW w:w="528" w:type="dxa"/>
            <w:vAlign w:val="center"/>
          </w:tcPr>
          <w:p w14:paraId="2616B52F">
            <w:pPr>
              <w:jc w:val="center"/>
              <w:rPr>
                <w:rFonts w:ascii="Calibri" w:hAnsi="Calibri" w:cs="Times New Roman"/>
                <w:color w:val="auto"/>
                <w:highlight w:val="none"/>
              </w:rPr>
            </w:pPr>
            <w:r>
              <w:rPr>
                <w:rFonts w:hint="default" w:ascii="Calibri" w:hAnsi="Calibri" w:cs="Times New Roman"/>
                <w:color w:val="auto"/>
                <w:highlight w:val="none"/>
              </w:rPr>
              <w:t>公路等级</w:t>
            </w:r>
          </w:p>
        </w:tc>
        <w:tc>
          <w:tcPr>
            <w:tcW w:w="1078" w:type="dxa"/>
            <w:tcMar>
              <w:top w:w="0" w:type="dxa"/>
              <w:left w:w="108" w:type="dxa"/>
              <w:bottom w:w="0" w:type="dxa"/>
              <w:right w:w="108" w:type="dxa"/>
            </w:tcMar>
            <w:vAlign w:val="center"/>
          </w:tcPr>
          <w:p w14:paraId="6BE9611D">
            <w:pPr>
              <w:pStyle w:val="276"/>
              <w:adjustRightInd w:val="0"/>
              <w:snapToGrid w:val="0"/>
              <w:jc w:val="center"/>
              <w:rPr>
                <w:rFonts w:hint="default" w:ascii="Calibri" w:hAnsi="Calibri" w:cs="Times New Roman"/>
                <w:color w:val="auto"/>
                <w:highlight w:val="none"/>
              </w:rPr>
            </w:pPr>
            <w:r>
              <w:rPr>
                <w:rFonts w:hint="eastAsia" w:ascii="宋体" w:hAnsi="宋体" w:cs="宋体"/>
                <w:color w:val="auto"/>
                <w:szCs w:val="21"/>
                <w:highlight w:val="none"/>
                <w:lang w:val="en-US" w:eastAsia="zh-CN"/>
              </w:rPr>
              <w:t>项目建设形式</w:t>
            </w:r>
          </w:p>
        </w:tc>
        <w:tc>
          <w:tcPr>
            <w:tcW w:w="591" w:type="dxa"/>
            <w:tcMar>
              <w:top w:w="0" w:type="dxa"/>
              <w:left w:w="108" w:type="dxa"/>
              <w:bottom w:w="0" w:type="dxa"/>
              <w:right w:w="108" w:type="dxa"/>
            </w:tcMar>
            <w:vAlign w:val="center"/>
          </w:tcPr>
          <w:p w14:paraId="04032C89">
            <w:pPr>
              <w:jc w:val="center"/>
              <w:rPr>
                <w:rFonts w:ascii="Calibri" w:hAnsi="Calibri" w:cs="Times New Roman"/>
                <w:color w:val="auto"/>
                <w:highlight w:val="none"/>
              </w:rPr>
            </w:pPr>
            <w:r>
              <w:rPr>
                <w:rFonts w:hint="default" w:ascii="Calibri" w:hAnsi="Calibri" w:cs="Times New Roman"/>
                <w:color w:val="auto"/>
                <w:highlight w:val="none"/>
              </w:rPr>
              <w:t>标段号</w:t>
            </w:r>
          </w:p>
        </w:tc>
        <w:tc>
          <w:tcPr>
            <w:tcW w:w="559" w:type="dxa"/>
            <w:vAlign w:val="center"/>
          </w:tcPr>
          <w:p w14:paraId="5B379D6B">
            <w:pPr>
              <w:jc w:val="center"/>
              <w:rPr>
                <w:rFonts w:ascii="Calibri" w:hAnsi="Calibri" w:cs="Times New Roman"/>
                <w:color w:val="auto"/>
                <w:highlight w:val="none"/>
              </w:rPr>
            </w:pPr>
            <w:r>
              <w:rPr>
                <w:rFonts w:hint="default" w:ascii="Calibri" w:hAnsi="Calibri" w:cs="Times New Roman"/>
                <w:color w:val="auto"/>
                <w:highlight w:val="none"/>
              </w:rPr>
              <w:t>开工日期</w:t>
            </w:r>
          </w:p>
        </w:tc>
        <w:tc>
          <w:tcPr>
            <w:tcW w:w="965" w:type="dxa"/>
            <w:tcMar>
              <w:top w:w="0" w:type="dxa"/>
              <w:left w:w="108" w:type="dxa"/>
              <w:bottom w:w="0" w:type="dxa"/>
              <w:right w:w="108" w:type="dxa"/>
            </w:tcMar>
            <w:vAlign w:val="center"/>
          </w:tcPr>
          <w:p w14:paraId="123F56B1">
            <w:pPr>
              <w:jc w:val="center"/>
              <w:rPr>
                <w:rFonts w:ascii="Calibri" w:hAnsi="Calibri" w:cs="Times New Roman"/>
                <w:color w:val="auto"/>
                <w:sz w:val="21"/>
                <w:szCs w:val="24"/>
                <w:highlight w:val="none"/>
              </w:rPr>
            </w:pPr>
            <w:r>
              <w:rPr>
                <w:rFonts w:hint="default" w:ascii="Calibri" w:hAnsi="Calibri" w:cs="Times New Roman"/>
                <w:color w:val="auto"/>
                <w:sz w:val="21"/>
                <w:szCs w:val="24"/>
                <w:highlight w:val="none"/>
              </w:rPr>
              <w:t>完成（交工）日期</w:t>
            </w:r>
          </w:p>
        </w:tc>
        <w:tc>
          <w:tcPr>
            <w:tcW w:w="699" w:type="dxa"/>
            <w:vAlign w:val="center"/>
          </w:tcPr>
          <w:p w14:paraId="2BC05A17">
            <w:pPr>
              <w:jc w:val="center"/>
              <w:rPr>
                <w:rFonts w:ascii="Calibri" w:hAnsi="Calibri" w:cs="Times New Roman"/>
                <w:color w:val="auto"/>
                <w:highlight w:val="none"/>
              </w:rPr>
            </w:pPr>
            <w:r>
              <w:rPr>
                <w:rFonts w:hint="default" w:ascii="Calibri" w:hAnsi="Calibri" w:cs="Times New Roman"/>
                <w:color w:val="auto"/>
                <w:highlight w:val="none"/>
              </w:rPr>
              <w:t>监理服务期限</w:t>
            </w:r>
          </w:p>
        </w:tc>
        <w:tc>
          <w:tcPr>
            <w:tcW w:w="814" w:type="dxa"/>
            <w:tcMar>
              <w:top w:w="0" w:type="dxa"/>
              <w:left w:w="108" w:type="dxa"/>
              <w:bottom w:w="0" w:type="dxa"/>
              <w:right w:w="108" w:type="dxa"/>
            </w:tcMar>
            <w:vAlign w:val="center"/>
          </w:tcPr>
          <w:p w14:paraId="5DF4660A">
            <w:pPr>
              <w:jc w:val="center"/>
              <w:rPr>
                <w:rFonts w:ascii="Calibri" w:hAnsi="Calibri" w:cs="Times New Roman"/>
                <w:color w:val="auto"/>
                <w:highlight w:val="none"/>
              </w:rPr>
            </w:pPr>
            <w:r>
              <w:rPr>
                <w:rFonts w:hint="default" w:ascii="Calibri" w:hAnsi="Calibri" w:cs="Times New Roman"/>
                <w:color w:val="auto"/>
                <w:highlight w:val="none"/>
              </w:rPr>
              <w:t>监理</w:t>
            </w:r>
          </w:p>
          <w:p w14:paraId="691DDD0F">
            <w:pPr>
              <w:jc w:val="center"/>
              <w:rPr>
                <w:rFonts w:ascii="Calibri" w:hAnsi="Calibri" w:cs="Times New Roman"/>
                <w:color w:val="auto"/>
                <w:highlight w:val="none"/>
              </w:rPr>
            </w:pPr>
            <w:r>
              <w:rPr>
                <w:rFonts w:hint="default" w:ascii="Calibri" w:hAnsi="Calibri" w:cs="Times New Roman"/>
                <w:color w:val="auto"/>
                <w:highlight w:val="none"/>
              </w:rPr>
              <w:t>内容</w:t>
            </w:r>
          </w:p>
        </w:tc>
        <w:tc>
          <w:tcPr>
            <w:tcW w:w="1107" w:type="dxa"/>
            <w:vAlign w:val="center"/>
          </w:tcPr>
          <w:p w14:paraId="312A5BA7">
            <w:pPr>
              <w:jc w:val="center"/>
              <w:rPr>
                <w:rFonts w:ascii="Calibri" w:hAnsi="Calibri" w:cs="Times New Roman"/>
                <w:color w:val="auto"/>
                <w:highlight w:val="none"/>
              </w:rPr>
            </w:pPr>
            <w:r>
              <w:rPr>
                <w:rFonts w:hint="default" w:ascii="Calibri" w:hAnsi="Calibri" w:cs="Times New Roman"/>
                <w:color w:val="auto"/>
                <w:highlight w:val="none"/>
              </w:rPr>
              <w:t>项目总投资（万元）</w:t>
            </w:r>
          </w:p>
        </w:tc>
        <w:tc>
          <w:tcPr>
            <w:tcW w:w="830" w:type="dxa"/>
            <w:tcMar>
              <w:top w:w="0" w:type="dxa"/>
              <w:left w:w="108" w:type="dxa"/>
              <w:bottom w:w="0" w:type="dxa"/>
              <w:right w:w="108" w:type="dxa"/>
            </w:tcMar>
            <w:vAlign w:val="center"/>
          </w:tcPr>
          <w:p w14:paraId="7EBE20BF">
            <w:pPr>
              <w:jc w:val="center"/>
              <w:rPr>
                <w:rFonts w:ascii="Calibri" w:hAnsi="Calibri" w:cs="Times New Roman"/>
                <w:color w:val="auto"/>
                <w:highlight w:val="none"/>
              </w:rPr>
            </w:pPr>
            <w:r>
              <w:rPr>
                <w:rFonts w:hint="default" w:ascii="Calibri" w:hAnsi="Calibri" w:cs="Times New Roman"/>
                <w:color w:val="auto"/>
                <w:highlight w:val="none"/>
              </w:rPr>
              <w:t>合同价格（元）</w:t>
            </w:r>
          </w:p>
        </w:tc>
        <w:tc>
          <w:tcPr>
            <w:tcW w:w="1430" w:type="dxa"/>
            <w:vAlign w:val="center"/>
          </w:tcPr>
          <w:p w14:paraId="11665082">
            <w:pPr>
              <w:jc w:val="center"/>
              <w:rPr>
                <w:rFonts w:ascii="Calibri" w:hAnsi="Calibri" w:cs="Times New Roman"/>
                <w:color w:val="auto"/>
                <w:highlight w:val="none"/>
              </w:rPr>
            </w:pPr>
            <w:r>
              <w:rPr>
                <w:rFonts w:hint="default" w:ascii="Calibri" w:hAnsi="Calibri" w:cs="Times New Roman"/>
                <w:color w:val="auto"/>
                <w:highlight w:val="none"/>
              </w:rPr>
              <w:t>机电工程</w:t>
            </w:r>
          </w:p>
          <w:p w14:paraId="6D5AB7F5">
            <w:pPr>
              <w:jc w:val="center"/>
              <w:rPr>
                <w:rFonts w:ascii="Calibri" w:hAnsi="Calibri" w:cs="Times New Roman"/>
                <w:color w:val="auto"/>
                <w:highlight w:val="none"/>
              </w:rPr>
            </w:pPr>
            <w:r>
              <w:rPr>
                <w:rFonts w:hint="default" w:ascii="Calibri" w:hAnsi="Calibri" w:cs="Times New Roman"/>
                <w:color w:val="auto"/>
                <w:highlight w:val="none"/>
              </w:rPr>
              <w:t>（包含系统及完成长度）</w:t>
            </w:r>
            <w:r>
              <w:rPr>
                <w:rFonts w:hint="default" w:cs="Times New Roman"/>
                <w:color w:val="auto"/>
                <w:highlight w:val="none"/>
                <w:lang w:val="en-US" w:eastAsia="zh-CN"/>
              </w:rPr>
              <w:t xml:space="preserve">   </w:t>
            </w:r>
            <w:r>
              <w:rPr>
                <w:rFonts w:hint="default" w:ascii="Calibri" w:hAnsi="Calibri" w:cs="Times New Roman"/>
                <w:color w:val="auto"/>
                <w:highlight w:val="none"/>
              </w:rPr>
              <w:t>（</w:t>
            </w:r>
            <w:r>
              <w:rPr>
                <w:rFonts w:ascii="Calibri" w:hAnsi="Calibri" w:cs="Times New Roman"/>
                <w:color w:val="auto"/>
                <w:highlight w:val="none"/>
              </w:rPr>
              <w:t>km</w:t>
            </w:r>
            <w:r>
              <w:rPr>
                <w:rFonts w:hint="default" w:ascii="Calibri" w:hAnsi="Calibri" w:cs="Times New Roman"/>
                <w:color w:val="auto"/>
                <w:highlight w:val="none"/>
              </w:rPr>
              <w:t>）</w:t>
            </w:r>
          </w:p>
        </w:tc>
        <w:tc>
          <w:tcPr>
            <w:tcW w:w="1335" w:type="dxa"/>
            <w:tcMar>
              <w:top w:w="0" w:type="dxa"/>
              <w:left w:w="108" w:type="dxa"/>
              <w:bottom w:w="0" w:type="dxa"/>
              <w:right w:w="108" w:type="dxa"/>
            </w:tcMar>
            <w:vAlign w:val="center"/>
          </w:tcPr>
          <w:p w14:paraId="37BFDDA8">
            <w:pPr>
              <w:jc w:val="center"/>
              <w:rPr>
                <w:rFonts w:ascii="Calibri" w:hAnsi="Calibri" w:cs="Times New Roman"/>
                <w:color w:val="auto"/>
                <w:highlight w:val="none"/>
              </w:rPr>
            </w:pPr>
            <w:r>
              <w:rPr>
                <w:rFonts w:hint="default" w:ascii="Calibri" w:hAnsi="Calibri" w:cs="Times New Roman"/>
                <w:color w:val="auto"/>
                <w:highlight w:val="none"/>
              </w:rPr>
              <w:t>总监理工程师或驻地监理工程师</w:t>
            </w:r>
          </w:p>
        </w:tc>
        <w:tc>
          <w:tcPr>
            <w:tcW w:w="1243" w:type="dxa"/>
            <w:vAlign w:val="center"/>
          </w:tcPr>
          <w:p w14:paraId="13B2FAE5">
            <w:pPr>
              <w:jc w:val="center"/>
              <w:rPr>
                <w:rFonts w:hint="default" w:ascii="Calibri" w:hAnsi="Calibri" w:cs="Times New Roman"/>
                <w:color w:val="auto"/>
                <w:szCs w:val="24"/>
                <w:highlight w:val="none"/>
              </w:rPr>
            </w:pPr>
            <w:r>
              <w:rPr>
                <w:rFonts w:hint="default" w:ascii="Calibri" w:hAnsi="Calibri" w:cs="Times New Roman"/>
                <w:color w:val="auto"/>
                <w:szCs w:val="24"/>
                <w:highlight w:val="none"/>
              </w:rPr>
              <w:t>业绩证明</w:t>
            </w:r>
          </w:p>
          <w:p w14:paraId="71DE8C5A">
            <w:pPr>
              <w:jc w:val="center"/>
              <w:rPr>
                <w:rFonts w:ascii="Calibri" w:hAnsi="Calibri" w:cs="Times New Roman"/>
                <w:color w:val="auto"/>
                <w:highlight w:val="none"/>
              </w:rPr>
            </w:pPr>
            <w:r>
              <w:rPr>
                <w:rFonts w:hint="default" w:ascii="Calibri" w:hAnsi="Calibri" w:cs="Times New Roman"/>
                <w:color w:val="auto"/>
                <w:szCs w:val="24"/>
                <w:highlight w:val="none"/>
              </w:rPr>
              <w:t>材料附件</w:t>
            </w:r>
          </w:p>
        </w:tc>
      </w:tr>
      <w:tr w14:paraId="5822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439" w:type="dxa"/>
            <w:vAlign w:val="center"/>
          </w:tcPr>
          <w:p w14:paraId="6390B03C">
            <w:pPr>
              <w:jc w:val="center"/>
              <w:rPr>
                <w:rFonts w:ascii="Calibri" w:hAnsi="Calibri" w:cs="Times New Roman"/>
                <w:color w:val="auto"/>
                <w:highlight w:val="none"/>
              </w:rPr>
            </w:pPr>
          </w:p>
        </w:tc>
        <w:tc>
          <w:tcPr>
            <w:tcW w:w="913" w:type="dxa"/>
            <w:tcMar>
              <w:top w:w="0" w:type="dxa"/>
              <w:left w:w="108" w:type="dxa"/>
              <w:bottom w:w="0" w:type="dxa"/>
              <w:right w:w="108" w:type="dxa"/>
            </w:tcMar>
            <w:vAlign w:val="center"/>
          </w:tcPr>
          <w:p w14:paraId="049EE113">
            <w:pPr>
              <w:jc w:val="center"/>
              <w:rPr>
                <w:rFonts w:ascii="Calibri" w:hAnsi="Calibri" w:cs="Times New Roman"/>
                <w:color w:val="auto"/>
                <w:highlight w:val="none"/>
              </w:rPr>
            </w:pPr>
          </w:p>
        </w:tc>
        <w:tc>
          <w:tcPr>
            <w:tcW w:w="1402" w:type="dxa"/>
            <w:tcMar>
              <w:top w:w="0" w:type="dxa"/>
              <w:left w:w="108" w:type="dxa"/>
              <w:bottom w:w="0" w:type="dxa"/>
              <w:right w:w="108" w:type="dxa"/>
            </w:tcMar>
            <w:vAlign w:val="center"/>
          </w:tcPr>
          <w:p w14:paraId="53789831">
            <w:pPr>
              <w:jc w:val="center"/>
              <w:rPr>
                <w:rFonts w:ascii="Calibri" w:hAnsi="Calibri" w:cs="Times New Roman"/>
                <w:color w:val="auto"/>
                <w:highlight w:val="none"/>
              </w:rPr>
            </w:pPr>
          </w:p>
        </w:tc>
        <w:tc>
          <w:tcPr>
            <w:tcW w:w="528" w:type="dxa"/>
            <w:vAlign w:val="center"/>
          </w:tcPr>
          <w:p w14:paraId="64ACD05D">
            <w:pPr>
              <w:jc w:val="center"/>
              <w:rPr>
                <w:rFonts w:ascii="Calibri" w:hAnsi="Calibri" w:cs="Times New Roman"/>
                <w:color w:val="auto"/>
                <w:highlight w:val="none"/>
              </w:rPr>
            </w:pPr>
          </w:p>
        </w:tc>
        <w:tc>
          <w:tcPr>
            <w:tcW w:w="1078" w:type="dxa"/>
            <w:tcMar>
              <w:top w:w="0" w:type="dxa"/>
              <w:left w:w="108" w:type="dxa"/>
              <w:bottom w:w="0" w:type="dxa"/>
              <w:right w:w="108" w:type="dxa"/>
            </w:tcMar>
            <w:vAlign w:val="center"/>
          </w:tcPr>
          <w:p w14:paraId="239173F8">
            <w:pPr>
              <w:widowControl/>
              <w:spacing w:line="240" w:lineRule="auto"/>
              <w:jc w:val="left"/>
              <w:rPr>
                <w:rFonts w:ascii="宋体" w:hAnsi="宋体"/>
                <w:szCs w:val="21"/>
              </w:rPr>
            </w:pPr>
            <w:r>
              <w:rPr>
                <w:rFonts w:hint="eastAsia" w:ascii="宋体" w:hAnsi="宋体"/>
                <w:szCs w:val="21"/>
              </w:rPr>
              <w:t>□新建</w:t>
            </w:r>
          </w:p>
          <w:p w14:paraId="385E3DB8">
            <w:pPr>
              <w:jc w:val="left"/>
              <w:rPr>
                <w:rFonts w:ascii="Calibri" w:hAnsi="Calibri" w:cs="Times New Roman"/>
                <w:color w:val="auto"/>
                <w:highlight w:val="none"/>
              </w:rPr>
            </w:pPr>
            <w:r>
              <w:rPr>
                <w:rFonts w:hint="eastAsia" w:ascii="宋体" w:hAnsi="宋体"/>
                <w:szCs w:val="21"/>
              </w:rPr>
              <w:t>□改扩建</w:t>
            </w:r>
          </w:p>
        </w:tc>
        <w:tc>
          <w:tcPr>
            <w:tcW w:w="591" w:type="dxa"/>
            <w:tcMar>
              <w:top w:w="0" w:type="dxa"/>
              <w:left w:w="108" w:type="dxa"/>
              <w:bottom w:w="0" w:type="dxa"/>
              <w:right w:w="108" w:type="dxa"/>
            </w:tcMar>
            <w:vAlign w:val="center"/>
          </w:tcPr>
          <w:p w14:paraId="70AA2FC2">
            <w:pPr>
              <w:jc w:val="center"/>
              <w:rPr>
                <w:rFonts w:ascii="Calibri" w:hAnsi="Calibri" w:cs="Times New Roman"/>
                <w:color w:val="auto"/>
                <w:highlight w:val="none"/>
              </w:rPr>
            </w:pPr>
          </w:p>
        </w:tc>
        <w:tc>
          <w:tcPr>
            <w:tcW w:w="559" w:type="dxa"/>
            <w:vAlign w:val="center"/>
          </w:tcPr>
          <w:p w14:paraId="63D98FCB">
            <w:pPr>
              <w:jc w:val="center"/>
              <w:rPr>
                <w:rFonts w:ascii="Calibri" w:hAnsi="Calibri" w:cs="Times New Roman"/>
                <w:color w:val="auto"/>
                <w:highlight w:val="none"/>
              </w:rPr>
            </w:pPr>
          </w:p>
        </w:tc>
        <w:tc>
          <w:tcPr>
            <w:tcW w:w="965" w:type="dxa"/>
            <w:tcMar>
              <w:top w:w="0" w:type="dxa"/>
              <w:left w:w="108" w:type="dxa"/>
              <w:bottom w:w="0" w:type="dxa"/>
              <w:right w:w="108" w:type="dxa"/>
            </w:tcMar>
            <w:vAlign w:val="center"/>
          </w:tcPr>
          <w:p w14:paraId="7C3229F3">
            <w:pPr>
              <w:jc w:val="center"/>
              <w:rPr>
                <w:rFonts w:ascii="Calibri" w:hAnsi="Calibri" w:cs="Times New Roman"/>
                <w:color w:val="auto"/>
                <w:highlight w:val="none"/>
              </w:rPr>
            </w:pPr>
          </w:p>
        </w:tc>
        <w:tc>
          <w:tcPr>
            <w:tcW w:w="699" w:type="dxa"/>
            <w:vAlign w:val="center"/>
          </w:tcPr>
          <w:p w14:paraId="7D31E949">
            <w:pPr>
              <w:jc w:val="center"/>
              <w:rPr>
                <w:rFonts w:ascii="Calibri" w:hAnsi="Calibri" w:cs="Times New Roman"/>
                <w:color w:val="auto"/>
                <w:highlight w:val="none"/>
              </w:rPr>
            </w:pPr>
          </w:p>
        </w:tc>
        <w:tc>
          <w:tcPr>
            <w:tcW w:w="814" w:type="dxa"/>
            <w:tcMar>
              <w:top w:w="0" w:type="dxa"/>
              <w:left w:w="108" w:type="dxa"/>
              <w:bottom w:w="0" w:type="dxa"/>
              <w:right w:w="108" w:type="dxa"/>
            </w:tcMar>
            <w:vAlign w:val="center"/>
          </w:tcPr>
          <w:p w14:paraId="4922B463">
            <w:pPr>
              <w:jc w:val="center"/>
              <w:rPr>
                <w:rFonts w:ascii="Calibri" w:hAnsi="Calibri" w:cs="Times New Roman"/>
                <w:color w:val="auto"/>
                <w:highlight w:val="none"/>
              </w:rPr>
            </w:pPr>
          </w:p>
        </w:tc>
        <w:tc>
          <w:tcPr>
            <w:tcW w:w="1107" w:type="dxa"/>
            <w:vAlign w:val="center"/>
          </w:tcPr>
          <w:p w14:paraId="2ED27C65">
            <w:pPr>
              <w:jc w:val="center"/>
              <w:rPr>
                <w:rFonts w:ascii="Calibri" w:hAnsi="Calibri" w:cs="Times New Roman"/>
                <w:color w:val="auto"/>
                <w:highlight w:val="none"/>
              </w:rPr>
            </w:pPr>
          </w:p>
        </w:tc>
        <w:tc>
          <w:tcPr>
            <w:tcW w:w="830" w:type="dxa"/>
            <w:tcMar>
              <w:top w:w="0" w:type="dxa"/>
              <w:left w:w="108" w:type="dxa"/>
              <w:bottom w:w="0" w:type="dxa"/>
              <w:right w:w="108" w:type="dxa"/>
            </w:tcMar>
            <w:vAlign w:val="center"/>
          </w:tcPr>
          <w:p w14:paraId="1773DD89">
            <w:pPr>
              <w:jc w:val="center"/>
              <w:rPr>
                <w:rFonts w:ascii="Calibri" w:hAnsi="Calibri" w:cs="Times New Roman"/>
                <w:color w:val="auto"/>
                <w:highlight w:val="none"/>
              </w:rPr>
            </w:pPr>
          </w:p>
        </w:tc>
        <w:tc>
          <w:tcPr>
            <w:tcW w:w="1430" w:type="dxa"/>
            <w:vAlign w:val="center"/>
          </w:tcPr>
          <w:p w14:paraId="20470B5C">
            <w:pPr>
              <w:jc w:val="center"/>
              <w:rPr>
                <w:rFonts w:ascii="Calibri" w:hAnsi="Calibri" w:cs="Times New Roman"/>
                <w:color w:val="auto"/>
                <w:highlight w:val="none"/>
              </w:rPr>
            </w:pPr>
          </w:p>
        </w:tc>
        <w:tc>
          <w:tcPr>
            <w:tcW w:w="1335" w:type="dxa"/>
            <w:tcMar>
              <w:top w:w="0" w:type="dxa"/>
              <w:left w:w="108" w:type="dxa"/>
              <w:bottom w:w="0" w:type="dxa"/>
              <w:right w:w="108" w:type="dxa"/>
            </w:tcMar>
            <w:vAlign w:val="center"/>
          </w:tcPr>
          <w:p w14:paraId="36871B76">
            <w:pPr>
              <w:jc w:val="center"/>
              <w:rPr>
                <w:rFonts w:ascii="Calibri" w:hAnsi="Calibri" w:cs="Times New Roman"/>
                <w:color w:val="auto"/>
                <w:highlight w:val="none"/>
              </w:rPr>
            </w:pPr>
          </w:p>
        </w:tc>
        <w:tc>
          <w:tcPr>
            <w:tcW w:w="1243" w:type="dxa"/>
            <w:vAlign w:val="center"/>
          </w:tcPr>
          <w:p w14:paraId="2E96D62E">
            <w:pPr>
              <w:jc w:val="center"/>
              <w:rPr>
                <w:rFonts w:ascii="Calibri" w:hAnsi="Calibri" w:cs="Times New Roman"/>
                <w:color w:val="auto"/>
                <w:highlight w:val="none"/>
              </w:rPr>
            </w:pPr>
            <w:r>
              <w:rPr>
                <w:rFonts w:hint="default" w:ascii="Calibri" w:hAnsi="Calibri" w:cs="Times New Roman"/>
                <w:color w:val="auto"/>
                <w:highlight w:val="none"/>
              </w:rPr>
              <w:t>附件C</w:t>
            </w:r>
            <w:r>
              <w:rPr>
                <w:rFonts w:hint="default" w:ascii="Calibri" w:hAnsi="Calibri" w:cs="Times New Roman"/>
                <w:color w:val="auto"/>
                <w:highlight w:val="none"/>
                <w:lang w:val="en-US" w:eastAsia="zh-CN"/>
              </w:rPr>
              <w:t>6</w:t>
            </w:r>
            <w:r>
              <w:rPr>
                <w:rFonts w:hint="default" w:ascii="Calibri" w:hAnsi="Calibri" w:cs="Times New Roman"/>
                <w:color w:val="auto"/>
                <w:highlight w:val="none"/>
              </w:rPr>
              <w:t>.1</w:t>
            </w:r>
          </w:p>
        </w:tc>
      </w:tr>
      <w:tr w14:paraId="37229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439" w:type="dxa"/>
            <w:vAlign w:val="center"/>
          </w:tcPr>
          <w:p w14:paraId="74C7D1AC">
            <w:pPr>
              <w:jc w:val="center"/>
              <w:rPr>
                <w:rFonts w:ascii="Calibri" w:hAnsi="Calibri" w:cs="Times New Roman"/>
                <w:color w:val="auto"/>
                <w:highlight w:val="none"/>
              </w:rPr>
            </w:pPr>
          </w:p>
        </w:tc>
        <w:tc>
          <w:tcPr>
            <w:tcW w:w="913" w:type="dxa"/>
            <w:tcMar>
              <w:top w:w="0" w:type="dxa"/>
              <w:left w:w="108" w:type="dxa"/>
              <w:bottom w:w="0" w:type="dxa"/>
              <w:right w:w="108" w:type="dxa"/>
            </w:tcMar>
            <w:vAlign w:val="center"/>
          </w:tcPr>
          <w:p w14:paraId="7DF6F607">
            <w:pPr>
              <w:jc w:val="center"/>
              <w:rPr>
                <w:rFonts w:ascii="Calibri" w:hAnsi="Calibri" w:cs="Times New Roman"/>
                <w:color w:val="auto"/>
                <w:highlight w:val="none"/>
              </w:rPr>
            </w:pPr>
          </w:p>
        </w:tc>
        <w:tc>
          <w:tcPr>
            <w:tcW w:w="1402" w:type="dxa"/>
            <w:tcMar>
              <w:top w:w="0" w:type="dxa"/>
              <w:left w:w="108" w:type="dxa"/>
              <w:bottom w:w="0" w:type="dxa"/>
              <w:right w:w="108" w:type="dxa"/>
            </w:tcMar>
            <w:vAlign w:val="center"/>
          </w:tcPr>
          <w:p w14:paraId="01E837B9">
            <w:pPr>
              <w:jc w:val="center"/>
              <w:rPr>
                <w:rFonts w:ascii="Calibri" w:hAnsi="Calibri" w:cs="Times New Roman"/>
                <w:color w:val="auto"/>
                <w:highlight w:val="none"/>
              </w:rPr>
            </w:pPr>
          </w:p>
        </w:tc>
        <w:tc>
          <w:tcPr>
            <w:tcW w:w="528" w:type="dxa"/>
            <w:vAlign w:val="center"/>
          </w:tcPr>
          <w:p w14:paraId="7E98D33B">
            <w:pPr>
              <w:jc w:val="center"/>
              <w:rPr>
                <w:rFonts w:ascii="Calibri" w:hAnsi="Calibri" w:cs="Times New Roman"/>
                <w:color w:val="auto"/>
                <w:highlight w:val="none"/>
              </w:rPr>
            </w:pPr>
          </w:p>
        </w:tc>
        <w:tc>
          <w:tcPr>
            <w:tcW w:w="1078" w:type="dxa"/>
            <w:tcMar>
              <w:top w:w="0" w:type="dxa"/>
              <w:left w:w="108" w:type="dxa"/>
              <w:bottom w:w="0" w:type="dxa"/>
              <w:right w:w="108" w:type="dxa"/>
            </w:tcMar>
            <w:vAlign w:val="center"/>
          </w:tcPr>
          <w:p w14:paraId="03DE54AF">
            <w:pPr>
              <w:widowControl/>
              <w:spacing w:line="240" w:lineRule="auto"/>
              <w:jc w:val="left"/>
              <w:rPr>
                <w:rFonts w:ascii="宋体" w:hAnsi="宋体"/>
                <w:szCs w:val="21"/>
              </w:rPr>
            </w:pPr>
            <w:r>
              <w:rPr>
                <w:rFonts w:hint="eastAsia" w:ascii="宋体" w:hAnsi="宋体"/>
                <w:szCs w:val="21"/>
              </w:rPr>
              <w:t>□新建</w:t>
            </w:r>
          </w:p>
          <w:p w14:paraId="2F802377">
            <w:pPr>
              <w:jc w:val="left"/>
              <w:rPr>
                <w:rFonts w:ascii="Calibri" w:hAnsi="Calibri" w:cs="Times New Roman"/>
                <w:color w:val="auto"/>
                <w:highlight w:val="none"/>
              </w:rPr>
            </w:pPr>
            <w:r>
              <w:rPr>
                <w:rFonts w:hint="eastAsia" w:ascii="宋体" w:hAnsi="宋体"/>
                <w:szCs w:val="21"/>
              </w:rPr>
              <w:t>□改扩建</w:t>
            </w:r>
          </w:p>
        </w:tc>
        <w:tc>
          <w:tcPr>
            <w:tcW w:w="591" w:type="dxa"/>
            <w:tcMar>
              <w:top w:w="0" w:type="dxa"/>
              <w:left w:w="108" w:type="dxa"/>
              <w:bottom w:w="0" w:type="dxa"/>
              <w:right w:w="108" w:type="dxa"/>
            </w:tcMar>
            <w:vAlign w:val="center"/>
          </w:tcPr>
          <w:p w14:paraId="59A121BE">
            <w:pPr>
              <w:jc w:val="center"/>
              <w:rPr>
                <w:rFonts w:ascii="Calibri" w:hAnsi="Calibri" w:cs="Times New Roman"/>
                <w:color w:val="auto"/>
                <w:highlight w:val="none"/>
              </w:rPr>
            </w:pPr>
          </w:p>
        </w:tc>
        <w:tc>
          <w:tcPr>
            <w:tcW w:w="559" w:type="dxa"/>
            <w:vAlign w:val="center"/>
          </w:tcPr>
          <w:p w14:paraId="13BEAE37">
            <w:pPr>
              <w:jc w:val="center"/>
              <w:rPr>
                <w:rFonts w:ascii="Calibri" w:hAnsi="Calibri" w:cs="Times New Roman"/>
                <w:color w:val="auto"/>
                <w:highlight w:val="none"/>
              </w:rPr>
            </w:pPr>
          </w:p>
        </w:tc>
        <w:tc>
          <w:tcPr>
            <w:tcW w:w="965" w:type="dxa"/>
            <w:tcMar>
              <w:top w:w="0" w:type="dxa"/>
              <w:left w:w="108" w:type="dxa"/>
              <w:bottom w:w="0" w:type="dxa"/>
              <w:right w:w="108" w:type="dxa"/>
            </w:tcMar>
            <w:vAlign w:val="center"/>
          </w:tcPr>
          <w:p w14:paraId="495A1F33">
            <w:pPr>
              <w:jc w:val="center"/>
              <w:rPr>
                <w:rFonts w:ascii="Calibri" w:hAnsi="Calibri" w:cs="Times New Roman"/>
                <w:color w:val="auto"/>
                <w:highlight w:val="none"/>
              </w:rPr>
            </w:pPr>
          </w:p>
        </w:tc>
        <w:tc>
          <w:tcPr>
            <w:tcW w:w="699" w:type="dxa"/>
            <w:vAlign w:val="center"/>
          </w:tcPr>
          <w:p w14:paraId="56508A2A">
            <w:pPr>
              <w:jc w:val="center"/>
              <w:rPr>
                <w:rFonts w:ascii="Calibri" w:hAnsi="Calibri" w:cs="Times New Roman"/>
                <w:color w:val="auto"/>
                <w:highlight w:val="none"/>
              </w:rPr>
            </w:pPr>
          </w:p>
        </w:tc>
        <w:tc>
          <w:tcPr>
            <w:tcW w:w="814" w:type="dxa"/>
            <w:tcMar>
              <w:top w:w="0" w:type="dxa"/>
              <w:left w:w="108" w:type="dxa"/>
              <w:bottom w:w="0" w:type="dxa"/>
              <w:right w:w="108" w:type="dxa"/>
            </w:tcMar>
            <w:vAlign w:val="center"/>
          </w:tcPr>
          <w:p w14:paraId="5B6D08E5">
            <w:pPr>
              <w:jc w:val="center"/>
              <w:rPr>
                <w:rFonts w:ascii="Calibri" w:hAnsi="Calibri" w:cs="Times New Roman"/>
                <w:color w:val="auto"/>
                <w:highlight w:val="none"/>
              </w:rPr>
            </w:pPr>
          </w:p>
        </w:tc>
        <w:tc>
          <w:tcPr>
            <w:tcW w:w="1107" w:type="dxa"/>
            <w:vAlign w:val="center"/>
          </w:tcPr>
          <w:p w14:paraId="0CC24B99">
            <w:pPr>
              <w:jc w:val="center"/>
              <w:rPr>
                <w:rFonts w:ascii="Calibri" w:hAnsi="Calibri" w:cs="Times New Roman"/>
                <w:color w:val="auto"/>
                <w:highlight w:val="none"/>
              </w:rPr>
            </w:pPr>
          </w:p>
        </w:tc>
        <w:tc>
          <w:tcPr>
            <w:tcW w:w="830" w:type="dxa"/>
            <w:tcMar>
              <w:top w:w="0" w:type="dxa"/>
              <w:left w:w="108" w:type="dxa"/>
              <w:bottom w:w="0" w:type="dxa"/>
              <w:right w:w="108" w:type="dxa"/>
            </w:tcMar>
            <w:vAlign w:val="center"/>
          </w:tcPr>
          <w:p w14:paraId="59736A48">
            <w:pPr>
              <w:jc w:val="center"/>
              <w:rPr>
                <w:rFonts w:ascii="Calibri" w:hAnsi="Calibri" w:cs="Times New Roman"/>
                <w:color w:val="auto"/>
                <w:highlight w:val="none"/>
              </w:rPr>
            </w:pPr>
          </w:p>
        </w:tc>
        <w:tc>
          <w:tcPr>
            <w:tcW w:w="1430" w:type="dxa"/>
            <w:vAlign w:val="center"/>
          </w:tcPr>
          <w:p w14:paraId="34ACA3A4">
            <w:pPr>
              <w:jc w:val="center"/>
              <w:rPr>
                <w:rFonts w:ascii="Calibri" w:hAnsi="Calibri" w:cs="Times New Roman"/>
                <w:color w:val="auto"/>
                <w:highlight w:val="none"/>
              </w:rPr>
            </w:pPr>
          </w:p>
        </w:tc>
        <w:tc>
          <w:tcPr>
            <w:tcW w:w="1335" w:type="dxa"/>
            <w:tcMar>
              <w:top w:w="0" w:type="dxa"/>
              <w:left w:w="108" w:type="dxa"/>
              <w:bottom w:w="0" w:type="dxa"/>
              <w:right w:w="108" w:type="dxa"/>
            </w:tcMar>
            <w:vAlign w:val="center"/>
          </w:tcPr>
          <w:p w14:paraId="75BD75F3">
            <w:pPr>
              <w:jc w:val="center"/>
              <w:rPr>
                <w:rFonts w:ascii="Calibri" w:hAnsi="Calibri" w:cs="Times New Roman"/>
                <w:color w:val="auto"/>
                <w:highlight w:val="none"/>
              </w:rPr>
            </w:pPr>
          </w:p>
        </w:tc>
        <w:tc>
          <w:tcPr>
            <w:tcW w:w="1243" w:type="dxa"/>
            <w:vAlign w:val="center"/>
          </w:tcPr>
          <w:p w14:paraId="0584E80C">
            <w:pPr>
              <w:jc w:val="center"/>
              <w:rPr>
                <w:rFonts w:ascii="Calibri" w:hAnsi="Calibri" w:cs="Times New Roman"/>
                <w:color w:val="auto"/>
                <w:highlight w:val="none"/>
              </w:rPr>
            </w:pPr>
            <w:r>
              <w:rPr>
                <w:rFonts w:hint="default" w:ascii="Calibri" w:hAnsi="Calibri" w:cs="Times New Roman"/>
                <w:color w:val="auto"/>
                <w:highlight w:val="none"/>
              </w:rPr>
              <w:t>附件C</w:t>
            </w:r>
            <w:r>
              <w:rPr>
                <w:rFonts w:hint="default" w:ascii="Calibri" w:hAnsi="Calibri" w:cs="Times New Roman"/>
                <w:color w:val="auto"/>
                <w:highlight w:val="none"/>
                <w:lang w:val="en-US" w:eastAsia="zh-CN"/>
              </w:rPr>
              <w:t>6</w:t>
            </w:r>
            <w:r>
              <w:rPr>
                <w:rFonts w:hint="default" w:ascii="Calibri" w:hAnsi="Calibri" w:cs="Times New Roman"/>
                <w:color w:val="auto"/>
                <w:highlight w:val="none"/>
              </w:rPr>
              <w:t>.2</w:t>
            </w:r>
          </w:p>
        </w:tc>
      </w:tr>
      <w:tr w14:paraId="2917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439" w:type="dxa"/>
            <w:vAlign w:val="center"/>
          </w:tcPr>
          <w:p w14:paraId="663F48A4">
            <w:pPr>
              <w:jc w:val="center"/>
              <w:rPr>
                <w:rFonts w:ascii="Calibri" w:hAnsi="Calibri" w:cs="Times New Roman"/>
                <w:color w:val="auto"/>
                <w:highlight w:val="none"/>
              </w:rPr>
            </w:pPr>
          </w:p>
        </w:tc>
        <w:tc>
          <w:tcPr>
            <w:tcW w:w="913" w:type="dxa"/>
            <w:tcMar>
              <w:top w:w="0" w:type="dxa"/>
              <w:left w:w="108" w:type="dxa"/>
              <w:bottom w:w="0" w:type="dxa"/>
              <w:right w:w="108" w:type="dxa"/>
            </w:tcMar>
            <w:vAlign w:val="center"/>
          </w:tcPr>
          <w:p w14:paraId="59B7045D">
            <w:pPr>
              <w:jc w:val="center"/>
              <w:rPr>
                <w:rFonts w:ascii="Calibri" w:hAnsi="Calibri" w:cs="Times New Roman"/>
                <w:color w:val="auto"/>
                <w:highlight w:val="none"/>
              </w:rPr>
            </w:pPr>
          </w:p>
        </w:tc>
        <w:tc>
          <w:tcPr>
            <w:tcW w:w="1402" w:type="dxa"/>
            <w:tcMar>
              <w:top w:w="0" w:type="dxa"/>
              <w:left w:w="108" w:type="dxa"/>
              <w:bottom w:w="0" w:type="dxa"/>
              <w:right w:w="108" w:type="dxa"/>
            </w:tcMar>
            <w:vAlign w:val="center"/>
          </w:tcPr>
          <w:p w14:paraId="218EDC8F">
            <w:pPr>
              <w:jc w:val="center"/>
              <w:rPr>
                <w:rFonts w:ascii="Calibri" w:hAnsi="Calibri" w:cs="Times New Roman"/>
                <w:color w:val="auto"/>
                <w:highlight w:val="none"/>
              </w:rPr>
            </w:pPr>
          </w:p>
        </w:tc>
        <w:tc>
          <w:tcPr>
            <w:tcW w:w="528" w:type="dxa"/>
            <w:vAlign w:val="center"/>
          </w:tcPr>
          <w:p w14:paraId="376AF9DE">
            <w:pPr>
              <w:jc w:val="center"/>
              <w:rPr>
                <w:rFonts w:ascii="Calibri" w:hAnsi="Calibri" w:cs="Times New Roman"/>
                <w:color w:val="auto"/>
                <w:highlight w:val="none"/>
              </w:rPr>
            </w:pPr>
          </w:p>
        </w:tc>
        <w:tc>
          <w:tcPr>
            <w:tcW w:w="1078" w:type="dxa"/>
            <w:tcMar>
              <w:top w:w="0" w:type="dxa"/>
              <w:left w:w="108" w:type="dxa"/>
              <w:bottom w:w="0" w:type="dxa"/>
              <w:right w:w="108" w:type="dxa"/>
            </w:tcMar>
            <w:vAlign w:val="center"/>
          </w:tcPr>
          <w:p w14:paraId="7518AE53">
            <w:pPr>
              <w:widowControl/>
              <w:spacing w:line="240" w:lineRule="auto"/>
              <w:jc w:val="left"/>
              <w:rPr>
                <w:rFonts w:ascii="宋体" w:hAnsi="宋体"/>
                <w:szCs w:val="21"/>
              </w:rPr>
            </w:pPr>
            <w:r>
              <w:rPr>
                <w:rFonts w:hint="eastAsia" w:ascii="宋体" w:hAnsi="宋体"/>
                <w:szCs w:val="21"/>
              </w:rPr>
              <w:t>□新建</w:t>
            </w:r>
          </w:p>
          <w:p w14:paraId="2628EF23">
            <w:pPr>
              <w:jc w:val="left"/>
              <w:rPr>
                <w:rFonts w:ascii="Calibri" w:hAnsi="Calibri" w:cs="Times New Roman"/>
                <w:color w:val="auto"/>
                <w:highlight w:val="none"/>
              </w:rPr>
            </w:pPr>
            <w:r>
              <w:rPr>
                <w:rFonts w:hint="eastAsia" w:ascii="宋体" w:hAnsi="宋体"/>
                <w:szCs w:val="21"/>
              </w:rPr>
              <w:t>□改扩建</w:t>
            </w:r>
          </w:p>
        </w:tc>
        <w:tc>
          <w:tcPr>
            <w:tcW w:w="591" w:type="dxa"/>
            <w:tcMar>
              <w:top w:w="0" w:type="dxa"/>
              <w:left w:w="108" w:type="dxa"/>
              <w:bottom w:w="0" w:type="dxa"/>
              <w:right w:w="108" w:type="dxa"/>
            </w:tcMar>
            <w:vAlign w:val="center"/>
          </w:tcPr>
          <w:p w14:paraId="698F114F">
            <w:pPr>
              <w:jc w:val="center"/>
              <w:rPr>
                <w:rFonts w:ascii="Calibri" w:hAnsi="Calibri" w:cs="Times New Roman"/>
                <w:color w:val="auto"/>
                <w:highlight w:val="none"/>
              </w:rPr>
            </w:pPr>
          </w:p>
        </w:tc>
        <w:tc>
          <w:tcPr>
            <w:tcW w:w="559" w:type="dxa"/>
            <w:vAlign w:val="center"/>
          </w:tcPr>
          <w:p w14:paraId="29EE9448">
            <w:pPr>
              <w:jc w:val="center"/>
              <w:rPr>
                <w:rFonts w:ascii="Calibri" w:hAnsi="Calibri" w:cs="Times New Roman"/>
                <w:color w:val="auto"/>
                <w:highlight w:val="none"/>
              </w:rPr>
            </w:pPr>
          </w:p>
        </w:tc>
        <w:tc>
          <w:tcPr>
            <w:tcW w:w="965" w:type="dxa"/>
            <w:tcMar>
              <w:top w:w="0" w:type="dxa"/>
              <w:left w:w="108" w:type="dxa"/>
              <w:bottom w:w="0" w:type="dxa"/>
              <w:right w:w="108" w:type="dxa"/>
            </w:tcMar>
            <w:vAlign w:val="center"/>
          </w:tcPr>
          <w:p w14:paraId="0154CB42">
            <w:pPr>
              <w:jc w:val="center"/>
              <w:rPr>
                <w:rFonts w:ascii="Calibri" w:hAnsi="Calibri" w:cs="Times New Roman"/>
                <w:color w:val="auto"/>
                <w:highlight w:val="none"/>
              </w:rPr>
            </w:pPr>
          </w:p>
        </w:tc>
        <w:tc>
          <w:tcPr>
            <w:tcW w:w="699" w:type="dxa"/>
            <w:vAlign w:val="center"/>
          </w:tcPr>
          <w:p w14:paraId="4949534D">
            <w:pPr>
              <w:jc w:val="center"/>
              <w:rPr>
                <w:rFonts w:ascii="Calibri" w:hAnsi="Calibri" w:cs="Times New Roman"/>
                <w:color w:val="auto"/>
                <w:highlight w:val="none"/>
              </w:rPr>
            </w:pPr>
          </w:p>
        </w:tc>
        <w:tc>
          <w:tcPr>
            <w:tcW w:w="814" w:type="dxa"/>
            <w:tcMar>
              <w:top w:w="0" w:type="dxa"/>
              <w:left w:w="108" w:type="dxa"/>
              <w:bottom w:w="0" w:type="dxa"/>
              <w:right w:w="108" w:type="dxa"/>
            </w:tcMar>
            <w:vAlign w:val="center"/>
          </w:tcPr>
          <w:p w14:paraId="48676EE1">
            <w:pPr>
              <w:jc w:val="center"/>
              <w:rPr>
                <w:rFonts w:ascii="Calibri" w:hAnsi="Calibri" w:cs="Times New Roman"/>
                <w:color w:val="auto"/>
                <w:highlight w:val="none"/>
              </w:rPr>
            </w:pPr>
          </w:p>
        </w:tc>
        <w:tc>
          <w:tcPr>
            <w:tcW w:w="1107" w:type="dxa"/>
            <w:vAlign w:val="center"/>
          </w:tcPr>
          <w:p w14:paraId="0C60FD66">
            <w:pPr>
              <w:jc w:val="center"/>
              <w:rPr>
                <w:rFonts w:ascii="Calibri" w:hAnsi="Calibri" w:cs="Times New Roman"/>
                <w:color w:val="auto"/>
                <w:highlight w:val="none"/>
              </w:rPr>
            </w:pPr>
          </w:p>
        </w:tc>
        <w:tc>
          <w:tcPr>
            <w:tcW w:w="830" w:type="dxa"/>
            <w:tcMar>
              <w:top w:w="0" w:type="dxa"/>
              <w:left w:w="108" w:type="dxa"/>
              <w:bottom w:w="0" w:type="dxa"/>
              <w:right w:w="108" w:type="dxa"/>
            </w:tcMar>
            <w:vAlign w:val="center"/>
          </w:tcPr>
          <w:p w14:paraId="11A7E9CC">
            <w:pPr>
              <w:jc w:val="center"/>
              <w:rPr>
                <w:rFonts w:ascii="Calibri" w:hAnsi="Calibri" w:cs="Times New Roman"/>
                <w:color w:val="auto"/>
                <w:highlight w:val="none"/>
              </w:rPr>
            </w:pPr>
          </w:p>
        </w:tc>
        <w:tc>
          <w:tcPr>
            <w:tcW w:w="1430" w:type="dxa"/>
            <w:vAlign w:val="center"/>
          </w:tcPr>
          <w:p w14:paraId="4223CC75">
            <w:pPr>
              <w:jc w:val="center"/>
              <w:rPr>
                <w:rFonts w:ascii="Calibri" w:hAnsi="Calibri" w:cs="Times New Roman"/>
                <w:color w:val="auto"/>
                <w:highlight w:val="none"/>
              </w:rPr>
            </w:pPr>
          </w:p>
        </w:tc>
        <w:tc>
          <w:tcPr>
            <w:tcW w:w="1335" w:type="dxa"/>
            <w:tcMar>
              <w:top w:w="0" w:type="dxa"/>
              <w:left w:w="108" w:type="dxa"/>
              <w:bottom w:w="0" w:type="dxa"/>
              <w:right w:w="108" w:type="dxa"/>
            </w:tcMar>
            <w:vAlign w:val="center"/>
          </w:tcPr>
          <w:p w14:paraId="231ECBF6">
            <w:pPr>
              <w:jc w:val="center"/>
              <w:rPr>
                <w:rFonts w:ascii="Calibri" w:hAnsi="Calibri" w:cs="Times New Roman"/>
                <w:color w:val="auto"/>
                <w:highlight w:val="none"/>
              </w:rPr>
            </w:pPr>
          </w:p>
        </w:tc>
        <w:tc>
          <w:tcPr>
            <w:tcW w:w="1243" w:type="dxa"/>
            <w:vAlign w:val="center"/>
          </w:tcPr>
          <w:p w14:paraId="6CA103FC">
            <w:pPr>
              <w:jc w:val="center"/>
              <w:rPr>
                <w:rFonts w:ascii="Calibri" w:hAnsi="Calibri" w:cs="Times New Roman"/>
                <w:color w:val="auto"/>
                <w:highlight w:val="none"/>
              </w:rPr>
            </w:pPr>
            <w:r>
              <w:rPr>
                <w:rFonts w:hint="default" w:ascii="Calibri" w:hAnsi="Calibri" w:cs="Times New Roman"/>
                <w:color w:val="auto"/>
                <w:highlight w:val="none"/>
              </w:rPr>
              <w:t>附件C</w:t>
            </w:r>
            <w:r>
              <w:rPr>
                <w:rFonts w:hint="default" w:ascii="Calibri" w:hAnsi="Calibri" w:cs="Times New Roman"/>
                <w:color w:val="auto"/>
                <w:highlight w:val="none"/>
                <w:lang w:val="en-US" w:eastAsia="zh-CN"/>
              </w:rPr>
              <w:t>6</w:t>
            </w:r>
            <w:r>
              <w:rPr>
                <w:rFonts w:hint="default" w:ascii="Calibri" w:hAnsi="Calibri" w:cs="Times New Roman"/>
                <w:color w:val="auto"/>
                <w:highlight w:val="none"/>
              </w:rPr>
              <w:t>.2</w:t>
            </w:r>
          </w:p>
        </w:tc>
      </w:tr>
      <w:tr w14:paraId="2641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atLeast"/>
          <w:jc w:val="center"/>
        </w:trPr>
        <w:tc>
          <w:tcPr>
            <w:tcW w:w="439" w:type="dxa"/>
            <w:vAlign w:val="center"/>
          </w:tcPr>
          <w:p w14:paraId="4EE92463">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913" w:type="dxa"/>
            <w:tcMar>
              <w:top w:w="0" w:type="dxa"/>
              <w:left w:w="108" w:type="dxa"/>
              <w:bottom w:w="0" w:type="dxa"/>
              <w:right w:w="108" w:type="dxa"/>
            </w:tcMar>
            <w:vAlign w:val="center"/>
          </w:tcPr>
          <w:p w14:paraId="50B8FC45">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1402" w:type="dxa"/>
            <w:tcMar>
              <w:top w:w="0" w:type="dxa"/>
              <w:left w:w="108" w:type="dxa"/>
              <w:bottom w:w="0" w:type="dxa"/>
              <w:right w:w="108" w:type="dxa"/>
            </w:tcMar>
            <w:vAlign w:val="center"/>
          </w:tcPr>
          <w:p w14:paraId="31C99194">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528" w:type="dxa"/>
            <w:vAlign w:val="center"/>
          </w:tcPr>
          <w:p w14:paraId="5CC143F9">
            <w:pPr>
              <w:jc w:val="center"/>
              <w:rPr>
                <w:rFonts w:ascii="Calibri" w:hAnsi="Calibri" w:cs="Times New Roman"/>
                <w:color w:val="auto"/>
                <w:kern w:val="2"/>
                <w:szCs w:val="24"/>
                <w:highlight w:val="none"/>
              </w:rPr>
            </w:pPr>
            <w:r>
              <w:rPr>
                <w:rFonts w:hint="default" w:ascii="Calibri" w:hAnsi="Calibri" w:cs="Times New Roman"/>
                <w:color w:val="auto"/>
                <w:kern w:val="2"/>
                <w:szCs w:val="24"/>
                <w:highlight w:val="none"/>
              </w:rPr>
              <w:t>…</w:t>
            </w:r>
          </w:p>
        </w:tc>
        <w:tc>
          <w:tcPr>
            <w:tcW w:w="1078" w:type="dxa"/>
            <w:tcMar>
              <w:top w:w="0" w:type="dxa"/>
              <w:left w:w="108" w:type="dxa"/>
              <w:bottom w:w="0" w:type="dxa"/>
              <w:right w:w="108" w:type="dxa"/>
            </w:tcMar>
            <w:vAlign w:val="center"/>
          </w:tcPr>
          <w:p w14:paraId="00CDBA47">
            <w:pPr>
              <w:jc w:val="center"/>
              <w:rPr>
                <w:rFonts w:hint="default" w:ascii="Calibri" w:hAnsi="Calibri" w:cs="Times New Roman"/>
                <w:color w:val="auto"/>
                <w:kern w:val="2"/>
                <w:szCs w:val="24"/>
                <w:highlight w:val="none"/>
              </w:rPr>
            </w:pPr>
            <w:r>
              <w:rPr>
                <w:rFonts w:hint="default" w:ascii="Calibri" w:hAnsi="Calibri" w:eastAsia="宋体" w:cs="Times New Roman"/>
                <w:color w:val="auto"/>
                <w:kern w:val="2"/>
                <w:szCs w:val="24"/>
                <w:highlight w:val="none"/>
              </w:rPr>
              <w:t>…</w:t>
            </w:r>
          </w:p>
        </w:tc>
        <w:tc>
          <w:tcPr>
            <w:tcW w:w="591" w:type="dxa"/>
            <w:tcMar>
              <w:top w:w="0" w:type="dxa"/>
              <w:left w:w="108" w:type="dxa"/>
              <w:bottom w:w="0" w:type="dxa"/>
              <w:right w:w="108" w:type="dxa"/>
            </w:tcMar>
            <w:vAlign w:val="center"/>
          </w:tcPr>
          <w:p w14:paraId="38B6C542">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559" w:type="dxa"/>
            <w:vAlign w:val="center"/>
          </w:tcPr>
          <w:p w14:paraId="3B6EA83C">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965" w:type="dxa"/>
            <w:tcMar>
              <w:top w:w="0" w:type="dxa"/>
              <w:left w:w="108" w:type="dxa"/>
              <w:bottom w:w="0" w:type="dxa"/>
              <w:right w:w="108" w:type="dxa"/>
            </w:tcMar>
            <w:vAlign w:val="center"/>
          </w:tcPr>
          <w:p w14:paraId="20A72CC1">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699" w:type="dxa"/>
            <w:vAlign w:val="center"/>
          </w:tcPr>
          <w:p w14:paraId="58167059">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814" w:type="dxa"/>
            <w:tcMar>
              <w:top w:w="0" w:type="dxa"/>
              <w:left w:w="108" w:type="dxa"/>
              <w:bottom w:w="0" w:type="dxa"/>
              <w:right w:w="108" w:type="dxa"/>
            </w:tcMar>
            <w:vAlign w:val="center"/>
          </w:tcPr>
          <w:p w14:paraId="01910CFB">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1107" w:type="dxa"/>
            <w:vAlign w:val="center"/>
          </w:tcPr>
          <w:p w14:paraId="39A54725">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830" w:type="dxa"/>
            <w:tcMar>
              <w:top w:w="0" w:type="dxa"/>
              <w:left w:w="108" w:type="dxa"/>
              <w:bottom w:w="0" w:type="dxa"/>
              <w:right w:w="108" w:type="dxa"/>
            </w:tcMar>
            <w:vAlign w:val="center"/>
          </w:tcPr>
          <w:p w14:paraId="22262BEC">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1430" w:type="dxa"/>
            <w:vAlign w:val="center"/>
          </w:tcPr>
          <w:p w14:paraId="025B6B26">
            <w:pPr>
              <w:jc w:val="center"/>
              <w:rPr>
                <w:rFonts w:ascii="Calibri" w:hAnsi="Calibri" w:cs="Times New Roman"/>
                <w:color w:val="auto"/>
                <w:kern w:val="2"/>
                <w:szCs w:val="24"/>
                <w:highlight w:val="none"/>
              </w:rPr>
            </w:pPr>
            <w:r>
              <w:rPr>
                <w:rFonts w:hint="default" w:ascii="Calibri" w:hAnsi="Calibri" w:cs="Times New Roman"/>
                <w:color w:val="auto"/>
                <w:kern w:val="2"/>
                <w:szCs w:val="24"/>
                <w:highlight w:val="none"/>
              </w:rPr>
              <w:t>…</w:t>
            </w:r>
          </w:p>
        </w:tc>
        <w:tc>
          <w:tcPr>
            <w:tcW w:w="1335" w:type="dxa"/>
            <w:tcMar>
              <w:top w:w="0" w:type="dxa"/>
              <w:left w:w="108" w:type="dxa"/>
              <w:bottom w:w="0" w:type="dxa"/>
              <w:right w:w="108" w:type="dxa"/>
            </w:tcMar>
            <w:vAlign w:val="center"/>
          </w:tcPr>
          <w:p w14:paraId="516065BC">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c>
          <w:tcPr>
            <w:tcW w:w="1243" w:type="dxa"/>
            <w:vAlign w:val="center"/>
          </w:tcPr>
          <w:p w14:paraId="4A4ADF59">
            <w:pPr>
              <w:jc w:val="center"/>
              <w:rPr>
                <w:rFonts w:ascii="Calibri" w:hAnsi="Calibri" w:cs="Times New Roman"/>
                <w:color w:val="auto"/>
                <w:highlight w:val="none"/>
              </w:rPr>
            </w:pPr>
            <w:r>
              <w:rPr>
                <w:rFonts w:hint="default" w:ascii="Calibri" w:hAnsi="Calibri" w:cs="Times New Roman"/>
                <w:color w:val="auto"/>
                <w:kern w:val="2"/>
                <w:szCs w:val="24"/>
                <w:highlight w:val="none"/>
              </w:rPr>
              <w:t>…</w:t>
            </w:r>
          </w:p>
        </w:tc>
      </w:tr>
    </w:tbl>
    <w:p w14:paraId="2C9E0CA8">
      <w:pPr>
        <w:pStyle w:val="276"/>
        <w:spacing w:line="340" w:lineRule="exact"/>
        <w:ind w:left="630" w:hanging="630" w:hangingChars="300"/>
        <w:rPr>
          <w:rFonts w:hint="eastAsia" w:ascii="宋体" w:hAnsi="宋体" w:cs="宋体"/>
          <w:color w:val="auto"/>
          <w:spacing w:val="-3"/>
          <w:highlight w:val="none"/>
        </w:rPr>
      </w:pPr>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在本表后提供相关业绩证明材料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w:t>
      </w:r>
      <w:r>
        <w:rPr>
          <w:rFonts w:hint="eastAsia" w:ascii="宋体" w:hAnsi="宋体" w:cs="宋体"/>
          <w:color w:val="auto"/>
          <w:highlight w:val="none"/>
          <w:lang w:val="en-US" w:eastAsia="zh-CN"/>
        </w:rPr>
        <w:t>6</w:t>
      </w:r>
      <w:r>
        <w:rPr>
          <w:rFonts w:hint="eastAsia" w:ascii="宋体" w:hAnsi="宋体" w:cs="宋体"/>
          <w:color w:val="auto"/>
          <w:highlight w:val="none"/>
        </w:rPr>
        <w:t>系列（机电工程施工监理项目业绩）</w:t>
      </w:r>
      <w:r>
        <w:rPr>
          <w:rFonts w:hint="eastAsia" w:ascii="宋体" w:hAnsi="宋体" w:cs="宋体"/>
          <w:color w:val="auto"/>
          <w:spacing w:val="-3"/>
          <w:highlight w:val="none"/>
        </w:rPr>
        <w:t>：</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202"/>
      </w:r>
      <w:r>
        <w:rPr>
          <w:rFonts w:hint="eastAsia" w:ascii="宋体" w:hAnsi="宋体" w:cs="宋体"/>
          <w:color w:val="auto"/>
          <w:highlight w:val="none"/>
        </w:rPr>
        <w:t>。</w:t>
      </w:r>
    </w:p>
    <w:p w14:paraId="05807E46">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2.</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4C25EC85">
      <w:pPr>
        <w:pStyle w:val="276"/>
        <w:spacing w:line="340" w:lineRule="exact"/>
        <w:ind w:firstLine="408" w:firstLineChars="200"/>
        <w:rPr>
          <w:rFonts w:hint="eastAsia" w:ascii="宋体" w:hAnsi="宋体" w:cs="宋体"/>
          <w:color w:val="auto"/>
          <w:spacing w:val="-3"/>
          <w:highlight w:val="none"/>
          <w:lang w:val="en-US" w:eastAsia="zh-CN"/>
        </w:rPr>
      </w:pPr>
      <w:r>
        <w:rPr>
          <w:rFonts w:hint="eastAsia" w:ascii="宋体" w:hAnsi="宋体" w:cs="宋体"/>
          <w:spacing w:val="-3"/>
          <w:lang w:val="en-US" w:eastAsia="zh-CN"/>
        </w:rPr>
        <w:t>3.</w:t>
      </w:r>
      <w:r>
        <w:rPr>
          <w:rFonts w:hint="eastAsia" w:ascii="宋体" w:hAnsi="宋体" w:eastAsia="宋体" w:cs="宋体"/>
          <w:color w:val="auto"/>
          <w:spacing w:val="-3"/>
          <w:kern w:val="2"/>
          <w:sz w:val="21"/>
          <w:szCs w:val="24"/>
          <w:highlight w:val="none"/>
          <w:lang w:val="en-US" w:eastAsia="zh-CN" w:bidi="ar"/>
        </w:rPr>
        <w:t>该</w:t>
      </w:r>
      <w:r>
        <w:rPr>
          <w:rFonts w:hint="eastAsia" w:ascii="宋体" w:hAnsi="宋体" w:cs="宋体"/>
          <w:color w:val="auto"/>
          <w:spacing w:val="-3"/>
          <w:kern w:val="2"/>
          <w:sz w:val="21"/>
          <w:szCs w:val="24"/>
          <w:highlight w:val="none"/>
          <w:lang w:val="en-US" w:eastAsia="zh-CN" w:bidi="ar"/>
        </w:rPr>
        <w:t>机电</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该施工监理内容的</w:t>
      </w:r>
      <w:r>
        <w:rPr>
          <w:rFonts w:hint="eastAsia" w:ascii="宋体" w:hAnsi="宋体" w:eastAsia="宋体" w:cs="宋体"/>
          <w:color w:val="auto"/>
          <w:spacing w:val="-3"/>
          <w:kern w:val="2"/>
          <w:sz w:val="21"/>
          <w:szCs w:val="24"/>
          <w:highlight w:val="none"/>
          <w:lang w:val="en-US" w:eastAsia="zh-CN" w:bidi="ar"/>
        </w:rPr>
        <w:t>项目或单独合同的项目</w:t>
      </w:r>
      <w:r>
        <w:rPr>
          <w:rFonts w:hint="eastAsia" w:ascii="宋体" w:hAnsi="宋体" w:cs="宋体"/>
          <w:color w:val="auto"/>
          <w:spacing w:val="-3"/>
          <w:kern w:val="2"/>
          <w:sz w:val="21"/>
          <w:szCs w:val="24"/>
          <w:highlight w:val="none"/>
          <w:lang w:val="en-US" w:eastAsia="zh-CN" w:bidi="ar"/>
        </w:rPr>
        <w:t>。</w:t>
      </w:r>
    </w:p>
    <w:p w14:paraId="65AB4F8F">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4</w:t>
      </w:r>
      <w:r>
        <w:rPr>
          <w:rFonts w:hint="eastAsia" w:ascii="宋体" w:hAnsi="宋体" w:cs="宋体"/>
          <w:color w:val="auto"/>
          <w:highlight w:val="none"/>
        </w:rPr>
        <w:t>.本表所列合同价格一般为项目结算价格，无结算价格的以签约合同价格为准。</w:t>
      </w:r>
    </w:p>
    <w:p w14:paraId="01A36D04">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07B8056F">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632FC6CD">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75F069E6">
      <w:pPr>
        <w:pStyle w:val="276"/>
        <w:spacing w:line="360" w:lineRule="auto"/>
        <w:ind w:firstLine="3373" w:firstLineChars="1200"/>
        <w:rPr>
          <w:rFonts w:hint="eastAsia" w:ascii="黑体" w:hAnsi="黑体" w:eastAsia="黑体" w:cs="宋体"/>
          <w:color w:val="auto"/>
          <w:sz w:val="24"/>
          <w:highlight w:val="none"/>
          <w:lang w:eastAsia="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lang w:val="en-US" w:eastAsia="zh-CN"/>
        </w:rPr>
        <w:t xml:space="preserve">     </w:t>
      </w:r>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近年完成的公路隧道机电工程施工监理情况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表</w:t>
      </w:r>
      <w:r>
        <w:rPr>
          <w:rFonts w:hint="eastAsia" w:ascii="黑体" w:hAnsi="黑体" w:eastAsia="黑体" w:cs="宋体"/>
          <w:color w:val="auto"/>
          <w:sz w:val="24"/>
          <w:highlight w:val="none"/>
          <w:lang w:val="en-US" w:eastAsia="zh-CN"/>
        </w:rPr>
        <w:t>2.7</w:t>
      </w:r>
    </w:p>
    <w:tbl>
      <w:tblPr>
        <w:tblStyle w:val="48"/>
        <w:tblW w:w="137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3"/>
        <w:gridCol w:w="772"/>
        <w:gridCol w:w="1061"/>
        <w:gridCol w:w="518"/>
        <w:gridCol w:w="1068"/>
        <w:gridCol w:w="464"/>
        <w:gridCol w:w="648"/>
        <w:gridCol w:w="744"/>
        <w:gridCol w:w="691"/>
        <w:gridCol w:w="637"/>
        <w:gridCol w:w="906"/>
        <w:gridCol w:w="896"/>
        <w:gridCol w:w="723"/>
        <w:gridCol w:w="906"/>
        <w:gridCol w:w="1176"/>
        <w:gridCol w:w="1084"/>
        <w:gridCol w:w="1104"/>
      </w:tblGrid>
      <w:tr w14:paraId="722C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trPr>
        <w:tc>
          <w:tcPr>
            <w:tcW w:w="373" w:type="dxa"/>
            <w:vAlign w:val="center"/>
          </w:tcPr>
          <w:p w14:paraId="63E85DEB">
            <w:pPr>
              <w:pStyle w:val="276"/>
              <w:jc w:val="center"/>
              <w:rPr>
                <w:rFonts w:ascii="宋体" w:hAnsi="宋体" w:cs="宋体"/>
                <w:color w:val="auto"/>
                <w:highlight w:val="none"/>
              </w:rPr>
            </w:pPr>
            <w:r>
              <w:rPr>
                <w:rFonts w:hint="eastAsia" w:ascii="宋体" w:hAnsi="宋体" w:cs="宋体"/>
                <w:color w:val="auto"/>
                <w:highlight w:val="none"/>
              </w:rPr>
              <w:t>序号</w:t>
            </w:r>
          </w:p>
        </w:tc>
        <w:tc>
          <w:tcPr>
            <w:tcW w:w="772" w:type="dxa"/>
            <w:tcMar>
              <w:top w:w="0" w:type="dxa"/>
              <w:left w:w="108" w:type="dxa"/>
              <w:bottom w:w="0" w:type="dxa"/>
              <w:right w:w="108" w:type="dxa"/>
            </w:tcMar>
            <w:vAlign w:val="center"/>
          </w:tcPr>
          <w:p w14:paraId="5A47F3AC">
            <w:pPr>
              <w:pStyle w:val="276"/>
              <w:jc w:val="center"/>
              <w:rPr>
                <w:rFonts w:ascii="宋体" w:hAnsi="宋体" w:cs="宋体"/>
                <w:color w:val="auto"/>
                <w:highlight w:val="none"/>
              </w:rPr>
            </w:pPr>
            <w:r>
              <w:rPr>
                <w:rFonts w:hint="eastAsia" w:ascii="宋体" w:hAnsi="宋体" w:cs="宋体"/>
                <w:color w:val="auto"/>
                <w:highlight w:val="none"/>
              </w:rPr>
              <w:t>项目</w:t>
            </w:r>
          </w:p>
          <w:p w14:paraId="281760EA">
            <w:pPr>
              <w:pStyle w:val="276"/>
              <w:jc w:val="center"/>
              <w:rPr>
                <w:rFonts w:ascii="宋体" w:hAnsi="宋体" w:cs="宋体"/>
                <w:color w:val="auto"/>
                <w:highlight w:val="none"/>
              </w:rPr>
            </w:pPr>
            <w:r>
              <w:rPr>
                <w:rFonts w:hint="eastAsia" w:ascii="宋体" w:hAnsi="宋体" w:cs="宋体"/>
                <w:color w:val="auto"/>
                <w:highlight w:val="none"/>
              </w:rPr>
              <w:t>业主</w:t>
            </w:r>
          </w:p>
        </w:tc>
        <w:tc>
          <w:tcPr>
            <w:tcW w:w="1061" w:type="dxa"/>
            <w:tcMar>
              <w:top w:w="0" w:type="dxa"/>
              <w:left w:w="108" w:type="dxa"/>
              <w:bottom w:w="0" w:type="dxa"/>
              <w:right w:w="108" w:type="dxa"/>
            </w:tcMar>
            <w:vAlign w:val="center"/>
          </w:tcPr>
          <w:p w14:paraId="2A056B37">
            <w:pPr>
              <w:pStyle w:val="276"/>
              <w:jc w:val="center"/>
              <w:rPr>
                <w:rFonts w:ascii="宋体" w:hAnsi="宋体" w:cs="宋体"/>
                <w:color w:val="auto"/>
                <w:highlight w:val="none"/>
              </w:rPr>
            </w:pPr>
            <w:r>
              <w:rPr>
                <w:rFonts w:hint="eastAsia" w:ascii="宋体" w:hAnsi="宋体" w:cs="宋体"/>
                <w:color w:val="auto"/>
                <w:highlight w:val="none"/>
              </w:rPr>
              <w:t>项目名称</w:t>
            </w:r>
          </w:p>
        </w:tc>
        <w:tc>
          <w:tcPr>
            <w:tcW w:w="518" w:type="dxa"/>
            <w:vAlign w:val="center"/>
          </w:tcPr>
          <w:p w14:paraId="1993E33B">
            <w:pPr>
              <w:pStyle w:val="276"/>
              <w:jc w:val="center"/>
              <w:rPr>
                <w:rFonts w:ascii="宋体" w:hAnsi="宋体" w:cs="宋体"/>
                <w:color w:val="auto"/>
                <w:highlight w:val="none"/>
              </w:rPr>
            </w:pPr>
            <w:r>
              <w:rPr>
                <w:rFonts w:hint="eastAsia" w:ascii="宋体" w:hAnsi="宋体" w:cs="宋体"/>
                <w:color w:val="auto"/>
                <w:highlight w:val="none"/>
              </w:rPr>
              <w:t>公路等级</w:t>
            </w:r>
          </w:p>
        </w:tc>
        <w:tc>
          <w:tcPr>
            <w:tcW w:w="1068" w:type="dxa"/>
            <w:tcMar>
              <w:top w:w="0" w:type="dxa"/>
              <w:left w:w="108" w:type="dxa"/>
              <w:bottom w:w="0" w:type="dxa"/>
              <w:right w:w="108" w:type="dxa"/>
            </w:tcMar>
            <w:vAlign w:val="center"/>
          </w:tcPr>
          <w:p w14:paraId="442A6CC0">
            <w:pPr>
              <w:pStyle w:val="276"/>
              <w:adjustRightInd w:val="0"/>
              <w:snapToGrid w:val="0"/>
              <w:jc w:val="center"/>
              <w:rPr>
                <w:rFonts w:hint="eastAsia" w:ascii="宋体" w:hAnsi="宋体" w:cs="宋体"/>
                <w:color w:val="auto"/>
                <w:highlight w:val="none"/>
              </w:rPr>
            </w:pPr>
            <w:r>
              <w:rPr>
                <w:rFonts w:hint="eastAsia" w:ascii="宋体" w:hAnsi="宋体" w:cs="宋体"/>
                <w:color w:val="auto"/>
                <w:szCs w:val="21"/>
                <w:highlight w:val="none"/>
                <w:lang w:val="en-US" w:eastAsia="zh-CN"/>
              </w:rPr>
              <w:t>项目建设形式</w:t>
            </w:r>
          </w:p>
        </w:tc>
        <w:tc>
          <w:tcPr>
            <w:tcW w:w="464" w:type="dxa"/>
            <w:tcMar>
              <w:top w:w="0" w:type="dxa"/>
              <w:left w:w="108" w:type="dxa"/>
              <w:bottom w:w="0" w:type="dxa"/>
              <w:right w:w="108" w:type="dxa"/>
            </w:tcMar>
            <w:vAlign w:val="center"/>
          </w:tcPr>
          <w:p w14:paraId="1F8C2753">
            <w:pPr>
              <w:pStyle w:val="276"/>
              <w:jc w:val="center"/>
              <w:rPr>
                <w:rFonts w:ascii="宋体" w:hAnsi="宋体" w:cs="宋体"/>
                <w:color w:val="auto"/>
                <w:highlight w:val="none"/>
              </w:rPr>
            </w:pPr>
            <w:r>
              <w:rPr>
                <w:rFonts w:hint="eastAsia" w:ascii="宋体" w:hAnsi="宋体" w:cs="宋体"/>
                <w:color w:val="auto"/>
                <w:highlight w:val="none"/>
              </w:rPr>
              <w:t>标段号</w:t>
            </w:r>
          </w:p>
        </w:tc>
        <w:tc>
          <w:tcPr>
            <w:tcW w:w="648" w:type="dxa"/>
            <w:vAlign w:val="center"/>
          </w:tcPr>
          <w:p w14:paraId="231D0B0D">
            <w:pPr>
              <w:pStyle w:val="276"/>
              <w:jc w:val="center"/>
              <w:rPr>
                <w:rFonts w:ascii="宋体" w:hAnsi="宋体" w:cs="宋体"/>
                <w:color w:val="auto"/>
                <w:highlight w:val="none"/>
              </w:rPr>
            </w:pPr>
            <w:r>
              <w:rPr>
                <w:rFonts w:hint="eastAsia" w:ascii="宋体" w:hAnsi="宋体" w:cs="宋体"/>
                <w:color w:val="auto"/>
                <w:highlight w:val="none"/>
              </w:rPr>
              <w:t>开工日期</w:t>
            </w:r>
          </w:p>
        </w:tc>
        <w:tc>
          <w:tcPr>
            <w:tcW w:w="744" w:type="dxa"/>
            <w:tcMar>
              <w:top w:w="0" w:type="dxa"/>
              <w:left w:w="108" w:type="dxa"/>
              <w:bottom w:w="0" w:type="dxa"/>
              <w:right w:w="108" w:type="dxa"/>
            </w:tcMar>
            <w:vAlign w:val="center"/>
          </w:tcPr>
          <w:p w14:paraId="2F2F14E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完成（交工）日期</w:t>
            </w:r>
          </w:p>
        </w:tc>
        <w:tc>
          <w:tcPr>
            <w:tcW w:w="691" w:type="dxa"/>
            <w:vAlign w:val="center"/>
          </w:tcPr>
          <w:p w14:paraId="40A91A2D">
            <w:pPr>
              <w:pStyle w:val="276"/>
              <w:jc w:val="center"/>
              <w:rPr>
                <w:rFonts w:ascii="宋体" w:hAnsi="宋体" w:cs="宋体"/>
                <w:color w:val="auto"/>
                <w:highlight w:val="none"/>
              </w:rPr>
            </w:pPr>
            <w:r>
              <w:rPr>
                <w:rFonts w:hint="eastAsia" w:ascii="宋体" w:hAnsi="宋体" w:cs="宋体"/>
                <w:color w:val="auto"/>
                <w:highlight w:val="none"/>
              </w:rPr>
              <w:t>监理服务期限</w:t>
            </w:r>
          </w:p>
        </w:tc>
        <w:tc>
          <w:tcPr>
            <w:tcW w:w="637" w:type="dxa"/>
            <w:tcMar>
              <w:top w:w="0" w:type="dxa"/>
              <w:left w:w="108" w:type="dxa"/>
              <w:bottom w:w="0" w:type="dxa"/>
              <w:right w:w="108" w:type="dxa"/>
            </w:tcMar>
            <w:vAlign w:val="center"/>
          </w:tcPr>
          <w:p w14:paraId="31F49780">
            <w:pPr>
              <w:pStyle w:val="276"/>
              <w:jc w:val="center"/>
              <w:rPr>
                <w:rFonts w:ascii="宋体" w:hAnsi="宋体" w:cs="宋体"/>
                <w:color w:val="auto"/>
                <w:highlight w:val="none"/>
              </w:rPr>
            </w:pPr>
            <w:r>
              <w:rPr>
                <w:rFonts w:hint="eastAsia" w:ascii="宋体" w:hAnsi="宋体" w:cs="宋体"/>
                <w:color w:val="auto"/>
                <w:highlight w:val="none"/>
              </w:rPr>
              <w:t>监理</w:t>
            </w:r>
          </w:p>
          <w:p w14:paraId="2C80B2A7">
            <w:pPr>
              <w:pStyle w:val="276"/>
              <w:jc w:val="center"/>
              <w:rPr>
                <w:rFonts w:ascii="宋体" w:hAnsi="宋体" w:cs="宋体"/>
                <w:color w:val="auto"/>
                <w:highlight w:val="none"/>
              </w:rPr>
            </w:pPr>
            <w:r>
              <w:rPr>
                <w:rFonts w:hint="eastAsia" w:ascii="宋体" w:hAnsi="宋体" w:cs="宋体"/>
                <w:color w:val="auto"/>
                <w:highlight w:val="none"/>
              </w:rPr>
              <w:t>内容</w:t>
            </w:r>
          </w:p>
        </w:tc>
        <w:tc>
          <w:tcPr>
            <w:tcW w:w="906" w:type="dxa"/>
            <w:vAlign w:val="center"/>
          </w:tcPr>
          <w:p w14:paraId="327DF54E">
            <w:pPr>
              <w:pStyle w:val="276"/>
              <w:jc w:val="center"/>
              <w:rPr>
                <w:rFonts w:ascii="宋体" w:hAnsi="宋体" w:cs="宋体"/>
                <w:color w:val="auto"/>
                <w:highlight w:val="none"/>
              </w:rPr>
            </w:pPr>
            <w:r>
              <w:rPr>
                <w:rFonts w:hint="eastAsia" w:ascii="宋体" w:hAnsi="宋体" w:cs="宋体"/>
                <w:color w:val="auto"/>
                <w:highlight w:val="none"/>
              </w:rPr>
              <w:t>项目总投资（万元）</w:t>
            </w:r>
          </w:p>
        </w:tc>
        <w:tc>
          <w:tcPr>
            <w:tcW w:w="896" w:type="dxa"/>
            <w:tcMar>
              <w:top w:w="0" w:type="dxa"/>
              <w:left w:w="108" w:type="dxa"/>
              <w:bottom w:w="0" w:type="dxa"/>
              <w:right w:w="108" w:type="dxa"/>
            </w:tcMar>
            <w:vAlign w:val="center"/>
          </w:tcPr>
          <w:p w14:paraId="6BF746C2">
            <w:pPr>
              <w:pStyle w:val="276"/>
              <w:jc w:val="center"/>
              <w:rPr>
                <w:rFonts w:ascii="宋体" w:hAnsi="宋体" w:cs="宋体"/>
                <w:color w:val="auto"/>
                <w:highlight w:val="none"/>
              </w:rPr>
            </w:pPr>
            <w:r>
              <w:rPr>
                <w:rFonts w:hint="eastAsia" w:ascii="宋体" w:hAnsi="宋体" w:cs="宋体"/>
                <w:color w:val="auto"/>
                <w:highlight w:val="none"/>
              </w:rPr>
              <w:t>合同价格（元）</w:t>
            </w:r>
          </w:p>
        </w:tc>
        <w:tc>
          <w:tcPr>
            <w:tcW w:w="723" w:type="dxa"/>
            <w:vAlign w:val="center"/>
          </w:tcPr>
          <w:p w14:paraId="60882F96">
            <w:pPr>
              <w:pStyle w:val="276"/>
              <w:jc w:val="center"/>
              <w:rPr>
                <w:rFonts w:ascii="宋体" w:hAnsi="宋体" w:cs="宋体"/>
                <w:color w:val="auto"/>
                <w:highlight w:val="none"/>
              </w:rPr>
            </w:pPr>
            <w:r>
              <w:rPr>
                <w:rFonts w:hint="eastAsia" w:ascii="宋体" w:hAnsi="宋体" w:cs="宋体"/>
                <w:color w:val="auto"/>
                <w:highlight w:val="none"/>
              </w:rPr>
              <w:t>隧道</w:t>
            </w:r>
          </w:p>
          <w:p w14:paraId="55A97D89">
            <w:pPr>
              <w:pStyle w:val="276"/>
              <w:jc w:val="center"/>
              <w:rPr>
                <w:rFonts w:ascii="宋体" w:hAnsi="宋体" w:cs="宋体"/>
                <w:color w:val="auto"/>
                <w:highlight w:val="none"/>
              </w:rPr>
            </w:pPr>
            <w:r>
              <w:rPr>
                <w:rFonts w:hint="eastAsia" w:ascii="宋体" w:hAnsi="宋体" w:cs="宋体"/>
                <w:color w:val="auto"/>
                <w:highlight w:val="none"/>
              </w:rPr>
              <w:t>名称</w:t>
            </w:r>
          </w:p>
        </w:tc>
        <w:tc>
          <w:tcPr>
            <w:tcW w:w="906" w:type="dxa"/>
            <w:vAlign w:val="center"/>
          </w:tcPr>
          <w:p w14:paraId="3304F4D3">
            <w:pPr>
              <w:pStyle w:val="276"/>
              <w:jc w:val="center"/>
              <w:rPr>
                <w:rFonts w:ascii="宋体" w:hAnsi="宋体" w:cs="宋体"/>
                <w:color w:val="auto"/>
                <w:highlight w:val="none"/>
              </w:rPr>
            </w:pPr>
            <w:r>
              <w:rPr>
                <w:rFonts w:hint="eastAsia" w:ascii="宋体" w:hAnsi="宋体" w:cs="宋体"/>
                <w:color w:val="auto"/>
                <w:highlight w:val="none"/>
              </w:rPr>
              <w:t>隧道长度（m）</w:t>
            </w:r>
          </w:p>
        </w:tc>
        <w:tc>
          <w:tcPr>
            <w:tcW w:w="1176" w:type="dxa"/>
            <w:vAlign w:val="center"/>
          </w:tcPr>
          <w:p w14:paraId="7A3A9A49">
            <w:pPr>
              <w:pStyle w:val="276"/>
              <w:jc w:val="center"/>
              <w:rPr>
                <w:rFonts w:ascii="宋体" w:hAnsi="宋体" w:cs="宋体"/>
                <w:color w:val="auto"/>
                <w:highlight w:val="none"/>
              </w:rPr>
            </w:pPr>
            <w:r>
              <w:rPr>
                <w:rFonts w:hint="eastAsia" w:ascii="宋体" w:hAnsi="宋体" w:cs="宋体"/>
                <w:color w:val="auto"/>
                <w:highlight w:val="none"/>
              </w:rPr>
              <w:t>隧道机电（包含系统及完成长度）（km）</w:t>
            </w:r>
          </w:p>
        </w:tc>
        <w:tc>
          <w:tcPr>
            <w:tcW w:w="1084" w:type="dxa"/>
            <w:tcMar>
              <w:top w:w="0" w:type="dxa"/>
              <w:left w:w="108" w:type="dxa"/>
              <w:bottom w:w="0" w:type="dxa"/>
              <w:right w:w="108" w:type="dxa"/>
            </w:tcMar>
            <w:vAlign w:val="center"/>
          </w:tcPr>
          <w:p w14:paraId="39570123">
            <w:pPr>
              <w:pStyle w:val="276"/>
              <w:jc w:val="center"/>
              <w:rPr>
                <w:rFonts w:ascii="宋体" w:hAnsi="宋体" w:cs="宋体"/>
                <w:color w:val="auto"/>
                <w:highlight w:val="none"/>
              </w:rPr>
            </w:pPr>
            <w:r>
              <w:rPr>
                <w:rFonts w:hint="eastAsia" w:ascii="宋体" w:hAnsi="宋体" w:cs="宋体"/>
                <w:color w:val="auto"/>
                <w:highlight w:val="none"/>
              </w:rPr>
              <w:t>总监理工程师或驻地监理工程师</w:t>
            </w:r>
          </w:p>
        </w:tc>
        <w:tc>
          <w:tcPr>
            <w:tcW w:w="1104" w:type="dxa"/>
            <w:vAlign w:val="center"/>
          </w:tcPr>
          <w:p w14:paraId="2563CFC2">
            <w:pPr>
              <w:pStyle w:val="276"/>
              <w:jc w:val="center"/>
              <w:rPr>
                <w:rFonts w:ascii="宋体" w:hAnsi="宋体" w:cs="宋体"/>
                <w:color w:val="auto"/>
                <w:highlight w:val="none"/>
              </w:rPr>
            </w:pPr>
            <w:r>
              <w:rPr>
                <w:rFonts w:hint="eastAsia" w:ascii="宋体" w:hAnsi="宋体" w:cs="宋体"/>
                <w:color w:val="auto"/>
                <w:highlight w:val="none"/>
              </w:rPr>
              <w:t>业绩证明材料附件</w:t>
            </w:r>
          </w:p>
        </w:tc>
      </w:tr>
      <w:tr w14:paraId="73510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373" w:type="dxa"/>
            <w:vAlign w:val="center"/>
          </w:tcPr>
          <w:p w14:paraId="3EE7E3EC">
            <w:pPr>
              <w:pStyle w:val="276"/>
              <w:jc w:val="center"/>
              <w:rPr>
                <w:rFonts w:ascii="宋体" w:hAnsi="宋体" w:cs="宋体"/>
                <w:color w:val="auto"/>
                <w:highlight w:val="none"/>
              </w:rPr>
            </w:pPr>
          </w:p>
        </w:tc>
        <w:tc>
          <w:tcPr>
            <w:tcW w:w="772" w:type="dxa"/>
            <w:tcMar>
              <w:top w:w="0" w:type="dxa"/>
              <w:left w:w="108" w:type="dxa"/>
              <w:bottom w:w="0" w:type="dxa"/>
              <w:right w:w="108" w:type="dxa"/>
            </w:tcMar>
            <w:vAlign w:val="center"/>
          </w:tcPr>
          <w:p w14:paraId="21036867">
            <w:pPr>
              <w:pStyle w:val="276"/>
              <w:jc w:val="center"/>
              <w:rPr>
                <w:rFonts w:ascii="宋体" w:hAnsi="宋体" w:cs="宋体"/>
                <w:color w:val="auto"/>
                <w:highlight w:val="none"/>
              </w:rPr>
            </w:pPr>
          </w:p>
        </w:tc>
        <w:tc>
          <w:tcPr>
            <w:tcW w:w="1061" w:type="dxa"/>
            <w:tcMar>
              <w:top w:w="0" w:type="dxa"/>
              <w:left w:w="108" w:type="dxa"/>
              <w:bottom w:w="0" w:type="dxa"/>
              <w:right w:w="108" w:type="dxa"/>
            </w:tcMar>
            <w:vAlign w:val="center"/>
          </w:tcPr>
          <w:p w14:paraId="3801125C">
            <w:pPr>
              <w:pStyle w:val="276"/>
              <w:jc w:val="center"/>
              <w:rPr>
                <w:rFonts w:ascii="宋体" w:hAnsi="宋体" w:cs="宋体"/>
                <w:color w:val="auto"/>
                <w:highlight w:val="none"/>
              </w:rPr>
            </w:pPr>
          </w:p>
        </w:tc>
        <w:tc>
          <w:tcPr>
            <w:tcW w:w="518" w:type="dxa"/>
          </w:tcPr>
          <w:p w14:paraId="24C42B33">
            <w:pPr>
              <w:pStyle w:val="276"/>
              <w:jc w:val="center"/>
              <w:rPr>
                <w:rFonts w:ascii="宋体" w:hAnsi="宋体" w:cs="宋体"/>
                <w:color w:val="auto"/>
                <w:highlight w:val="none"/>
              </w:rPr>
            </w:pPr>
          </w:p>
        </w:tc>
        <w:tc>
          <w:tcPr>
            <w:tcW w:w="1068" w:type="dxa"/>
            <w:tcMar>
              <w:top w:w="0" w:type="dxa"/>
              <w:left w:w="108" w:type="dxa"/>
              <w:bottom w:w="0" w:type="dxa"/>
              <w:right w:w="108" w:type="dxa"/>
            </w:tcMar>
            <w:vAlign w:val="center"/>
          </w:tcPr>
          <w:p w14:paraId="2D6603A4">
            <w:pPr>
              <w:widowControl/>
              <w:spacing w:line="240" w:lineRule="auto"/>
              <w:jc w:val="left"/>
              <w:rPr>
                <w:rFonts w:ascii="宋体" w:hAnsi="宋体"/>
                <w:szCs w:val="21"/>
              </w:rPr>
            </w:pPr>
            <w:r>
              <w:rPr>
                <w:rFonts w:hint="eastAsia" w:ascii="宋体" w:hAnsi="宋体"/>
                <w:szCs w:val="21"/>
              </w:rPr>
              <w:t>□新建</w:t>
            </w:r>
          </w:p>
          <w:p w14:paraId="0B355D51">
            <w:pPr>
              <w:jc w:val="left"/>
              <w:rPr>
                <w:rFonts w:ascii="宋体" w:hAnsi="宋体" w:cs="宋体"/>
                <w:color w:val="auto"/>
                <w:highlight w:val="none"/>
              </w:rPr>
            </w:pPr>
            <w:r>
              <w:rPr>
                <w:rFonts w:hint="eastAsia" w:ascii="宋体" w:hAnsi="宋体"/>
                <w:szCs w:val="21"/>
              </w:rPr>
              <w:t>□改扩建</w:t>
            </w:r>
          </w:p>
        </w:tc>
        <w:tc>
          <w:tcPr>
            <w:tcW w:w="464" w:type="dxa"/>
            <w:tcMar>
              <w:top w:w="0" w:type="dxa"/>
              <w:left w:w="108" w:type="dxa"/>
              <w:bottom w:w="0" w:type="dxa"/>
              <w:right w:w="108" w:type="dxa"/>
            </w:tcMar>
            <w:vAlign w:val="center"/>
          </w:tcPr>
          <w:p w14:paraId="7F3D1D15">
            <w:pPr>
              <w:pStyle w:val="276"/>
              <w:jc w:val="center"/>
              <w:rPr>
                <w:rFonts w:ascii="宋体" w:hAnsi="宋体" w:cs="宋体"/>
                <w:color w:val="auto"/>
                <w:highlight w:val="none"/>
              </w:rPr>
            </w:pPr>
          </w:p>
        </w:tc>
        <w:tc>
          <w:tcPr>
            <w:tcW w:w="648" w:type="dxa"/>
          </w:tcPr>
          <w:p w14:paraId="2F2666C0">
            <w:pPr>
              <w:pStyle w:val="276"/>
              <w:jc w:val="center"/>
              <w:rPr>
                <w:rFonts w:ascii="宋体" w:hAnsi="宋体" w:cs="宋体"/>
                <w:color w:val="auto"/>
                <w:highlight w:val="none"/>
              </w:rPr>
            </w:pPr>
          </w:p>
        </w:tc>
        <w:tc>
          <w:tcPr>
            <w:tcW w:w="744" w:type="dxa"/>
            <w:tcMar>
              <w:top w:w="0" w:type="dxa"/>
              <w:left w:w="108" w:type="dxa"/>
              <w:bottom w:w="0" w:type="dxa"/>
              <w:right w:w="108" w:type="dxa"/>
            </w:tcMar>
            <w:vAlign w:val="center"/>
          </w:tcPr>
          <w:p w14:paraId="10BB8D24">
            <w:pPr>
              <w:pStyle w:val="276"/>
              <w:jc w:val="center"/>
              <w:rPr>
                <w:rFonts w:ascii="宋体" w:hAnsi="宋体" w:cs="宋体"/>
                <w:color w:val="auto"/>
                <w:highlight w:val="none"/>
              </w:rPr>
            </w:pPr>
          </w:p>
        </w:tc>
        <w:tc>
          <w:tcPr>
            <w:tcW w:w="691" w:type="dxa"/>
            <w:vAlign w:val="center"/>
          </w:tcPr>
          <w:p w14:paraId="4EB1089A">
            <w:pPr>
              <w:pStyle w:val="276"/>
              <w:jc w:val="center"/>
              <w:rPr>
                <w:rFonts w:ascii="宋体" w:hAnsi="宋体" w:cs="宋体"/>
                <w:color w:val="auto"/>
                <w:highlight w:val="none"/>
              </w:rPr>
            </w:pPr>
          </w:p>
        </w:tc>
        <w:tc>
          <w:tcPr>
            <w:tcW w:w="637" w:type="dxa"/>
            <w:tcMar>
              <w:top w:w="0" w:type="dxa"/>
              <w:left w:w="108" w:type="dxa"/>
              <w:bottom w:w="0" w:type="dxa"/>
              <w:right w:w="108" w:type="dxa"/>
            </w:tcMar>
            <w:vAlign w:val="center"/>
          </w:tcPr>
          <w:p w14:paraId="12F8CC8A">
            <w:pPr>
              <w:pStyle w:val="276"/>
              <w:jc w:val="center"/>
              <w:rPr>
                <w:rFonts w:ascii="宋体" w:hAnsi="宋体" w:cs="宋体"/>
                <w:color w:val="auto"/>
                <w:highlight w:val="none"/>
              </w:rPr>
            </w:pPr>
          </w:p>
        </w:tc>
        <w:tc>
          <w:tcPr>
            <w:tcW w:w="906" w:type="dxa"/>
            <w:vAlign w:val="center"/>
          </w:tcPr>
          <w:p w14:paraId="64D8633D">
            <w:pPr>
              <w:pStyle w:val="276"/>
              <w:jc w:val="center"/>
              <w:rPr>
                <w:rFonts w:ascii="宋体" w:hAnsi="宋体" w:cs="宋体"/>
                <w:color w:val="auto"/>
                <w:highlight w:val="none"/>
              </w:rPr>
            </w:pPr>
          </w:p>
        </w:tc>
        <w:tc>
          <w:tcPr>
            <w:tcW w:w="896" w:type="dxa"/>
            <w:tcMar>
              <w:top w:w="0" w:type="dxa"/>
              <w:left w:w="108" w:type="dxa"/>
              <w:bottom w:w="0" w:type="dxa"/>
              <w:right w:w="108" w:type="dxa"/>
            </w:tcMar>
            <w:vAlign w:val="center"/>
          </w:tcPr>
          <w:p w14:paraId="664D2BEA">
            <w:pPr>
              <w:pStyle w:val="276"/>
              <w:jc w:val="center"/>
              <w:rPr>
                <w:rFonts w:ascii="宋体" w:hAnsi="宋体" w:cs="宋体"/>
                <w:color w:val="auto"/>
                <w:highlight w:val="none"/>
              </w:rPr>
            </w:pPr>
          </w:p>
        </w:tc>
        <w:tc>
          <w:tcPr>
            <w:tcW w:w="723" w:type="dxa"/>
          </w:tcPr>
          <w:p w14:paraId="51963E60">
            <w:pPr>
              <w:pStyle w:val="276"/>
              <w:jc w:val="center"/>
              <w:rPr>
                <w:rFonts w:ascii="宋体" w:hAnsi="宋体" w:cs="宋体"/>
                <w:color w:val="auto"/>
                <w:highlight w:val="none"/>
              </w:rPr>
            </w:pPr>
          </w:p>
        </w:tc>
        <w:tc>
          <w:tcPr>
            <w:tcW w:w="906" w:type="dxa"/>
          </w:tcPr>
          <w:p w14:paraId="17C3B151">
            <w:pPr>
              <w:pStyle w:val="276"/>
              <w:jc w:val="center"/>
              <w:rPr>
                <w:rFonts w:ascii="宋体" w:hAnsi="宋体" w:cs="宋体"/>
                <w:color w:val="auto"/>
                <w:highlight w:val="none"/>
              </w:rPr>
            </w:pPr>
          </w:p>
        </w:tc>
        <w:tc>
          <w:tcPr>
            <w:tcW w:w="1176" w:type="dxa"/>
          </w:tcPr>
          <w:p w14:paraId="76158BB3">
            <w:pPr>
              <w:pStyle w:val="276"/>
              <w:jc w:val="center"/>
              <w:rPr>
                <w:rFonts w:ascii="宋体" w:hAnsi="宋体" w:cs="宋体"/>
                <w:color w:val="auto"/>
                <w:highlight w:val="none"/>
              </w:rPr>
            </w:pPr>
          </w:p>
        </w:tc>
        <w:tc>
          <w:tcPr>
            <w:tcW w:w="1084" w:type="dxa"/>
            <w:tcMar>
              <w:top w:w="0" w:type="dxa"/>
              <w:left w:w="108" w:type="dxa"/>
              <w:bottom w:w="0" w:type="dxa"/>
              <w:right w:w="108" w:type="dxa"/>
            </w:tcMar>
            <w:vAlign w:val="center"/>
          </w:tcPr>
          <w:p w14:paraId="742B683A">
            <w:pPr>
              <w:pStyle w:val="276"/>
              <w:jc w:val="center"/>
              <w:rPr>
                <w:rFonts w:ascii="宋体" w:hAnsi="宋体" w:cs="宋体"/>
                <w:color w:val="auto"/>
                <w:highlight w:val="none"/>
              </w:rPr>
            </w:pPr>
          </w:p>
        </w:tc>
        <w:tc>
          <w:tcPr>
            <w:tcW w:w="1104" w:type="dxa"/>
            <w:vAlign w:val="center"/>
          </w:tcPr>
          <w:p w14:paraId="29393C37">
            <w:pPr>
              <w:pStyle w:val="276"/>
              <w:jc w:val="center"/>
              <w:rPr>
                <w:rFonts w:ascii="宋体" w:hAnsi="宋体" w:cs="宋体"/>
                <w:color w:val="auto"/>
                <w:highlight w:val="none"/>
              </w:rPr>
            </w:pPr>
            <w:r>
              <w:rPr>
                <w:rFonts w:hint="eastAsia" w:ascii="宋体" w:hAnsi="宋体" w:cs="宋体"/>
                <w:color w:val="auto"/>
                <w:highlight w:val="none"/>
              </w:rPr>
              <w:t>附件C</w:t>
            </w:r>
            <w:r>
              <w:rPr>
                <w:rFonts w:hint="eastAsia" w:ascii="宋体" w:hAnsi="宋体" w:cs="宋体"/>
                <w:color w:val="auto"/>
                <w:highlight w:val="none"/>
                <w:lang w:val="en-US" w:eastAsia="zh-CN"/>
              </w:rPr>
              <w:t>7</w:t>
            </w:r>
            <w:r>
              <w:rPr>
                <w:rFonts w:hint="eastAsia" w:ascii="宋体" w:hAnsi="宋体" w:cs="宋体"/>
                <w:color w:val="auto"/>
                <w:highlight w:val="none"/>
              </w:rPr>
              <w:t>.1</w:t>
            </w:r>
          </w:p>
        </w:tc>
      </w:tr>
      <w:tr w14:paraId="3AD1C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trPr>
        <w:tc>
          <w:tcPr>
            <w:tcW w:w="373" w:type="dxa"/>
            <w:vAlign w:val="center"/>
          </w:tcPr>
          <w:p w14:paraId="53D2FACE">
            <w:pPr>
              <w:pStyle w:val="276"/>
              <w:jc w:val="center"/>
              <w:rPr>
                <w:rFonts w:ascii="宋体" w:hAnsi="宋体" w:cs="宋体"/>
                <w:color w:val="auto"/>
                <w:highlight w:val="none"/>
              </w:rPr>
            </w:pPr>
          </w:p>
        </w:tc>
        <w:tc>
          <w:tcPr>
            <w:tcW w:w="772" w:type="dxa"/>
            <w:tcMar>
              <w:top w:w="0" w:type="dxa"/>
              <w:left w:w="108" w:type="dxa"/>
              <w:bottom w:w="0" w:type="dxa"/>
              <w:right w:w="108" w:type="dxa"/>
            </w:tcMar>
            <w:vAlign w:val="center"/>
          </w:tcPr>
          <w:p w14:paraId="0F8A82FE">
            <w:pPr>
              <w:pStyle w:val="276"/>
              <w:jc w:val="center"/>
              <w:rPr>
                <w:rFonts w:ascii="宋体" w:hAnsi="宋体" w:cs="宋体"/>
                <w:color w:val="auto"/>
                <w:highlight w:val="none"/>
              </w:rPr>
            </w:pPr>
          </w:p>
        </w:tc>
        <w:tc>
          <w:tcPr>
            <w:tcW w:w="1061" w:type="dxa"/>
            <w:tcMar>
              <w:top w:w="0" w:type="dxa"/>
              <w:left w:w="108" w:type="dxa"/>
              <w:bottom w:w="0" w:type="dxa"/>
              <w:right w:w="108" w:type="dxa"/>
            </w:tcMar>
            <w:vAlign w:val="center"/>
          </w:tcPr>
          <w:p w14:paraId="5001F124">
            <w:pPr>
              <w:pStyle w:val="276"/>
              <w:jc w:val="center"/>
              <w:rPr>
                <w:rFonts w:ascii="宋体" w:hAnsi="宋体" w:cs="宋体"/>
                <w:color w:val="auto"/>
                <w:highlight w:val="none"/>
              </w:rPr>
            </w:pPr>
          </w:p>
        </w:tc>
        <w:tc>
          <w:tcPr>
            <w:tcW w:w="518" w:type="dxa"/>
          </w:tcPr>
          <w:p w14:paraId="50F7CBB3">
            <w:pPr>
              <w:pStyle w:val="276"/>
              <w:jc w:val="center"/>
              <w:rPr>
                <w:rFonts w:ascii="宋体" w:hAnsi="宋体" w:cs="宋体"/>
                <w:color w:val="auto"/>
                <w:highlight w:val="none"/>
              </w:rPr>
            </w:pPr>
          </w:p>
        </w:tc>
        <w:tc>
          <w:tcPr>
            <w:tcW w:w="1068" w:type="dxa"/>
            <w:tcMar>
              <w:top w:w="0" w:type="dxa"/>
              <w:left w:w="108" w:type="dxa"/>
              <w:bottom w:w="0" w:type="dxa"/>
              <w:right w:w="108" w:type="dxa"/>
            </w:tcMar>
            <w:vAlign w:val="center"/>
          </w:tcPr>
          <w:p w14:paraId="13DA4E20">
            <w:pPr>
              <w:widowControl/>
              <w:spacing w:line="240" w:lineRule="auto"/>
              <w:jc w:val="left"/>
              <w:rPr>
                <w:rFonts w:ascii="宋体" w:hAnsi="宋体"/>
                <w:szCs w:val="21"/>
              </w:rPr>
            </w:pPr>
            <w:r>
              <w:rPr>
                <w:rFonts w:hint="eastAsia" w:ascii="宋体" w:hAnsi="宋体"/>
                <w:szCs w:val="21"/>
              </w:rPr>
              <w:t>□新建</w:t>
            </w:r>
          </w:p>
          <w:p w14:paraId="22C1A2F9">
            <w:pPr>
              <w:jc w:val="left"/>
              <w:rPr>
                <w:rFonts w:ascii="宋体" w:hAnsi="宋体" w:cs="宋体"/>
                <w:color w:val="auto"/>
                <w:highlight w:val="none"/>
              </w:rPr>
            </w:pPr>
            <w:r>
              <w:rPr>
                <w:rFonts w:hint="eastAsia" w:ascii="宋体" w:hAnsi="宋体"/>
                <w:szCs w:val="21"/>
              </w:rPr>
              <w:t>□改扩建</w:t>
            </w:r>
          </w:p>
        </w:tc>
        <w:tc>
          <w:tcPr>
            <w:tcW w:w="464" w:type="dxa"/>
            <w:tcMar>
              <w:top w:w="0" w:type="dxa"/>
              <w:left w:w="108" w:type="dxa"/>
              <w:bottom w:w="0" w:type="dxa"/>
              <w:right w:w="108" w:type="dxa"/>
            </w:tcMar>
            <w:vAlign w:val="center"/>
          </w:tcPr>
          <w:p w14:paraId="7A596E13">
            <w:pPr>
              <w:pStyle w:val="276"/>
              <w:jc w:val="center"/>
              <w:rPr>
                <w:rFonts w:ascii="宋体" w:hAnsi="宋体" w:cs="宋体"/>
                <w:color w:val="auto"/>
                <w:highlight w:val="none"/>
              </w:rPr>
            </w:pPr>
          </w:p>
        </w:tc>
        <w:tc>
          <w:tcPr>
            <w:tcW w:w="648" w:type="dxa"/>
          </w:tcPr>
          <w:p w14:paraId="642A89F0">
            <w:pPr>
              <w:pStyle w:val="276"/>
              <w:jc w:val="center"/>
              <w:rPr>
                <w:rFonts w:ascii="宋体" w:hAnsi="宋体" w:cs="宋体"/>
                <w:color w:val="auto"/>
                <w:highlight w:val="none"/>
              </w:rPr>
            </w:pPr>
          </w:p>
        </w:tc>
        <w:tc>
          <w:tcPr>
            <w:tcW w:w="744" w:type="dxa"/>
            <w:tcMar>
              <w:top w:w="0" w:type="dxa"/>
              <w:left w:w="108" w:type="dxa"/>
              <w:bottom w:w="0" w:type="dxa"/>
              <w:right w:w="108" w:type="dxa"/>
            </w:tcMar>
            <w:vAlign w:val="center"/>
          </w:tcPr>
          <w:p w14:paraId="73F34AB5">
            <w:pPr>
              <w:pStyle w:val="276"/>
              <w:jc w:val="center"/>
              <w:rPr>
                <w:rFonts w:ascii="宋体" w:hAnsi="宋体" w:cs="宋体"/>
                <w:color w:val="auto"/>
                <w:highlight w:val="none"/>
              </w:rPr>
            </w:pPr>
          </w:p>
        </w:tc>
        <w:tc>
          <w:tcPr>
            <w:tcW w:w="691" w:type="dxa"/>
            <w:vAlign w:val="center"/>
          </w:tcPr>
          <w:p w14:paraId="59B4D38A">
            <w:pPr>
              <w:pStyle w:val="276"/>
              <w:jc w:val="center"/>
              <w:rPr>
                <w:rFonts w:ascii="宋体" w:hAnsi="宋体" w:cs="宋体"/>
                <w:color w:val="auto"/>
                <w:highlight w:val="none"/>
              </w:rPr>
            </w:pPr>
          </w:p>
        </w:tc>
        <w:tc>
          <w:tcPr>
            <w:tcW w:w="637" w:type="dxa"/>
            <w:tcMar>
              <w:top w:w="0" w:type="dxa"/>
              <w:left w:w="108" w:type="dxa"/>
              <w:bottom w:w="0" w:type="dxa"/>
              <w:right w:w="108" w:type="dxa"/>
            </w:tcMar>
            <w:vAlign w:val="center"/>
          </w:tcPr>
          <w:p w14:paraId="59542457">
            <w:pPr>
              <w:pStyle w:val="276"/>
              <w:jc w:val="center"/>
              <w:rPr>
                <w:rFonts w:ascii="宋体" w:hAnsi="宋体" w:cs="宋体"/>
                <w:color w:val="auto"/>
                <w:highlight w:val="none"/>
              </w:rPr>
            </w:pPr>
          </w:p>
        </w:tc>
        <w:tc>
          <w:tcPr>
            <w:tcW w:w="906" w:type="dxa"/>
            <w:vAlign w:val="center"/>
          </w:tcPr>
          <w:p w14:paraId="77A908AB">
            <w:pPr>
              <w:pStyle w:val="276"/>
              <w:jc w:val="center"/>
              <w:rPr>
                <w:rFonts w:ascii="宋体" w:hAnsi="宋体" w:cs="宋体"/>
                <w:color w:val="auto"/>
                <w:highlight w:val="none"/>
              </w:rPr>
            </w:pPr>
          </w:p>
        </w:tc>
        <w:tc>
          <w:tcPr>
            <w:tcW w:w="896" w:type="dxa"/>
            <w:tcMar>
              <w:top w:w="0" w:type="dxa"/>
              <w:left w:w="108" w:type="dxa"/>
              <w:bottom w:w="0" w:type="dxa"/>
              <w:right w:w="108" w:type="dxa"/>
            </w:tcMar>
            <w:vAlign w:val="center"/>
          </w:tcPr>
          <w:p w14:paraId="05A0FFC0">
            <w:pPr>
              <w:pStyle w:val="276"/>
              <w:jc w:val="center"/>
              <w:rPr>
                <w:rFonts w:ascii="宋体" w:hAnsi="宋体" w:cs="宋体"/>
                <w:color w:val="auto"/>
                <w:highlight w:val="none"/>
              </w:rPr>
            </w:pPr>
          </w:p>
        </w:tc>
        <w:tc>
          <w:tcPr>
            <w:tcW w:w="723" w:type="dxa"/>
          </w:tcPr>
          <w:p w14:paraId="6E33C6D5">
            <w:pPr>
              <w:pStyle w:val="276"/>
              <w:jc w:val="center"/>
              <w:rPr>
                <w:rFonts w:ascii="宋体" w:hAnsi="宋体" w:cs="宋体"/>
                <w:color w:val="auto"/>
                <w:highlight w:val="none"/>
              </w:rPr>
            </w:pPr>
          </w:p>
        </w:tc>
        <w:tc>
          <w:tcPr>
            <w:tcW w:w="906" w:type="dxa"/>
          </w:tcPr>
          <w:p w14:paraId="0CE514AC">
            <w:pPr>
              <w:pStyle w:val="276"/>
              <w:jc w:val="center"/>
              <w:rPr>
                <w:rFonts w:ascii="宋体" w:hAnsi="宋体" w:cs="宋体"/>
                <w:color w:val="auto"/>
                <w:highlight w:val="none"/>
              </w:rPr>
            </w:pPr>
          </w:p>
        </w:tc>
        <w:tc>
          <w:tcPr>
            <w:tcW w:w="1176" w:type="dxa"/>
          </w:tcPr>
          <w:p w14:paraId="5D5C7C7B">
            <w:pPr>
              <w:pStyle w:val="276"/>
              <w:jc w:val="center"/>
              <w:rPr>
                <w:rFonts w:ascii="宋体" w:hAnsi="宋体" w:cs="宋体"/>
                <w:color w:val="auto"/>
                <w:highlight w:val="none"/>
              </w:rPr>
            </w:pPr>
          </w:p>
        </w:tc>
        <w:tc>
          <w:tcPr>
            <w:tcW w:w="1084" w:type="dxa"/>
            <w:tcMar>
              <w:top w:w="0" w:type="dxa"/>
              <w:left w:w="108" w:type="dxa"/>
              <w:bottom w:w="0" w:type="dxa"/>
              <w:right w:w="108" w:type="dxa"/>
            </w:tcMar>
            <w:vAlign w:val="center"/>
          </w:tcPr>
          <w:p w14:paraId="38E4CBA0">
            <w:pPr>
              <w:pStyle w:val="276"/>
              <w:jc w:val="center"/>
              <w:rPr>
                <w:rFonts w:ascii="宋体" w:hAnsi="宋体" w:cs="宋体"/>
                <w:color w:val="auto"/>
                <w:highlight w:val="none"/>
              </w:rPr>
            </w:pPr>
          </w:p>
        </w:tc>
        <w:tc>
          <w:tcPr>
            <w:tcW w:w="1104" w:type="dxa"/>
            <w:vAlign w:val="center"/>
          </w:tcPr>
          <w:p w14:paraId="5BC3C36E">
            <w:pPr>
              <w:pStyle w:val="276"/>
              <w:jc w:val="center"/>
              <w:rPr>
                <w:rFonts w:ascii="宋体" w:hAnsi="宋体" w:cs="宋体"/>
                <w:color w:val="auto"/>
                <w:highlight w:val="none"/>
              </w:rPr>
            </w:pPr>
            <w:r>
              <w:rPr>
                <w:rFonts w:hint="eastAsia" w:ascii="宋体" w:hAnsi="宋体" w:cs="宋体"/>
                <w:color w:val="auto"/>
                <w:highlight w:val="none"/>
              </w:rPr>
              <w:t>附件C</w:t>
            </w:r>
            <w:r>
              <w:rPr>
                <w:rFonts w:hint="eastAsia" w:ascii="宋体" w:hAnsi="宋体" w:cs="宋体"/>
                <w:color w:val="auto"/>
                <w:highlight w:val="none"/>
                <w:lang w:val="en-US" w:eastAsia="zh-CN"/>
              </w:rPr>
              <w:t>7</w:t>
            </w:r>
            <w:r>
              <w:rPr>
                <w:rFonts w:hint="eastAsia" w:ascii="宋体" w:hAnsi="宋体" w:cs="宋体"/>
                <w:color w:val="auto"/>
                <w:highlight w:val="none"/>
              </w:rPr>
              <w:t>.2</w:t>
            </w:r>
          </w:p>
        </w:tc>
      </w:tr>
      <w:tr w14:paraId="1A7A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373" w:type="dxa"/>
            <w:vAlign w:val="center"/>
          </w:tcPr>
          <w:p w14:paraId="47C9AD53">
            <w:pPr>
              <w:pStyle w:val="276"/>
              <w:jc w:val="center"/>
              <w:rPr>
                <w:rFonts w:ascii="宋体" w:hAnsi="宋体" w:cs="宋体"/>
                <w:color w:val="auto"/>
                <w:highlight w:val="none"/>
              </w:rPr>
            </w:pPr>
          </w:p>
        </w:tc>
        <w:tc>
          <w:tcPr>
            <w:tcW w:w="772" w:type="dxa"/>
            <w:tcMar>
              <w:top w:w="0" w:type="dxa"/>
              <w:left w:w="108" w:type="dxa"/>
              <w:bottom w:w="0" w:type="dxa"/>
              <w:right w:w="108" w:type="dxa"/>
            </w:tcMar>
            <w:vAlign w:val="center"/>
          </w:tcPr>
          <w:p w14:paraId="2432E3B9">
            <w:pPr>
              <w:pStyle w:val="276"/>
              <w:jc w:val="center"/>
              <w:rPr>
                <w:rFonts w:ascii="宋体" w:hAnsi="宋体" w:cs="宋体"/>
                <w:color w:val="auto"/>
                <w:highlight w:val="none"/>
              </w:rPr>
            </w:pPr>
          </w:p>
        </w:tc>
        <w:tc>
          <w:tcPr>
            <w:tcW w:w="1061" w:type="dxa"/>
            <w:tcMar>
              <w:top w:w="0" w:type="dxa"/>
              <w:left w:w="108" w:type="dxa"/>
              <w:bottom w:w="0" w:type="dxa"/>
              <w:right w:w="108" w:type="dxa"/>
            </w:tcMar>
            <w:vAlign w:val="center"/>
          </w:tcPr>
          <w:p w14:paraId="29CDF7B6">
            <w:pPr>
              <w:pStyle w:val="276"/>
              <w:jc w:val="center"/>
              <w:rPr>
                <w:rFonts w:ascii="宋体" w:hAnsi="宋体" w:cs="宋体"/>
                <w:color w:val="auto"/>
                <w:highlight w:val="none"/>
              </w:rPr>
            </w:pPr>
          </w:p>
        </w:tc>
        <w:tc>
          <w:tcPr>
            <w:tcW w:w="518" w:type="dxa"/>
          </w:tcPr>
          <w:p w14:paraId="573D9139">
            <w:pPr>
              <w:pStyle w:val="276"/>
              <w:jc w:val="center"/>
              <w:rPr>
                <w:rFonts w:ascii="宋体" w:hAnsi="宋体" w:cs="宋体"/>
                <w:color w:val="auto"/>
                <w:highlight w:val="none"/>
              </w:rPr>
            </w:pPr>
          </w:p>
        </w:tc>
        <w:tc>
          <w:tcPr>
            <w:tcW w:w="1068" w:type="dxa"/>
            <w:tcMar>
              <w:top w:w="0" w:type="dxa"/>
              <w:left w:w="108" w:type="dxa"/>
              <w:bottom w:w="0" w:type="dxa"/>
              <w:right w:w="108" w:type="dxa"/>
            </w:tcMar>
            <w:vAlign w:val="center"/>
          </w:tcPr>
          <w:p w14:paraId="572584D8">
            <w:pPr>
              <w:widowControl/>
              <w:spacing w:line="240" w:lineRule="auto"/>
              <w:jc w:val="left"/>
              <w:rPr>
                <w:rFonts w:ascii="宋体" w:hAnsi="宋体"/>
                <w:szCs w:val="21"/>
              </w:rPr>
            </w:pPr>
            <w:r>
              <w:rPr>
                <w:rFonts w:hint="eastAsia" w:ascii="宋体" w:hAnsi="宋体"/>
                <w:szCs w:val="21"/>
              </w:rPr>
              <w:t>□新建</w:t>
            </w:r>
          </w:p>
          <w:p w14:paraId="241DCB88">
            <w:pPr>
              <w:jc w:val="left"/>
              <w:rPr>
                <w:rFonts w:ascii="宋体" w:hAnsi="宋体" w:cs="宋体"/>
                <w:color w:val="auto"/>
                <w:highlight w:val="none"/>
              </w:rPr>
            </w:pPr>
            <w:r>
              <w:rPr>
                <w:rFonts w:hint="eastAsia" w:ascii="宋体" w:hAnsi="宋体"/>
                <w:szCs w:val="21"/>
              </w:rPr>
              <w:t>□改扩建</w:t>
            </w:r>
          </w:p>
        </w:tc>
        <w:tc>
          <w:tcPr>
            <w:tcW w:w="464" w:type="dxa"/>
            <w:tcMar>
              <w:top w:w="0" w:type="dxa"/>
              <w:left w:w="108" w:type="dxa"/>
              <w:bottom w:w="0" w:type="dxa"/>
              <w:right w:w="108" w:type="dxa"/>
            </w:tcMar>
            <w:vAlign w:val="center"/>
          </w:tcPr>
          <w:p w14:paraId="47CE6FA5">
            <w:pPr>
              <w:pStyle w:val="276"/>
              <w:jc w:val="center"/>
              <w:rPr>
                <w:rFonts w:ascii="宋体" w:hAnsi="宋体" w:cs="宋体"/>
                <w:color w:val="auto"/>
                <w:highlight w:val="none"/>
              </w:rPr>
            </w:pPr>
          </w:p>
        </w:tc>
        <w:tc>
          <w:tcPr>
            <w:tcW w:w="648" w:type="dxa"/>
          </w:tcPr>
          <w:p w14:paraId="4B5AFCA4">
            <w:pPr>
              <w:pStyle w:val="276"/>
              <w:jc w:val="center"/>
              <w:rPr>
                <w:rFonts w:ascii="宋体" w:hAnsi="宋体" w:cs="宋体"/>
                <w:color w:val="auto"/>
                <w:highlight w:val="none"/>
              </w:rPr>
            </w:pPr>
          </w:p>
        </w:tc>
        <w:tc>
          <w:tcPr>
            <w:tcW w:w="744" w:type="dxa"/>
            <w:tcMar>
              <w:top w:w="0" w:type="dxa"/>
              <w:left w:w="108" w:type="dxa"/>
              <w:bottom w:w="0" w:type="dxa"/>
              <w:right w:w="108" w:type="dxa"/>
            </w:tcMar>
            <w:vAlign w:val="center"/>
          </w:tcPr>
          <w:p w14:paraId="198B9B66">
            <w:pPr>
              <w:pStyle w:val="276"/>
              <w:jc w:val="center"/>
              <w:rPr>
                <w:rFonts w:ascii="宋体" w:hAnsi="宋体" w:cs="宋体"/>
                <w:color w:val="auto"/>
                <w:highlight w:val="none"/>
              </w:rPr>
            </w:pPr>
          </w:p>
        </w:tc>
        <w:tc>
          <w:tcPr>
            <w:tcW w:w="691" w:type="dxa"/>
            <w:vAlign w:val="center"/>
          </w:tcPr>
          <w:p w14:paraId="228F3097">
            <w:pPr>
              <w:pStyle w:val="276"/>
              <w:jc w:val="center"/>
              <w:rPr>
                <w:rFonts w:ascii="宋体" w:hAnsi="宋体" w:cs="宋体"/>
                <w:color w:val="auto"/>
                <w:highlight w:val="none"/>
              </w:rPr>
            </w:pPr>
          </w:p>
        </w:tc>
        <w:tc>
          <w:tcPr>
            <w:tcW w:w="637" w:type="dxa"/>
            <w:tcMar>
              <w:top w:w="0" w:type="dxa"/>
              <w:left w:w="108" w:type="dxa"/>
              <w:bottom w:w="0" w:type="dxa"/>
              <w:right w:w="108" w:type="dxa"/>
            </w:tcMar>
            <w:vAlign w:val="center"/>
          </w:tcPr>
          <w:p w14:paraId="3B369FD5">
            <w:pPr>
              <w:pStyle w:val="276"/>
              <w:jc w:val="center"/>
              <w:rPr>
                <w:rFonts w:ascii="宋体" w:hAnsi="宋体" w:cs="宋体"/>
                <w:color w:val="auto"/>
                <w:highlight w:val="none"/>
              </w:rPr>
            </w:pPr>
          </w:p>
        </w:tc>
        <w:tc>
          <w:tcPr>
            <w:tcW w:w="906" w:type="dxa"/>
            <w:vAlign w:val="center"/>
          </w:tcPr>
          <w:p w14:paraId="05FE1D99">
            <w:pPr>
              <w:pStyle w:val="276"/>
              <w:jc w:val="center"/>
              <w:rPr>
                <w:rFonts w:ascii="宋体" w:hAnsi="宋体" w:cs="宋体"/>
                <w:color w:val="auto"/>
                <w:highlight w:val="none"/>
              </w:rPr>
            </w:pPr>
          </w:p>
        </w:tc>
        <w:tc>
          <w:tcPr>
            <w:tcW w:w="896" w:type="dxa"/>
            <w:tcMar>
              <w:top w:w="0" w:type="dxa"/>
              <w:left w:w="108" w:type="dxa"/>
              <w:bottom w:w="0" w:type="dxa"/>
              <w:right w:w="108" w:type="dxa"/>
            </w:tcMar>
            <w:vAlign w:val="center"/>
          </w:tcPr>
          <w:p w14:paraId="1B53580B">
            <w:pPr>
              <w:pStyle w:val="276"/>
              <w:jc w:val="center"/>
              <w:rPr>
                <w:rFonts w:ascii="宋体" w:hAnsi="宋体" w:cs="宋体"/>
                <w:color w:val="auto"/>
                <w:highlight w:val="none"/>
              </w:rPr>
            </w:pPr>
          </w:p>
        </w:tc>
        <w:tc>
          <w:tcPr>
            <w:tcW w:w="723" w:type="dxa"/>
          </w:tcPr>
          <w:p w14:paraId="5C0AB937">
            <w:pPr>
              <w:pStyle w:val="276"/>
              <w:jc w:val="center"/>
              <w:rPr>
                <w:rFonts w:ascii="宋体" w:hAnsi="宋体" w:cs="宋体"/>
                <w:color w:val="auto"/>
                <w:highlight w:val="none"/>
              </w:rPr>
            </w:pPr>
          </w:p>
        </w:tc>
        <w:tc>
          <w:tcPr>
            <w:tcW w:w="906" w:type="dxa"/>
          </w:tcPr>
          <w:p w14:paraId="43F75B89">
            <w:pPr>
              <w:pStyle w:val="276"/>
              <w:jc w:val="center"/>
              <w:rPr>
                <w:rFonts w:ascii="宋体" w:hAnsi="宋体" w:cs="宋体"/>
                <w:color w:val="auto"/>
                <w:highlight w:val="none"/>
              </w:rPr>
            </w:pPr>
          </w:p>
        </w:tc>
        <w:tc>
          <w:tcPr>
            <w:tcW w:w="1176" w:type="dxa"/>
          </w:tcPr>
          <w:p w14:paraId="365C6190">
            <w:pPr>
              <w:pStyle w:val="276"/>
              <w:jc w:val="center"/>
              <w:rPr>
                <w:rFonts w:ascii="宋体" w:hAnsi="宋体" w:cs="宋体"/>
                <w:color w:val="auto"/>
                <w:highlight w:val="none"/>
              </w:rPr>
            </w:pPr>
          </w:p>
        </w:tc>
        <w:tc>
          <w:tcPr>
            <w:tcW w:w="1084" w:type="dxa"/>
            <w:tcMar>
              <w:top w:w="0" w:type="dxa"/>
              <w:left w:w="108" w:type="dxa"/>
              <w:bottom w:w="0" w:type="dxa"/>
              <w:right w:w="108" w:type="dxa"/>
            </w:tcMar>
            <w:vAlign w:val="center"/>
          </w:tcPr>
          <w:p w14:paraId="1526F11C">
            <w:pPr>
              <w:pStyle w:val="276"/>
              <w:jc w:val="center"/>
              <w:rPr>
                <w:rFonts w:ascii="宋体" w:hAnsi="宋体" w:cs="宋体"/>
                <w:color w:val="auto"/>
                <w:highlight w:val="none"/>
              </w:rPr>
            </w:pPr>
          </w:p>
        </w:tc>
        <w:tc>
          <w:tcPr>
            <w:tcW w:w="1104" w:type="dxa"/>
            <w:vAlign w:val="center"/>
          </w:tcPr>
          <w:p w14:paraId="02C8282C">
            <w:pPr>
              <w:pStyle w:val="276"/>
              <w:jc w:val="center"/>
              <w:rPr>
                <w:rFonts w:ascii="宋体" w:hAnsi="宋体" w:cs="宋体"/>
                <w:color w:val="auto"/>
                <w:highlight w:val="none"/>
              </w:rPr>
            </w:pPr>
            <w:r>
              <w:rPr>
                <w:rFonts w:hint="eastAsia" w:ascii="宋体" w:hAnsi="宋体" w:cs="宋体"/>
                <w:color w:val="auto"/>
                <w:highlight w:val="none"/>
              </w:rPr>
              <w:t>附件C</w:t>
            </w:r>
            <w:r>
              <w:rPr>
                <w:rFonts w:hint="eastAsia" w:ascii="宋体" w:hAnsi="宋体" w:cs="宋体"/>
                <w:color w:val="auto"/>
                <w:highlight w:val="none"/>
                <w:lang w:val="en-US" w:eastAsia="zh-CN"/>
              </w:rPr>
              <w:t>7</w:t>
            </w:r>
            <w:r>
              <w:rPr>
                <w:rFonts w:hint="eastAsia" w:ascii="宋体" w:hAnsi="宋体" w:cs="宋体"/>
                <w:color w:val="auto"/>
                <w:highlight w:val="none"/>
              </w:rPr>
              <w:t>.2</w:t>
            </w:r>
          </w:p>
        </w:tc>
      </w:tr>
      <w:tr w14:paraId="7AA6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rPr>
        <w:tc>
          <w:tcPr>
            <w:tcW w:w="373" w:type="dxa"/>
            <w:vAlign w:val="center"/>
          </w:tcPr>
          <w:p w14:paraId="77FE7A6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72" w:type="dxa"/>
            <w:tcMar>
              <w:top w:w="0" w:type="dxa"/>
              <w:left w:w="108" w:type="dxa"/>
              <w:bottom w:w="0" w:type="dxa"/>
              <w:right w:w="108" w:type="dxa"/>
            </w:tcMar>
            <w:vAlign w:val="center"/>
          </w:tcPr>
          <w:p w14:paraId="414A698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061" w:type="dxa"/>
            <w:tcMar>
              <w:top w:w="0" w:type="dxa"/>
              <w:left w:w="108" w:type="dxa"/>
              <w:bottom w:w="0" w:type="dxa"/>
              <w:right w:w="108" w:type="dxa"/>
            </w:tcMar>
            <w:vAlign w:val="center"/>
          </w:tcPr>
          <w:p w14:paraId="7DF28A7E">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518" w:type="dxa"/>
            <w:vAlign w:val="center"/>
          </w:tcPr>
          <w:p w14:paraId="50E93F2C">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68" w:type="dxa"/>
            <w:tcMar>
              <w:top w:w="0" w:type="dxa"/>
              <w:left w:w="108" w:type="dxa"/>
              <w:bottom w:w="0" w:type="dxa"/>
              <w:right w:w="108" w:type="dxa"/>
            </w:tcMar>
            <w:vAlign w:val="center"/>
          </w:tcPr>
          <w:p w14:paraId="17819D50">
            <w:pPr>
              <w:jc w:val="center"/>
              <w:rPr>
                <w:rFonts w:hint="eastAsia" w:ascii="宋体" w:hAnsi="宋体" w:cs="宋体"/>
                <w:color w:val="auto"/>
                <w:kern w:val="0"/>
                <w:szCs w:val="21"/>
                <w:highlight w:val="none"/>
              </w:rPr>
            </w:pPr>
            <w:r>
              <w:rPr>
                <w:rFonts w:hint="eastAsia" w:cs="宋体" w:asciiTheme="minorEastAsia" w:hAnsiTheme="minorEastAsia" w:eastAsiaTheme="minorEastAsia"/>
                <w:kern w:val="0"/>
                <w:szCs w:val="21"/>
              </w:rPr>
              <w:t>…</w:t>
            </w:r>
          </w:p>
        </w:tc>
        <w:tc>
          <w:tcPr>
            <w:tcW w:w="464" w:type="dxa"/>
            <w:tcMar>
              <w:top w:w="0" w:type="dxa"/>
              <w:left w:w="108" w:type="dxa"/>
              <w:bottom w:w="0" w:type="dxa"/>
              <w:right w:w="108" w:type="dxa"/>
            </w:tcMar>
            <w:vAlign w:val="center"/>
          </w:tcPr>
          <w:p w14:paraId="14B27C93">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48" w:type="dxa"/>
            <w:vAlign w:val="center"/>
          </w:tcPr>
          <w:p w14:paraId="4D5768B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44" w:type="dxa"/>
            <w:tcMar>
              <w:top w:w="0" w:type="dxa"/>
              <w:left w:w="108" w:type="dxa"/>
              <w:bottom w:w="0" w:type="dxa"/>
              <w:right w:w="108" w:type="dxa"/>
            </w:tcMar>
            <w:vAlign w:val="center"/>
          </w:tcPr>
          <w:p w14:paraId="770569AF">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91" w:type="dxa"/>
            <w:vAlign w:val="center"/>
          </w:tcPr>
          <w:p w14:paraId="4494275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37" w:type="dxa"/>
            <w:tcMar>
              <w:top w:w="0" w:type="dxa"/>
              <w:left w:w="108" w:type="dxa"/>
              <w:bottom w:w="0" w:type="dxa"/>
              <w:right w:w="108" w:type="dxa"/>
            </w:tcMar>
            <w:vAlign w:val="center"/>
          </w:tcPr>
          <w:p w14:paraId="6CC093C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06" w:type="dxa"/>
            <w:vAlign w:val="center"/>
          </w:tcPr>
          <w:p w14:paraId="62965E22">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96" w:type="dxa"/>
            <w:tcMar>
              <w:top w:w="0" w:type="dxa"/>
              <w:left w:w="108" w:type="dxa"/>
              <w:bottom w:w="0" w:type="dxa"/>
              <w:right w:w="108" w:type="dxa"/>
            </w:tcMar>
            <w:vAlign w:val="center"/>
          </w:tcPr>
          <w:p w14:paraId="47CFCCC1">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23" w:type="dxa"/>
            <w:vAlign w:val="center"/>
          </w:tcPr>
          <w:p w14:paraId="60F3DC4D">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06" w:type="dxa"/>
            <w:vAlign w:val="center"/>
          </w:tcPr>
          <w:p w14:paraId="2C9563FE">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176" w:type="dxa"/>
            <w:vAlign w:val="center"/>
          </w:tcPr>
          <w:p w14:paraId="2A989301">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84" w:type="dxa"/>
            <w:tcMar>
              <w:top w:w="0" w:type="dxa"/>
              <w:left w:w="108" w:type="dxa"/>
              <w:bottom w:w="0" w:type="dxa"/>
              <w:right w:w="108" w:type="dxa"/>
            </w:tcMar>
            <w:vAlign w:val="center"/>
          </w:tcPr>
          <w:p w14:paraId="3F0B569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104" w:type="dxa"/>
            <w:vAlign w:val="center"/>
          </w:tcPr>
          <w:p w14:paraId="6B8268B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r>
    </w:tbl>
    <w:p w14:paraId="571D822D">
      <w:pPr>
        <w:pStyle w:val="276"/>
        <w:spacing w:line="300" w:lineRule="exact"/>
        <w:ind w:left="630" w:hanging="630" w:hangingChars="300"/>
        <w:rPr>
          <w:rFonts w:hint="eastAsia" w:ascii="宋体" w:hAnsi="宋体" w:cs="宋体"/>
          <w:color w:val="auto"/>
          <w:spacing w:val="-3"/>
          <w:szCs w:val="21"/>
          <w:highlight w:val="none"/>
        </w:rPr>
      </w:pPr>
      <w:r>
        <w:rPr>
          <w:rFonts w:hint="eastAsia" w:ascii="宋体" w:hAnsi="宋体" w:cs="宋体"/>
          <w:color w:val="auto"/>
          <w:szCs w:val="21"/>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在本表后提供相关业绩证明材料附件</w:t>
      </w: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系列（隧道机电工程施工监理项目业绩）</w:t>
      </w:r>
      <w:r>
        <w:rPr>
          <w:rFonts w:hint="eastAsia" w:ascii="宋体" w:hAnsi="宋体" w:cs="宋体"/>
          <w:color w:val="auto"/>
          <w:spacing w:val="-3"/>
          <w:szCs w:val="21"/>
          <w:highlight w:val="none"/>
        </w:rPr>
        <w:t>：</w:t>
      </w:r>
      <w:r>
        <w:rPr>
          <w:rFonts w:hint="eastAsia" w:ascii="宋体" w:hAnsi="宋体" w:cs="宋体"/>
          <w:color w:val="auto"/>
          <w:szCs w:val="21"/>
          <w:highlight w:val="none"/>
        </w:rPr>
        <w:t>在交通运输部“全国公路建设市场监督管理系统”中查询到的企业“业绩信息”相关项目网页截图</w:t>
      </w:r>
      <w:bookmarkStart w:id="743" w:name="_Hlk94029339"/>
      <w:r>
        <w:rPr>
          <w:rStyle w:val="58"/>
          <w:rFonts w:ascii="宋体" w:hAnsi="宋体" w:cs="宋体"/>
          <w:color w:val="auto"/>
          <w:szCs w:val="21"/>
          <w:highlight w:val="none"/>
        </w:rPr>
        <w:footnoteReference w:id="203"/>
      </w:r>
      <w:bookmarkEnd w:id="743"/>
      <w:r>
        <w:rPr>
          <w:rFonts w:hint="eastAsia" w:ascii="宋体" w:hAnsi="宋体" w:cs="宋体"/>
          <w:color w:val="auto"/>
          <w:szCs w:val="21"/>
          <w:highlight w:val="none"/>
        </w:rPr>
        <w:t>。</w:t>
      </w:r>
    </w:p>
    <w:p w14:paraId="00840734">
      <w:pPr>
        <w:pStyle w:val="276"/>
        <w:spacing w:line="300" w:lineRule="exact"/>
        <w:ind w:firstLine="408" w:firstLineChars="200"/>
        <w:rPr>
          <w:rFonts w:ascii="宋体" w:hAnsi="宋体" w:cs="宋体"/>
          <w:color w:val="auto"/>
          <w:szCs w:val="21"/>
          <w:highlight w:val="none"/>
        </w:rPr>
      </w:pPr>
      <w:r>
        <w:rPr>
          <w:rFonts w:hint="eastAsia" w:ascii="宋体" w:hAnsi="宋体" w:cs="宋体"/>
          <w:color w:val="auto"/>
          <w:spacing w:val="-3"/>
          <w:szCs w:val="21"/>
          <w:highlight w:val="none"/>
          <w:lang w:val="en-US" w:eastAsia="zh-CN"/>
        </w:rPr>
        <w:t>2.</w:t>
      </w:r>
      <w:r>
        <w:rPr>
          <w:rFonts w:hint="eastAsia" w:ascii="宋体" w:hAnsi="宋体" w:cs="宋体"/>
          <w:color w:val="auto"/>
          <w:spacing w:val="-3"/>
          <w:szCs w:val="21"/>
          <w:highlight w:val="none"/>
        </w:rPr>
        <w:t>因投标人自身原因未提供附件或提供的附件不能与所证明的内容相匹配，造成业绩或其他内容不予认可时，投标人自行承担相关责任。</w:t>
      </w:r>
    </w:p>
    <w:p w14:paraId="15B4B024">
      <w:pPr>
        <w:pStyle w:val="276"/>
        <w:spacing w:line="300" w:lineRule="exact"/>
        <w:ind w:firstLine="408" w:firstLineChars="200"/>
        <w:rPr>
          <w:rFonts w:hint="eastAsia" w:ascii="宋体" w:hAnsi="宋体" w:cs="宋体"/>
          <w:color w:val="auto"/>
          <w:spacing w:val="-3"/>
          <w:highlight w:val="none"/>
          <w:lang w:val="en-US" w:eastAsia="zh-CN"/>
        </w:rPr>
      </w:pPr>
      <w:r>
        <w:rPr>
          <w:rFonts w:hint="eastAsia" w:ascii="宋体" w:hAnsi="宋体" w:cs="宋体"/>
          <w:spacing w:val="-3"/>
          <w:lang w:val="en-US" w:eastAsia="zh-CN"/>
        </w:rPr>
        <w:t>3.</w:t>
      </w:r>
      <w:r>
        <w:rPr>
          <w:rFonts w:hint="eastAsia" w:ascii="宋体" w:hAnsi="宋体" w:cs="宋体"/>
          <w:color w:val="auto"/>
          <w:spacing w:val="-3"/>
          <w:kern w:val="2"/>
          <w:sz w:val="21"/>
          <w:szCs w:val="24"/>
          <w:highlight w:val="none"/>
          <w:lang w:val="en-US" w:eastAsia="zh-CN" w:bidi="ar"/>
        </w:rPr>
        <w:t>隧道机电</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该施工监理内容的</w:t>
      </w:r>
      <w:r>
        <w:rPr>
          <w:rFonts w:hint="eastAsia" w:ascii="宋体" w:hAnsi="宋体" w:eastAsia="宋体" w:cs="宋体"/>
          <w:color w:val="auto"/>
          <w:spacing w:val="-3"/>
          <w:kern w:val="2"/>
          <w:sz w:val="21"/>
          <w:szCs w:val="24"/>
          <w:highlight w:val="none"/>
          <w:lang w:val="en-US" w:eastAsia="zh-CN" w:bidi="ar"/>
        </w:rPr>
        <w:t>项目或单独合同的项目</w:t>
      </w:r>
      <w:r>
        <w:rPr>
          <w:rFonts w:hint="eastAsia" w:ascii="宋体" w:hAnsi="宋体" w:cs="宋体"/>
          <w:color w:val="auto"/>
          <w:spacing w:val="-3"/>
          <w:kern w:val="2"/>
          <w:sz w:val="21"/>
          <w:szCs w:val="24"/>
          <w:highlight w:val="none"/>
          <w:lang w:val="en-US" w:eastAsia="zh-CN" w:bidi="ar"/>
        </w:rPr>
        <w:t>。</w:t>
      </w:r>
    </w:p>
    <w:p w14:paraId="6B5ECC22">
      <w:pPr>
        <w:pStyle w:val="276"/>
        <w:spacing w:line="300" w:lineRule="exact"/>
        <w:ind w:left="603" w:leftChars="190" w:hanging="204" w:hangingChars="100"/>
        <w:rPr>
          <w:rFonts w:hint="eastAsia" w:ascii="宋体" w:hAnsi="宋体" w:cs="宋体"/>
          <w:color w:val="auto"/>
          <w:szCs w:val="21"/>
          <w:highlight w:val="none"/>
        </w:rPr>
      </w:pPr>
      <w:r>
        <w:rPr>
          <w:rFonts w:hint="eastAsia" w:ascii="宋体" w:hAnsi="宋体" w:cs="宋体"/>
          <w:color w:val="auto"/>
          <w:spacing w:val="-3"/>
          <w:szCs w:val="21"/>
          <w:highlight w:val="none"/>
          <w:lang w:val="en-US" w:eastAsia="zh-CN"/>
        </w:rPr>
        <w:t>4</w:t>
      </w:r>
      <w:r>
        <w:rPr>
          <w:rFonts w:hint="eastAsia" w:ascii="宋体" w:hAnsi="宋体" w:cs="宋体"/>
          <w:color w:val="auto"/>
          <w:szCs w:val="21"/>
          <w:highlight w:val="none"/>
        </w:rPr>
        <w:t>.</w:t>
      </w:r>
      <w:r>
        <w:rPr>
          <w:rFonts w:ascii="宋体" w:hAnsi="宋体" w:cs="宋体"/>
          <w:color w:val="auto"/>
          <w:highlight w:val="none"/>
        </w:rPr>
        <w:t>对于具有双洞的隧道，其隧道长度以左右线隧道长度</w:t>
      </w:r>
      <w:r>
        <w:rPr>
          <w:rFonts w:hint="eastAsia" w:ascii="宋体" w:hAnsi="宋体" w:cs="宋体"/>
          <w:color w:val="auto"/>
          <w:highlight w:val="none"/>
          <w:lang w:val="en-US" w:eastAsia="zh-CN"/>
        </w:rPr>
        <w:t>较</w:t>
      </w:r>
      <w:r>
        <w:rPr>
          <w:rFonts w:ascii="宋体" w:hAnsi="宋体" w:cs="宋体"/>
          <w:color w:val="auto"/>
          <w:highlight w:val="none"/>
        </w:rPr>
        <w:t>长的为准；若只有单洞的，则以单洞隧道长度数据为准。</w:t>
      </w:r>
      <w:r>
        <w:rPr>
          <w:rFonts w:hint="eastAsia" w:ascii="宋体" w:hAnsi="宋体" w:cs="宋体"/>
          <w:color w:val="auto"/>
          <w:highlight w:val="none"/>
        </w:rPr>
        <w:t>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p>
    <w:p w14:paraId="7DA74C55">
      <w:pPr>
        <w:pStyle w:val="276"/>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本表所列合同价格一般为项目结算价格，无结算价格的以签约合同价格为准。</w:t>
      </w:r>
    </w:p>
    <w:p w14:paraId="7DB072C3">
      <w:pPr>
        <w:pStyle w:val="276"/>
        <w:spacing w:line="300" w:lineRule="exact"/>
        <w:ind w:left="609" w:leftChars="190" w:hanging="210" w:hangingChars="1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.如近年来，投标人法人机构发生合法变更或重组或法人名称变更时，应提供相关部门的合法批件或其他相关证明材料来证明其所附业绩的继承性。</w:t>
      </w:r>
    </w:p>
    <w:p w14:paraId="45259D00">
      <w:pPr>
        <w:pStyle w:val="276"/>
        <w:spacing w:line="3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295E1076">
      <w:pPr>
        <w:pStyle w:val="276"/>
        <w:spacing w:line="300" w:lineRule="exact"/>
        <w:ind w:left="609" w:leftChars="19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szCs w:val="21"/>
          <w:highlight w:val="none"/>
        </w:rPr>
        <w:t>以联合体形式投标的，联合体各成员应按照第二章“投标人须知”前附表附录2资格审查条件要求的对应业绩及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szCs w:val="21"/>
          <w:highlight w:val="none"/>
        </w:rPr>
        <w:t>详细评审打分条件（如有）填写</w:t>
      </w:r>
      <w:r>
        <w:rPr>
          <w:rFonts w:hint="eastAsia" w:ascii="宋体" w:hAnsi="宋体" w:cs="宋体"/>
          <w:color w:val="auto"/>
          <w:szCs w:val="21"/>
          <w:highlight w:val="none"/>
          <w:lang w:val="en-US" w:eastAsia="zh-CN"/>
        </w:rPr>
        <w:t>本表</w:t>
      </w:r>
      <w:r>
        <w:rPr>
          <w:rFonts w:hint="eastAsia" w:ascii="宋体" w:hAnsi="宋体" w:cs="宋体"/>
          <w:color w:val="auto"/>
          <w:szCs w:val="21"/>
          <w:highlight w:val="none"/>
        </w:rPr>
        <w:t>。</w:t>
      </w:r>
    </w:p>
    <w:p w14:paraId="251885A5">
      <w:pPr>
        <w:pStyle w:val="276"/>
        <w:spacing w:line="276" w:lineRule="auto"/>
        <w:ind w:left="609" w:leftChars="190" w:hanging="210" w:hangingChars="100"/>
        <w:jc w:val="left"/>
        <w:rPr>
          <w:rFonts w:hint="eastAsia" w:ascii="黑体" w:hAnsi="黑体" w:eastAsia="黑体" w:cs="宋体"/>
          <w:color w:val="auto"/>
          <w:sz w:val="24"/>
          <w:highlight w:val="none"/>
          <w:lang w:eastAsia="zh-CN"/>
        </w:rPr>
      </w:pPr>
      <w:r>
        <w:rPr>
          <w:rFonts w:ascii="宋体" w:hAnsi="宋体" w:cs="宋体"/>
          <w:color w:val="auto"/>
          <w:highlight w:val="none"/>
        </w:rPr>
        <w:br w:type="page"/>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b/>
          <w:color w:val="auto"/>
          <w:sz w:val="24"/>
          <w:highlight w:val="none"/>
        </w:rPr>
        <w:t>□</w:t>
      </w:r>
      <w:r>
        <w:rPr>
          <w:rFonts w:hint="eastAsia" w:ascii="黑体" w:hAnsi="黑体" w:eastAsia="黑体" w:cs="宋体"/>
          <w:color w:val="auto"/>
          <w:sz w:val="24"/>
          <w:highlight w:val="none"/>
        </w:rPr>
        <w:t xml:space="preserve"> 近年完成的</w:t>
      </w:r>
      <w:r>
        <w:rPr>
          <w:rFonts w:hint="eastAsia" w:ascii="黑体" w:hAnsi="黑体" w:eastAsia="黑体" w:cs="宋体"/>
          <w:color w:val="auto"/>
          <w:sz w:val="24"/>
          <w:highlight w:val="none"/>
          <w:lang w:val="en-US" w:eastAsia="zh-CN"/>
        </w:rPr>
        <w:t>房建工程</w:t>
      </w:r>
      <w:r>
        <w:rPr>
          <w:rFonts w:hint="eastAsia" w:ascii="黑体" w:hAnsi="黑体" w:eastAsia="黑体" w:cs="宋体"/>
          <w:color w:val="auto"/>
          <w:sz w:val="24"/>
          <w:highlight w:val="none"/>
        </w:rPr>
        <w:t>施工监理情况</w:t>
      </w:r>
      <w:r>
        <w:rPr>
          <w:rFonts w:hint="eastAsia" w:ascii="黑体" w:hAnsi="黑体" w:eastAsia="黑体" w:cs="宋体"/>
          <w:color w:val="auto"/>
          <w:sz w:val="24"/>
          <w:highlight w:val="none"/>
          <w:lang w:val="en-US" w:eastAsia="zh-CN"/>
        </w:rPr>
        <w:t>表</w:t>
      </w:r>
      <w:r>
        <w:rPr>
          <w:rFonts w:hint="eastAsia" w:ascii="黑体" w:hAnsi="黑体" w:eastAsia="黑体" w:cs="宋体"/>
          <w:color w:val="auto"/>
          <w:sz w:val="24"/>
          <w:highlight w:val="none"/>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lang w:val="en-US" w:eastAsia="zh-CN"/>
        </w:rPr>
        <w:t xml:space="preserve">        </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表</w:t>
      </w:r>
      <w:r>
        <w:rPr>
          <w:rFonts w:hint="eastAsia" w:ascii="黑体" w:hAnsi="黑体" w:eastAsia="黑体" w:cs="宋体"/>
          <w:color w:val="auto"/>
          <w:sz w:val="24"/>
          <w:highlight w:val="none"/>
          <w:lang w:val="en-US" w:eastAsia="zh-CN"/>
        </w:rPr>
        <w:t>2.8</w:t>
      </w:r>
    </w:p>
    <w:tbl>
      <w:tblPr>
        <w:tblStyle w:val="48"/>
        <w:tblW w:w="1365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961"/>
        <w:gridCol w:w="1670"/>
        <w:gridCol w:w="707"/>
        <w:gridCol w:w="645"/>
        <w:gridCol w:w="966"/>
        <w:gridCol w:w="737"/>
        <w:gridCol w:w="860"/>
        <w:gridCol w:w="859"/>
        <w:gridCol w:w="983"/>
        <w:gridCol w:w="1097"/>
        <w:gridCol w:w="1186"/>
        <w:gridCol w:w="1334"/>
        <w:gridCol w:w="1186"/>
      </w:tblGrid>
      <w:tr w14:paraId="71E7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rPr>
        <w:tc>
          <w:tcPr>
            <w:tcW w:w="462" w:type="dxa"/>
            <w:vMerge w:val="restart"/>
            <w:vAlign w:val="center"/>
          </w:tcPr>
          <w:p w14:paraId="6EF5AB58">
            <w:pPr>
              <w:pStyle w:val="276"/>
              <w:rPr>
                <w:rFonts w:ascii="宋体" w:hAnsi="宋体" w:cs="宋体"/>
                <w:color w:val="auto"/>
                <w:szCs w:val="21"/>
                <w:highlight w:val="none"/>
              </w:rPr>
            </w:pPr>
            <w:r>
              <w:rPr>
                <w:rFonts w:hint="eastAsia" w:ascii="宋体" w:hAnsi="宋体" w:cs="宋体"/>
                <w:color w:val="auto"/>
                <w:szCs w:val="21"/>
                <w:highlight w:val="none"/>
              </w:rPr>
              <w:t>序号</w:t>
            </w:r>
          </w:p>
        </w:tc>
        <w:tc>
          <w:tcPr>
            <w:tcW w:w="961" w:type="dxa"/>
            <w:vMerge w:val="restart"/>
            <w:tcMar>
              <w:top w:w="0" w:type="dxa"/>
              <w:left w:w="108" w:type="dxa"/>
              <w:bottom w:w="0" w:type="dxa"/>
              <w:right w:w="108" w:type="dxa"/>
            </w:tcMar>
            <w:vAlign w:val="center"/>
          </w:tcPr>
          <w:p w14:paraId="66ED4B01">
            <w:pPr>
              <w:pStyle w:val="276"/>
              <w:jc w:val="center"/>
              <w:rPr>
                <w:rFonts w:ascii="宋体" w:hAnsi="宋体" w:cs="宋体"/>
                <w:color w:val="auto"/>
                <w:szCs w:val="21"/>
                <w:highlight w:val="none"/>
              </w:rPr>
            </w:pPr>
            <w:r>
              <w:rPr>
                <w:rFonts w:hint="eastAsia" w:ascii="宋体" w:hAnsi="宋体" w:cs="宋体"/>
                <w:color w:val="auto"/>
                <w:szCs w:val="21"/>
                <w:highlight w:val="none"/>
              </w:rPr>
              <w:t>项目</w:t>
            </w:r>
          </w:p>
          <w:p w14:paraId="3E9F8A41">
            <w:pPr>
              <w:pStyle w:val="276"/>
              <w:jc w:val="center"/>
              <w:rPr>
                <w:rFonts w:ascii="宋体" w:hAnsi="宋体" w:cs="宋体"/>
                <w:color w:val="auto"/>
                <w:szCs w:val="21"/>
                <w:highlight w:val="none"/>
              </w:rPr>
            </w:pPr>
            <w:r>
              <w:rPr>
                <w:rFonts w:hint="eastAsia" w:ascii="宋体" w:hAnsi="宋体" w:cs="宋体"/>
                <w:color w:val="auto"/>
                <w:szCs w:val="21"/>
                <w:highlight w:val="none"/>
              </w:rPr>
              <w:t>业主</w:t>
            </w:r>
          </w:p>
        </w:tc>
        <w:tc>
          <w:tcPr>
            <w:tcW w:w="1670" w:type="dxa"/>
            <w:vMerge w:val="restart"/>
            <w:tcMar>
              <w:top w:w="0" w:type="dxa"/>
              <w:left w:w="108" w:type="dxa"/>
              <w:bottom w:w="0" w:type="dxa"/>
              <w:right w:w="108" w:type="dxa"/>
            </w:tcMar>
            <w:vAlign w:val="center"/>
          </w:tcPr>
          <w:p w14:paraId="65E2F145">
            <w:pPr>
              <w:pStyle w:val="276"/>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707" w:type="dxa"/>
            <w:vMerge w:val="restart"/>
            <w:tcMar>
              <w:top w:w="0" w:type="dxa"/>
              <w:left w:w="108" w:type="dxa"/>
              <w:bottom w:w="0" w:type="dxa"/>
              <w:right w:w="108" w:type="dxa"/>
            </w:tcMar>
            <w:vAlign w:val="center"/>
          </w:tcPr>
          <w:p w14:paraId="3FC4770F">
            <w:pPr>
              <w:pStyle w:val="276"/>
              <w:jc w:val="center"/>
              <w:rPr>
                <w:rFonts w:ascii="宋体" w:hAnsi="宋体" w:cs="宋体"/>
                <w:color w:val="auto"/>
                <w:szCs w:val="21"/>
                <w:highlight w:val="none"/>
              </w:rPr>
            </w:pPr>
            <w:r>
              <w:rPr>
                <w:rFonts w:hint="eastAsia" w:ascii="宋体" w:hAnsi="宋体" w:cs="宋体"/>
                <w:color w:val="auto"/>
                <w:szCs w:val="21"/>
                <w:highlight w:val="none"/>
              </w:rPr>
              <w:t>标段号</w:t>
            </w:r>
          </w:p>
        </w:tc>
        <w:tc>
          <w:tcPr>
            <w:tcW w:w="645" w:type="dxa"/>
            <w:vMerge w:val="restart"/>
            <w:vAlign w:val="center"/>
          </w:tcPr>
          <w:p w14:paraId="7BB1B7DD">
            <w:pPr>
              <w:pStyle w:val="276"/>
              <w:jc w:val="center"/>
              <w:rPr>
                <w:rFonts w:ascii="宋体" w:hAnsi="宋体" w:cs="宋体"/>
                <w:color w:val="auto"/>
                <w:szCs w:val="21"/>
                <w:highlight w:val="none"/>
              </w:rPr>
            </w:pPr>
            <w:r>
              <w:rPr>
                <w:rFonts w:hint="eastAsia" w:ascii="宋体" w:hAnsi="宋体" w:cs="宋体"/>
                <w:color w:val="auto"/>
                <w:szCs w:val="21"/>
                <w:highlight w:val="none"/>
              </w:rPr>
              <w:t>开工日期</w:t>
            </w:r>
          </w:p>
        </w:tc>
        <w:tc>
          <w:tcPr>
            <w:tcW w:w="966" w:type="dxa"/>
            <w:vMerge w:val="restart"/>
            <w:tcMar>
              <w:top w:w="0" w:type="dxa"/>
              <w:left w:w="108" w:type="dxa"/>
              <w:bottom w:w="0" w:type="dxa"/>
              <w:right w:w="108" w:type="dxa"/>
            </w:tcMar>
            <w:vAlign w:val="center"/>
          </w:tcPr>
          <w:p w14:paraId="0CA6BBC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完成（交工）日期</w:t>
            </w:r>
          </w:p>
        </w:tc>
        <w:tc>
          <w:tcPr>
            <w:tcW w:w="737" w:type="dxa"/>
            <w:vMerge w:val="restart"/>
            <w:vAlign w:val="center"/>
          </w:tcPr>
          <w:p w14:paraId="338D484D">
            <w:pPr>
              <w:pStyle w:val="276"/>
              <w:jc w:val="center"/>
              <w:rPr>
                <w:rFonts w:ascii="宋体" w:hAnsi="宋体" w:cs="宋体"/>
                <w:color w:val="auto"/>
                <w:szCs w:val="21"/>
                <w:highlight w:val="none"/>
              </w:rPr>
            </w:pPr>
            <w:r>
              <w:rPr>
                <w:rFonts w:hint="eastAsia" w:ascii="宋体" w:hAnsi="宋体" w:cs="宋体"/>
                <w:color w:val="auto"/>
                <w:szCs w:val="21"/>
                <w:highlight w:val="none"/>
              </w:rPr>
              <w:t>监理服务期限</w:t>
            </w:r>
          </w:p>
        </w:tc>
        <w:tc>
          <w:tcPr>
            <w:tcW w:w="860" w:type="dxa"/>
            <w:vMerge w:val="restart"/>
            <w:tcMar>
              <w:top w:w="0" w:type="dxa"/>
              <w:left w:w="108" w:type="dxa"/>
              <w:bottom w:w="0" w:type="dxa"/>
              <w:right w:w="108" w:type="dxa"/>
            </w:tcMar>
            <w:vAlign w:val="center"/>
          </w:tcPr>
          <w:p w14:paraId="4EE7F3D2">
            <w:pPr>
              <w:pStyle w:val="276"/>
              <w:jc w:val="center"/>
              <w:rPr>
                <w:rFonts w:ascii="宋体" w:hAnsi="宋体" w:cs="宋体"/>
                <w:color w:val="auto"/>
                <w:szCs w:val="21"/>
                <w:highlight w:val="none"/>
              </w:rPr>
            </w:pPr>
            <w:r>
              <w:rPr>
                <w:rFonts w:hint="eastAsia" w:ascii="宋体" w:hAnsi="宋体" w:cs="宋体"/>
                <w:color w:val="auto"/>
                <w:szCs w:val="21"/>
                <w:highlight w:val="none"/>
              </w:rPr>
              <w:t>监理</w:t>
            </w:r>
          </w:p>
          <w:p w14:paraId="3A998095">
            <w:pPr>
              <w:pStyle w:val="276"/>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859" w:type="dxa"/>
            <w:vMerge w:val="restart"/>
            <w:vAlign w:val="center"/>
          </w:tcPr>
          <w:p w14:paraId="5C6934CC">
            <w:pPr>
              <w:pStyle w:val="276"/>
              <w:jc w:val="center"/>
              <w:rPr>
                <w:rFonts w:ascii="宋体" w:hAnsi="宋体" w:cs="宋体"/>
                <w:color w:val="auto"/>
                <w:szCs w:val="21"/>
                <w:highlight w:val="none"/>
              </w:rPr>
            </w:pPr>
            <w:r>
              <w:rPr>
                <w:rFonts w:hint="eastAsia" w:ascii="宋体" w:hAnsi="宋体" w:cs="宋体"/>
                <w:color w:val="auto"/>
                <w:szCs w:val="21"/>
                <w:highlight w:val="none"/>
              </w:rPr>
              <w:t>项目总投资</w:t>
            </w:r>
          </w:p>
        </w:tc>
        <w:tc>
          <w:tcPr>
            <w:tcW w:w="983" w:type="dxa"/>
            <w:vMerge w:val="restart"/>
            <w:tcMar>
              <w:top w:w="0" w:type="dxa"/>
              <w:left w:w="108" w:type="dxa"/>
              <w:bottom w:w="0" w:type="dxa"/>
              <w:right w:w="108" w:type="dxa"/>
            </w:tcMar>
            <w:vAlign w:val="center"/>
          </w:tcPr>
          <w:p w14:paraId="4ABF730B">
            <w:pPr>
              <w:pStyle w:val="276"/>
              <w:jc w:val="center"/>
              <w:rPr>
                <w:rFonts w:ascii="宋体" w:hAnsi="宋体" w:cs="宋体"/>
                <w:color w:val="auto"/>
                <w:szCs w:val="21"/>
                <w:highlight w:val="none"/>
              </w:rPr>
            </w:pPr>
            <w:r>
              <w:rPr>
                <w:rFonts w:hint="eastAsia" w:ascii="宋体" w:hAnsi="宋体" w:cs="宋体"/>
                <w:color w:val="auto"/>
                <w:szCs w:val="21"/>
                <w:highlight w:val="none"/>
              </w:rPr>
              <w:t>合同</w:t>
            </w:r>
          </w:p>
          <w:p w14:paraId="3FFEF17C">
            <w:pPr>
              <w:pStyle w:val="276"/>
              <w:jc w:val="center"/>
              <w:rPr>
                <w:rFonts w:ascii="宋体" w:hAnsi="宋体" w:cs="宋体"/>
                <w:color w:val="auto"/>
                <w:szCs w:val="21"/>
                <w:highlight w:val="none"/>
              </w:rPr>
            </w:pPr>
            <w:r>
              <w:rPr>
                <w:rFonts w:hint="eastAsia" w:ascii="宋体" w:hAnsi="宋体" w:cs="宋体"/>
                <w:color w:val="auto"/>
                <w:szCs w:val="21"/>
                <w:highlight w:val="none"/>
              </w:rPr>
              <w:t>价格（元）</w:t>
            </w:r>
          </w:p>
        </w:tc>
        <w:tc>
          <w:tcPr>
            <w:tcW w:w="2283" w:type="dxa"/>
            <w:gridSpan w:val="2"/>
            <w:vAlign w:val="center"/>
          </w:tcPr>
          <w:p w14:paraId="0ECF6C5C">
            <w:pPr>
              <w:pStyle w:val="276"/>
              <w:jc w:val="center"/>
              <w:rPr>
                <w:rFonts w:ascii="宋体" w:hAnsi="宋体" w:cs="宋体"/>
                <w:color w:val="auto"/>
                <w:szCs w:val="21"/>
                <w:highlight w:val="none"/>
              </w:rPr>
            </w:pPr>
            <w:r>
              <w:rPr>
                <w:rFonts w:hint="eastAsia" w:ascii="宋体" w:hAnsi="宋体" w:cs="宋体"/>
                <w:color w:val="auto"/>
                <w:szCs w:val="21"/>
                <w:highlight w:val="none"/>
              </w:rPr>
              <w:t>房建工程</w:t>
            </w:r>
          </w:p>
        </w:tc>
        <w:tc>
          <w:tcPr>
            <w:tcW w:w="1334" w:type="dxa"/>
            <w:vMerge w:val="restart"/>
            <w:tcMar>
              <w:top w:w="0" w:type="dxa"/>
              <w:left w:w="108" w:type="dxa"/>
              <w:bottom w:w="0" w:type="dxa"/>
              <w:right w:w="108" w:type="dxa"/>
            </w:tcMar>
            <w:vAlign w:val="center"/>
          </w:tcPr>
          <w:p w14:paraId="5C33F0AA">
            <w:pPr>
              <w:pStyle w:val="276"/>
              <w:jc w:val="center"/>
              <w:rPr>
                <w:rFonts w:ascii="宋体" w:hAnsi="宋体" w:cs="宋体"/>
                <w:color w:val="auto"/>
                <w:szCs w:val="21"/>
                <w:highlight w:val="none"/>
              </w:rPr>
            </w:pPr>
            <w:r>
              <w:rPr>
                <w:rFonts w:hint="eastAsia" w:ascii="宋体" w:hAnsi="宋体" w:cs="宋体"/>
                <w:color w:val="auto"/>
                <w:szCs w:val="21"/>
                <w:highlight w:val="none"/>
              </w:rPr>
              <w:t>总监理工程师或驻地监理工程师</w:t>
            </w:r>
          </w:p>
        </w:tc>
        <w:tc>
          <w:tcPr>
            <w:tcW w:w="1186" w:type="dxa"/>
            <w:vMerge w:val="restart"/>
            <w:vAlign w:val="center"/>
          </w:tcPr>
          <w:p w14:paraId="5B4A07B1">
            <w:pPr>
              <w:pStyle w:val="276"/>
              <w:jc w:val="center"/>
              <w:rPr>
                <w:rFonts w:ascii="宋体" w:hAnsi="宋体" w:cs="宋体"/>
                <w:color w:val="auto"/>
                <w:szCs w:val="21"/>
                <w:highlight w:val="none"/>
              </w:rPr>
            </w:pPr>
            <w:r>
              <w:rPr>
                <w:rFonts w:hint="eastAsia" w:ascii="宋体" w:hAnsi="宋体" w:cs="宋体"/>
                <w:color w:val="auto"/>
                <w:szCs w:val="21"/>
                <w:highlight w:val="none"/>
              </w:rPr>
              <w:t>业绩证明材料附件</w:t>
            </w:r>
          </w:p>
        </w:tc>
      </w:tr>
      <w:tr w14:paraId="2B85A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462" w:type="dxa"/>
            <w:vMerge w:val="continue"/>
            <w:vAlign w:val="center"/>
          </w:tcPr>
          <w:p w14:paraId="1D00926A">
            <w:pPr>
              <w:pStyle w:val="276"/>
              <w:jc w:val="center"/>
              <w:rPr>
                <w:rFonts w:ascii="宋体" w:hAnsi="宋体" w:cs="宋体"/>
                <w:color w:val="auto"/>
                <w:szCs w:val="21"/>
                <w:highlight w:val="none"/>
              </w:rPr>
            </w:pPr>
          </w:p>
        </w:tc>
        <w:tc>
          <w:tcPr>
            <w:tcW w:w="961" w:type="dxa"/>
            <w:vMerge w:val="continue"/>
            <w:tcMar>
              <w:top w:w="0" w:type="dxa"/>
              <w:left w:w="108" w:type="dxa"/>
              <w:bottom w:w="0" w:type="dxa"/>
              <w:right w:w="108" w:type="dxa"/>
            </w:tcMar>
            <w:vAlign w:val="center"/>
          </w:tcPr>
          <w:p w14:paraId="7E7B8DF9">
            <w:pPr>
              <w:pStyle w:val="276"/>
              <w:jc w:val="center"/>
              <w:rPr>
                <w:rFonts w:ascii="宋体" w:hAnsi="宋体" w:cs="宋体"/>
                <w:color w:val="auto"/>
                <w:szCs w:val="21"/>
                <w:highlight w:val="none"/>
              </w:rPr>
            </w:pPr>
          </w:p>
        </w:tc>
        <w:tc>
          <w:tcPr>
            <w:tcW w:w="1670" w:type="dxa"/>
            <w:vMerge w:val="continue"/>
            <w:tcMar>
              <w:top w:w="0" w:type="dxa"/>
              <w:left w:w="108" w:type="dxa"/>
              <w:bottom w:w="0" w:type="dxa"/>
              <w:right w:w="108" w:type="dxa"/>
            </w:tcMar>
            <w:vAlign w:val="center"/>
          </w:tcPr>
          <w:p w14:paraId="7D6338A2">
            <w:pPr>
              <w:pStyle w:val="276"/>
              <w:jc w:val="center"/>
              <w:rPr>
                <w:rFonts w:ascii="宋体" w:hAnsi="宋体" w:cs="宋体"/>
                <w:color w:val="auto"/>
                <w:szCs w:val="21"/>
                <w:highlight w:val="none"/>
              </w:rPr>
            </w:pPr>
          </w:p>
        </w:tc>
        <w:tc>
          <w:tcPr>
            <w:tcW w:w="707" w:type="dxa"/>
            <w:vMerge w:val="continue"/>
            <w:tcMar>
              <w:top w:w="0" w:type="dxa"/>
              <w:left w:w="108" w:type="dxa"/>
              <w:bottom w:w="0" w:type="dxa"/>
              <w:right w:w="108" w:type="dxa"/>
            </w:tcMar>
            <w:vAlign w:val="center"/>
          </w:tcPr>
          <w:p w14:paraId="0A8E234C">
            <w:pPr>
              <w:pStyle w:val="276"/>
              <w:jc w:val="center"/>
              <w:rPr>
                <w:rFonts w:ascii="宋体" w:hAnsi="宋体" w:cs="宋体"/>
                <w:color w:val="auto"/>
                <w:szCs w:val="21"/>
                <w:highlight w:val="none"/>
              </w:rPr>
            </w:pPr>
          </w:p>
        </w:tc>
        <w:tc>
          <w:tcPr>
            <w:tcW w:w="645" w:type="dxa"/>
            <w:vMerge w:val="continue"/>
            <w:vAlign w:val="center"/>
          </w:tcPr>
          <w:p w14:paraId="633AB6BC">
            <w:pPr>
              <w:pStyle w:val="276"/>
              <w:jc w:val="center"/>
              <w:rPr>
                <w:rFonts w:ascii="宋体" w:hAnsi="宋体" w:cs="宋体"/>
                <w:color w:val="auto"/>
                <w:szCs w:val="21"/>
                <w:highlight w:val="none"/>
              </w:rPr>
            </w:pPr>
          </w:p>
        </w:tc>
        <w:tc>
          <w:tcPr>
            <w:tcW w:w="966" w:type="dxa"/>
            <w:vMerge w:val="continue"/>
            <w:tcMar>
              <w:top w:w="0" w:type="dxa"/>
              <w:left w:w="108" w:type="dxa"/>
              <w:bottom w:w="0" w:type="dxa"/>
              <w:right w:w="108" w:type="dxa"/>
            </w:tcMar>
            <w:vAlign w:val="center"/>
          </w:tcPr>
          <w:p w14:paraId="6898F168">
            <w:pPr>
              <w:pStyle w:val="276"/>
              <w:jc w:val="center"/>
              <w:rPr>
                <w:rFonts w:ascii="宋体" w:hAnsi="宋体" w:cs="宋体"/>
                <w:color w:val="auto"/>
                <w:szCs w:val="21"/>
                <w:highlight w:val="none"/>
              </w:rPr>
            </w:pPr>
          </w:p>
        </w:tc>
        <w:tc>
          <w:tcPr>
            <w:tcW w:w="737" w:type="dxa"/>
            <w:vMerge w:val="continue"/>
            <w:vAlign w:val="center"/>
          </w:tcPr>
          <w:p w14:paraId="6089FDDF">
            <w:pPr>
              <w:pStyle w:val="276"/>
              <w:jc w:val="center"/>
              <w:rPr>
                <w:rFonts w:ascii="宋体" w:hAnsi="宋体" w:cs="宋体"/>
                <w:color w:val="auto"/>
                <w:szCs w:val="21"/>
                <w:highlight w:val="none"/>
              </w:rPr>
            </w:pPr>
          </w:p>
        </w:tc>
        <w:tc>
          <w:tcPr>
            <w:tcW w:w="860" w:type="dxa"/>
            <w:vMerge w:val="continue"/>
            <w:tcMar>
              <w:top w:w="0" w:type="dxa"/>
              <w:left w:w="108" w:type="dxa"/>
              <w:bottom w:w="0" w:type="dxa"/>
              <w:right w:w="108" w:type="dxa"/>
            </w:tcMar>
            <w:vAlign w:val="center"/>
          </w:tcPr>
          <w:p w14:paraId="7D567A72">
            <w:pPr>
              <w:pStyle w:val="276"/>
              <w:jc w:val="center"/>
              <w:rPr>
                <w:rFonts w:ascii="宋体" w:hAnsi="宋体" w:cs="宋体"/>
                <w:color w:val="auto"/>
                <w:szCs w:val="21"/>
                <w:highlight w:val="none"/>
              </w:rPr>
            </w:pPr>
          </w:p>
        </w:tc>
        <w:tc>
          <w:tcPr>
            <w:tcW w:w="859" w:type="dxa"/>
            <w:vMerge w:val="continue"/>
            <w:vAlign w:val="center"/>
          </w:tcPr>
          <w:p w14:paraId="127B0A0C">
            <w:pPr>
              <w:pStyle w:val="276"/>
              <w:jc w:val="center"/>
              <w:rPr>
                <w:rFonts w:ascii="宋体" w:hAnsi="宋体" w:cs="宋体"/>
                <w:color w:val="auto"/>
                <w:szCs w:val="21"/>
                <w:highlight w:val="none"/>
              </w:rPr>
            </w:pPr>
          </w:p>
        </w:tc>
        <w:tc>
          <w:tcPr>
            <w:tcW w:w="983" w:type="dxa"/>
            <w:vMerge w:val="continue"/>
            <w:tcMar>
              <w:top w:w="0" w:type="dxa"/>
              <w:left w:w="108" w:type="dxa"/>
              <w:bottom w:w="0" w:type="dxa"/>
              <w:right w:w="108" w:type="dxa"/>
            </w:tcMar>
            <w:vAlign w:val="center"/>
          </w:tcPr>
          <w:p w14:paraId="42B744BC">
            <w:pPr>
              <w:pStyle w:val="276"/>
              <w:jc w:val="center"/>
              <w:rPr>
                <w:rFonts w:ascii="宋体" w:hAnsi="宋体" w:cs="宋体"/>
                <w:color w:val="auto"/>
                <w:szCs w:val="21"/>
                <w:highlight w:val="none"/>
              </w:rPr>
            </w:pPr>
          </w:p>
        </w:tc>
        <w:tc>
          <w:tcPr>
            <w:tcW w:w="1097" w:type="dxa"/>
            <w:vAlign w:val="center"/>
          </w:tcPr>
          <w:p w14:paraId="22404335">
            <w:pPr>
              <w:pStyle w:val="276"/>
              <w:jc w:val="center"/>
              <w:rPr>
                <w:rFonts w:ascii="宋体" w:hAnsi="宋体" w:cs="宋体"/>
                <w:color w:val="auto"/>
                <w:szCs w:val="21"/>
                <w:highlight w:val="none"/>
              </w:rPr>
            </w:pPr>
            <w:r>
              <w:rPr>
                <w:rFonts w:hint="eastAsia" w:ascii="宋体" w:hAnsi="宋体" w:cs="宋体"/>
                <w:color w:val="auto"/>
                <w:szCs w:val="21"/>
                <w:highlight w:val="none"/>
              </w:rPr>
              <w:t>主体建筑结构类型</w:t>
            </w:r>
          </w:p>
        </w:tc>
        <w:tc>
          <w:tcPr>
            <w:tcW w:w="1186" w:type="dxa"/>
            <w:vAlign w:val="center"/>
          </w:tcPr>
          <w:p w14:paraId="563688F6">
            <w:pPr>
              <w:pStyle w:val="276"/>
              <w:jc w:val="center"/>
              <w:rPr>
                <w:rFonts w:ascii="宋体" w:hAnsi="宋体" w:cs="宋体"/>
                <w:color w:val="auto"/>
                <w:szCs w:val="21"/>
                <w:highlight w:val="none"/>
              </w:rPr>
            </w:pPr>
            <w:r>
              <w:rPr>
                <w:rFonts w:hint="eastAsia" w:ascii="宋体" w:hAnsi="宋体" w:cs="宋体"/>
                <w:color w:val="auto"/>
                <w:szCs w:val="21"/>
                <w:highlight w:val="none"/>
              </w:rPr>
              <w:t>累计建筑面积（m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w:t>
            </w:r>
          </w:p>
        </w:tc>
        <w:tc>
          <w:tcPr>
            <w:tcW w:w="1334" w:type="dxa"/>
            <w:vMerge w:val="continue"/>
            <w:tcMar>
              <w:top w:w="0" w:type="dxa"/>
              <w:left w:w="108" w:type="dxa"/>
              <w:bottom w:w="0" w:type="dxa"/>
              <w:right w:w="108" w:type="dxa"/>
            </w:tcMar>
            <w:vAlign w:val="center"/>
          </w:tcPr>
          <w:p w14:paraId="6607EF11">
            <w:pPr>
              <w:pStyle w:val="276"/>
              <w:jc w:val="center"/>
              <w:rPr>
                <w:rFonts w:ascii="宋体" w:hAnsi="宋体" w:cs="宋体"/>
                <w:color w:val="auto"/>
                <w:szCs w:val="21"/>
                <w:highlight w:val="none"/>
              </w:rPr>
            </w:pPr>
          </w:p>
        </w:tc>
        <w:tc>
          <w:tcPr>
            <w:tcW w:w="1186" w:type="dxa"/>
            <w:vMerge w:val="continue"/>
            <w:vAlign w:val="center"/>
          </w:tcPr>
          <w:p w14:paraId="6B2F81F3">
            <w:pPr>
              <w:pStyle w:val="276"/>
              <w:jc w:val="center"/>
              <w:rPr>
                <w:rFonts w:ascii="宋体" w:hAnsi="宋体" w:cs="宋体"/>
                <w:color w:val="auto"/>
                <w:szCs w:val="21"/>
                <w:highlight w:val="none"/>
              </w:rPr>
            </w:pPr>
          </w:p>
        </w:tc>
      </w:tr>
      <w:tr w14:paraId="628F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462" w:type="dxa"/>
            <w:vAlign w:val="center"/>
          </w:tcPr>
          <w:p w14:paraId="64A01D78">
            <w:pPr>
              <w:pStyle w:val="276"/>
              <w:jc w:val="center"/>
              <w:rPr>
                <w:rFonts w:ascii="宋体" w:hAnsi="宋体" w:cs="宋体"/>
                <w:color w:val="auto"/>
                <w:szCs w:val="21"/>
                <w:highlight w:val="none"/>
              </w:rPr>
            </w:pPr>
          </w:p>
        </w:tc>
        <w:tc>
          <w:tcPr>
            <w:tcW w:w="961" w:type="dxa"/>
            <w:tcMar>
              <w:top w:w="0" w:type="dxa"/>
              <w:left w:w="108" w:type="dxa"/>
              <w:bottom w:w="0" w:type="dxa"/>
              <w:right w:w="108" w:type="dxa"/>
            </w:tcMar>
            <w:vAlign w:val="center"/>
          </w:tcPr>
          <w:p w14:paraId="53D68478">
            <w:pPr>
              <w:pStyle w:val="276"/>
              <w:jc w:val="center"/>
              <w:rPr>
                <w:rFonts w:ascii="宋体" w:hAnsi="宋体" w:cs="宋体"/>
                <w:color w:val="auto"/>
                <w:szCs w:val="21"/>
                <w:highlight w:val="none"/>
              </w:rPr>
            </w:pPr>
          </w:p>
        </w:tc>
        <w:tc>
          <w:tcPr>
            <w:tcW w:w="1670" w:type="dxa"/>
            <w:tcMar>
              <w:top w:w="0" w:type="dxa"/>
              <w:left w:w="108" w:type="dxa"/>
              <w:bottom w:w="0" w:type="dxa"/>
              <w:right w:w="108" w:type="dxa"/>
            </w:tcMar>
            <w:vAlign w:val="center"/>
          </w:tcPr>
          <w:p w14:paraId="37D2BCA1">
            <w:pPr>
              <w:pStyle w:val="276"/>
              <w:jc w:val="center"/>
              <w:rPr>
                <w:rFonts w:ascii="宋体" w:hAnsi="宋体" w:cs="宋体"/>
                <w:color w:val="auto"/>
                <w:szCs w:val="21"/>
                <w:highlight w:val="none"/>
              </w:rPr>
            </w:pPr>
          </w:p>
        </w:tc>
        <w:tc>
          <w:tcPr>
            <w:tcW w:w="707" w:type="dxa"/>
            <w:tcMar>
              <w:top w:w="0" w:type="dxa"/>
              <w:left w:w="108" w:type="dxa"/>
              <w:bottom w:w="0" w:type="dxa"/>
              <w:right w:w="108" w:type="dxa"/>
            </w:tcMar>
            <w:vAlign w:val="center"/>
          </w:tcPr>
          <w:p w14:paraId="2FA40B3E">
            <w:pPr>
              <w:pStyle w:val="276"/>
              <w:jc w:val="center"/>
              <w:rPr>
                <w:rFonts w:ascii="宋体" w:hAnsi="宋体" w:cs="宋体"/>
                <w:color w:val="auto"/>
                <w:szCs w:val="21"/>
                <w:highlight w:val="none"/>
              </w:rPr>
            </w:pPr>
          </w:p>
        </w:tc>
        <w:tc>
          <w:tcPr>
            <w:tcW w:w="645" w:type="dxa"/>
          </w:tcPr>
          <w:p w14:paraId="4EDAFD54">
            <w:pPr>
              <w:pStyle w:val="276"/>
              <w:jc w:val="center"/>
              <w:rPr>
                <w:rFonts w:ascii="宋体" w:hAnsi="宋体" w:cs="宋体"/>
                <w:color w:val="auto"/>
                <w:szCs w:val="21"/>
                <w:highlight w:val="none"/>
              </w:rPr>
            </w:pPr>
          </w:p>
        </w:tc>
        <w:tc>
          <w:tcPr>
            <w:tcW w:w="966" w:type="dxa"/>
            <w:tcMar>
              <w:top w:w="0" w:type="dxa"/>
              <w:left w:w="108" w:type="dxa"/>
              <w:bottom w:w="0" w:type="dxa"/>
              <w:right w:w="108" w:type="dxa"/>
            </w:tcMar>
            <w:vAlign w:val="center"/>
          </w:tcPr>
          <w:p w14:paraId="2C31033E">
            <w:pPr>
              <w:pStyle w:val="276"/>
              <w:jc w:val="center"/>
              <w:rPr>
                <w:rFonts w:ascii="宋体" w:hAnsi="宋体" w:cs="宋体"/>
                <w:color w:val="auto"/>
                <w:szCs w:val="21"/>
                <w:highlight w:val="none"/>
              </w:rPr>
            </w:pPr>
          </w:p>
        </w:tc>
        <w:tc>
          <w:tcPr>
            <w:tcW w:w="737" w:type="dxa"/>
            <w:vAlign w:val="center"/>
          </w:tcPr>
          <w:p w14:paraId="0B08ED16">
            <w:pPr>
              <w:pStyle w:val="276"/>
              <w:jc w:val="center"/>
              <w:rPr>
                <w:rFonts w:ascii="宋体" w:hAnsi="宋体" w:cs="宋体"/>
                <w:color w:val="auto"/>
                <w:szCs w:val="21"/>
                <w:highlight w:val="none"/>
              </w:rPr>
            </w:pPr>
          </w:p>
        </w:tc>
        <w:tc>
          <w:tcPr>
            <w:tcW w:w="860" w:type="dxa"/>
            <w:tcMar>
              <w:top w:w="0" w:type="dxa"/>
              <w:left w:w="108" w:type="dxa"/>
              <w:bottom w:w="0" w:type="dxa"/>
              <w:right w:w="108" w:type="dxa"/>
            </w:tcMar>
            <w:vAlign w:val="center"/>
          </w:tcPr>
          <w:p w14:paraId="09F50A6B">
            <w:pPr>
              <w:pStyle w:val="276"/>
              <w:jc w:val="center"/>
              <w:rPr>
                <w:rFonts w:ascii="宋体" w:hAnsi="宋体" w:cs="宋体"/>
                <w:color w:val="auto"/>
                <w:szCs w:val="21"/>
                <w:highlight w:val="none"/>
              </w:rPr>
            </w:pPr>
          </w:p>
        </w:tc>
        <w:tc>
          <w:tcPr>
            <w:tcW w:w="859" w:type="dxa"/>
            <w:vAlign w:val="center"/>
          </w:tcPr>
          <w:p w14:paraId="36181016">
            <w:pPr>
              <w:pStyle w:val="276"/>
              <w:jc w:val="center"/>
              <w:rPr>
                <w:rFonts w:ascii="宋体" w:hAnsi="宋体" w:cs="宋体"/>
                <w:color w:val="auto"/>
                <w:szCs w:val="21"/>
                <w:highlight w:val="none"/>
              </w:rPr>
            </w:pPr>
          </w:p>
        </w:tc>
        <w:tc>
          <w:tcPr>
            <w:tcW w:w="983" w:type="dxa"/>
            <w:tcMar>
              <w:top w:w="0" w:type="dxa"/>
              <w:left w:w="108" w:type="dxa"/>
              <w:bottom w:w="0" w:type="dxa"/>
              <w:right w:w="108" w:type="dxa"/>
            </w:tcMar>
            <w:vAlign w:val="center"/>
          </w:tcPr>
          <w:p w14:paraId="3D59C38B">
            <w:pPr>
              <w:pStyle w:val="276"/>
              <w:jc w:val="center"/>
              <w:rPr>
                <w:rFonts w:ascii="宋体" w:hAnsi="宋体" w:cs="宋体"/>
                <w:color w:val="auto"/>
                <w:szCs w:val="21"/>
                <w:highlight w:val="none"/>
              </w:rPr>
            </w:pPr>
          </w:p>
        </w:tc>
        <w:tc>
          <w:tcPr>
            <w:tcW w:w="1097" w:type="dxa"/>
          </w:tcPr>
          <w:p w14:paraId="4735395D">
            <w:pPr>
              <w:pStyle w:val="276"/>
              <w:jc w:val="center"/>
              <w:rPr>
                <w:rFonts w:ascii="宋体" w:hAnsi="宋体" w:cs="宋体"/>
                <w:color w:val="auto"/>
                <w:szCs w:val="21"/>
                <w:highlight w:val="none"/>
              </w:rPr>
            </w:pPr>
          </w:p>
        </w:tc>
        <w:tc>
          <w:tcPr>
            <w:tcW w:w="1186" w:type="dxa"/>
          </w:tcPr>
          <w:p w14:paraId="433CF759">
            <w:pPr>
              <w:pStyle w:val="276"/>
              <w:jc w:val="center"/>
              <w:rPr>
                <w:rFonts w:ascii="宋体" w:hAnsi="宋体" w:cs="宋体"/>
                <w:color w:val="auto"/>
                <w:szCs w:val="21"/>
                <w:highlight w:val="none"/>
              </w:rPr>
            </w:pPr>
          </w:p>
        </w:tc>
        <w:tc>
          <w:tcPr>
            <w:tcW w:w="1334" w:type="dxa"/>
            <w:tcMar>
              <w:top w:w="0" w:type="dxa"/>
              <w:left w:w="108" w:type="dxa"/>
              <w:bottom w:w="0" w:type="dxa"/>
              <w:right w:w="108" w:type="dxa"/>
            </w:tcMar>
            <w:vAlign w:val="center"/>
          </w:tcPr>
          <w:p w14:paraId="06285D6F">
            <w:pPr>
              <w:pStyle w:val="276"/>
              <w:jc w:val="center"/>
              <w:rPr>
                <w:rFonts w:ascii="宋体" w:hAnsi="宋体" w:cs="宋体"/>
                <w:color w:val="auto"/>
                <w:szCs w:val="21"/>
                <w:highlight w:val="none"/>
              </w:rPr>
            </w:pPr>
          </w:p>
        </w:tc>
        <w:tc>
          <w:tcPr>
            <w:tcW w:w="1186" w:type="dxa"/>
            <w:vAlign w:val="center"/>
          </w:tcPr>
          <w:p w14:paraId="1E5F4601">
            <w:pPr>
              <w:pStyle w:val="276"/>
              <w:jc w:val="center"/>
              <w:rPr>
                <w:rFonts w:ascii="宋体" w:hAnsi="宋体" w:cs="宋体"/>
                <w:color w:val="auto"/>
                <w:szCs w:val="21"/>
                <w:highlight w:val="none"/>
              </w:rPr>
            </w:pPr>
            <w:r>
              <w:rPr>
                <w:rFonts w:hint="eastAsia" w:ascii="宋体" w:hAnsi="宋体" w:cs="宋体"/>
                <w:color w:val="auto"/>
                <w:szCs w:val="21"/>
                <w:highlight w:val="none"/>
              </w:rPr>
              <w:t>附件C</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w:t>
            </w:r>
          </w:p>
        </w:tc>
      </w:tr>
      <w:tr w14:paraId="55A1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462" w:type="dxa"/>
            <w:vAlign w:val="center"/>
          </w:tcPr>
          <w:p w14:paraId="61432149">
            <w:pPr>
              <w:pStyle w:val="276"/>
              <w:jc w:val="center"/>
              <w:rPr>
                <w:rFonts w:ascii="宋体" w:hAnsi="宋体" w:cs="宋体"/>
                <w:color w:val="auto"/>
                <w:szCs w:val="21"/>
                <w:highlight w:val="none"/>
              </w:rPr>
            </w:pPr>
          </w:p>
        </w:tc>
        <w:tc>
          <w:tcPr>
            <w:tcW w:w="961" w:type="dxa"/>
            <w:tcMar>
              <w:top w:w="0" w:type="dxa"/>
              <w:left w:w="108" w:type="dxa"/>
              <w:bottom w:w="0" w:type="dxa"/>
              <w:right w:w="108" w:type="dxa"/>
            </w:tcMar>
            <w:vAlign w:val="center"/>
          </w:tcPr>
          <w:p w14:paraId="3AD104C5">
            <w:pPr>
              <w:pStyle w:val="276"/>
              <w:jc w:val="center"/>
              <w:rPr>
                <w:rFonts w:ascii="宋体" w:hAnsi="宋体" w:cs="宋体"/>
                <w:color w:val="auto"/>
                <w:szCs w:val="21"/>
                <w:highlight w:val="none"/>
              </w:rPr>
            </w:pPr>
          </w:p>
        </w:tc>
        <w:tc>
          <w:tcPr>
            <w:tcW w:w="1670" w:type="dxa"/>
            <w:tcMar>
              <w:top w:w="0" w:type="dxa"/>
              <w:left w:w="108" w:type="dxa"/>
              <w:bottom w:w="0" w:type="dxa"/>
              <w:right w:w="108" w:type="dxa"/>
            </w:tcMar>
            <w:vAlign w:val="center"/>
          </w:tcPr>
          <w:p w14:paraId="7297244B">
            <w:pPr>
              <w:pStyle w:val="276"/>
              <w:jc w:val="center"/>
              <w:rPr>
                <w:rFonts w:ascii="宋体" w:hAnsi="宋体" w:cs="宋体"/>
                <w:color w:val="auto"/>
                <w:szCs w:val="21"/>
                <w:highlight w:val="none"/>
              </w:rPr>
            </w:pPr>
          </w:p>
        </w:tc>
        <w:tc>
          <w:tcPr>
            <w:tcW w:w="707" w:type="dxa"/>
            <w:tcMar>
              <w:top w:w="0" w:type="dxa"/>
              <w:left w:w="108" w:type="dxa"/>
              <w:bottom w:w="0" w:type="dxa"/>
              <w:right w:w="108" w:type="dxa"/>
            </w:tcMar>
            <w:vAlign w:val="center"/>
          </w:tcPr>
          <w:p w14:paraId="3BB1BA93">
            <w:pPr>
              <w:pStyle w:val="276"/>
              <w:jc w:val="center"/>
              <w:rPr>
                <w:rFonts w:ascii="宋体" w:hAnsi="宋体" w:cs="宋体"/>
                <w:color w:val="auto"/>
                <w:szCs w:val="21"/>
                <w:highlight w:val="none"/>
              </w:rPr>
            </w:pPr>
          </w:p>
        </w:tc>
        <w:tc>
          <w:tcPr>
            <w:tcW w:w="645" w:type="dxa"/>
          </w:tcPr>
          <w:p w14:paraId="3EFBD4BD">
            <w:pPr>
              <w:pStyle w:val="276"/>
              <w:jc w:val="center"/>
              <w:rPr>
                <w:rFonts w:ascii="宋体" w:hAnsi="宋体" w:cs="宋体"/>
                <w:color w:val="auto"/>
                <w:szCs w:val="21"/>
                <w:highlight w:val="none"/>
              </w:rPr>
            </w:pPr>
          </w:p>
        </w:tc>
        <w:tc>
          <w:tcPr>
            <w:tcW w:w="966" w:type="dxa"/>
            <w:tcMar>
              <w:top w:w="0" w:type="dxa"/>
              <w:left w:w="108" w:type="dxa"/>
              <w:bottom w:w="0" w:type="dxa"/>
              <w:right w:w="108" w:type="dxa"/>
            </w:tcMar>
            <w:vAlign w:val="center"/>
          </w:tcPr>
          <w:p w14:paraId="12BB61F1">
            <w:pPr>
              <w:pStyle w:val="276"/>
              <w:jc w:val="center"/>
              <w:rPr>
                <w:rFonts w:ascii="宋体" w:hAnsi="宋体" w:cs="宋体"/>
                <w:color w:val="auto"/>
                <w:szCs w:val="21"/>
                <w:highlight w:val="none"/>
              </w:rPr>
            </w:pPr>
          </w:p>
        </w:tc>
        <w:tc>
          <w:tcPr>
            <w:tcW w:w="737" w:type="dxa"/>
            <w:vAlign w:val="center"/>
          </w:tcPr>
          <w:p w14:paraId="27196AB9">
            <w:pPr>
              <w:pStyle w:val="276"/>
              <w:jc w:val="center"/>
              <w:rPr>
                <w:rFonts w:ascii="宋体" w:hAnsi="宋体" w:cs="宋体"/>
                <w:color w:val="auto"/>
                <w:szCs w:val="21"/>
                <w:highlight w:val="none"/>
              </w:rPr>
            </w:pPr>
          </w:p>
        </w:tc>
        <w:tc>
          <w:tcPr>
            <w:tcW w:w="860" w:type="dxa"/>
            <w:tcMar>
              <w:top w:w="0" w:type="dxa"/>
              <w:left w:w="108" w:type="dxa"/>
              <w:bottom w:w="0" w:type="dxa"/>
              <w:right w:w="108" w:type="dxa"/>
            </w:tcMar>
            <w:vAlign w:val="center"/>
          </w:tcPr>
          <w:p w14:paraId="2EE70FCB">
            <w:pPr>
              <w:pStyle w:val="276"/>
              <w:jc w:val="center"/>
              <w:rPr>
                <w:rFonts w:ascii="宋体" w:hAnsi="宋体" w:cs="宋体"/>
                <w:color w:val="auto"/>
                <w:szCs w:val="21"/>
                <w:highlight w:val="none"/>
              </w:rPr>
            </w:pPr>
          </w:p>
        </w:tc>
        <w:tc>
          <w:tcPr>
            <w:tcW w:w="859" w:type="dxa"/>
            <w:vAlign w:val="center"/>
          </w:tcPr>
          <w:p w14:paraId="30F7DF93">
            <w:pPr>
              <w:pStyle w:val="276"/>
              <w:jc w:val="center"/>
              <w:rPr>
                <w:rFonts w:ascii="宋体" w:hAnsi="宋体" w:cs="宋体"/>
                <w:color w:val="auto"/>
                <w:szCs w:val="21"/>
                <w:highlight w:val="none"/>
              </w:rPr>
            </w:pPr>
          </w:p>
        </w:tc>
        <w:tc>
          <w:tcPr>
            <w:tcW w:w="983" w:type="dxa"/>
            <w:tcMar>
              <w:top w:w="0" w:type="dxa"/>
              <w:left w:w="108" w:type="dxa"/>
              <w:bottom w:w="0" w:type="dxa"/>
              <w:right w:w="108" w:type="dxa"/>
            </w:tcMar>
            <w:vAlign w:val="center"/>
          </w:tcPr>
          <w:p w14:paraId="2AA6EC16">
            <w:pPr>
              <w:pStyle w:val="276"/>
              <w:jc w:val="center"/>
              <w:rPr>
                <w:rFonts w:ascii="宋体" w:hAnsi="宋体" w:cs="宋体"/>
                <w:color w:val="auto"/>
                <w:szCs w:val="21"/>
                <w:highlight w:val="none"/>
              </w:rPr>
            </w:pPr>
          </w:p>
        </w:tc>
        <w:tc>
          <w:tcPr>
            <w:tcW w:w="1097" w:type="dxa"/>
          </w:tcPr>
          <w:p w14:paraId="7F001239">
            <w:pPr>
              <w:pStyle w:val="276"/>
              <w:jc w:val="center"/>
              <w:rPr>
                <w:rFonts w:ascii="宋体" w:hAnsi="宋体" w:cs="宋体"/>
                <w:color w:val="auto"/>
                <w:szCs w:val="21"/>
                <w:highlight w:val="none"/>
              </w:rPr>
            </w:pPr>
          </w:p>
        </w:tc>
        <w:tc>
          <w:tcPr>
            <w:tcW w:w="1186" w:type="dxa"/>
          </w:tcPr>
          <w:p w14:paraId="443A0A2C">
            <w:pPr>
              <w:pStyle w:val="276"/>
              <w:jc w:val="center"/>
              <w:rPr>
                <w:rFonts w:ascii="宋体" w:hAnsi="宋体" w:cs="宋体"/>
                <w:color w:val="auto"/>
                <w:szCs w:val="21"/>
                <w:highlight w:val="none"/>
              </w:rPr>
            </w:pPr>
          </w:p>
        </w:tc>
        <w:tc>
          <w:tcPr>
            <w:tcW w:w="1334" w:type="dxa"/>
            <w:tcMar>
              <w:top w:w="0" w:type="dxa"/>
              <w:left w:w="108" w:type="dxa"/>
              <w:bottom w:w="0" w:type="dxa"/>
              <w:right w:w="108" w:type="dxa"/>
            </w:tcMar>
            <w:vAlign w:val="center"/>
          </w:tcPr>
          <w:p w14:paraId="57121919">
            <w:pPr>
              <w:pStyle w:val="276"/>
              <w:jc w:val="center"/>
              <w:rPr>
                <w:rFonts w:ascii="宋体" w:hAnsi="宋体" w:cs="宋体"/>
                <w:color w:val="auto"/>
                <w:szCs w:val="21"/>
                <w:highlight w:val="none"/>
              </w:rPr>
            </w:pPr>
          </w:p>
        </w:tc>
        <w:tc>
          <w:tcPr>
            <w:tcW w:w="1186" w:type="dxa"/>
            <w:vAlign w:val="center"/>
          </w:tcPr>
          <w:p w14:paraId="466CD9D6">
            <w:pPr>
              <w:pStyle w:val="276"/>
              <w:jc w:val="center"/>
              <w:rPr>
                <w:rFonts w:ascii="宋体" w:hAnsi="宋体" w:cs="宋体"/>
                <w:color w:val="auto"/>
                <w:szCs w:val="21"/>
                <w:highlight w:val="none"/>
              </w:rPr>
            </w:pPr>
            <w:r>
              <w:rPr>
                <w:rFonts w:hint="eastAsia" w:ascii="宋体" w:hAnsi="宋体" w:cs="宋体"/>
                <w:color w:val="auto"/>
                <w:szCs w:val="21"/>
                <w:highlight w:val="none"/>
              </w:rPr>
              <w:t>附件C</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w:t>
            </w:r>
          </w:p>
        </w:tc>
      </w:tr>
      <w:tr w14:paraId="2414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462" w:type="dxa"/>
            <w:vAlign w:val="center"/>
          </w:tcPr>
          <w:p w14:paraId="1D62304C">
            <w:pPr>
              <w:pStyle w:val="276"/>
              <w:jc w:val="center"/>
              <w:rPr>
                <w:rFonts w:ascii="宋体" w:hAnsi="宋体" w:cs="宋体"/>
                <w:color w:val="auto"/>
                <w:szCs w:val="21"/>
                <w:highlight w:val="none"/>
              </w:rPr>
            </w:pPr>
          </w:p>
        </w:tc>
        <w:tc>
          <w:tcPr>
            <w:tcW w:w="961" w:type="dxa"/>
            <w:tcMar>
              <w:top w:w="0" w:type="dxa"/>
              <w:left w:w="108" w:type="dxa"/>
              <w:bottom w:w="0" w:type="dxa"/>
              <w:right w:w="108" w:type="dxa"/>
            </w:tcMar>
            <w:vAlign w:val="center"/>
          </w:tcPr>
          <w:p w14:paraId="0B26C1A2">
            <w:pPr>
              <w:pStyle w:val="276"/>
              <w:jc w:val="center"/>
              <w:rPr>
                <w:rFonts w:ascii="宋体" w:hAnsi="宋体" w:cs="宋体"/>
                <w:color w:val="auto"/>
                <w:szCs w:val="21"/>
                <w:highlight w:val="none"/>
              </w:rPr>
            </w:pPr>
          </w:p>
        </w:tc>
        <w:tc>
          <w:tcPr>
            <w:tcW w:w="1670" w:type="dxa"/>
            <w:tcMar>
              <w:top w:w="0" w:type="dxa"/>
              <w:left w:w="108" w:type="dxa"/>
              <w:bottom w:w="0" w:type="dxa"/>
              <w:right w:w="108" w:type="dxa"/>
            </w:tcMar>
            <w:vAlign w:val="center"/>
          </w:tcPr>
          <w:p w14:paraId="65E087A8">
            <w:pPr>
              <w:pStyle w:val="276"/>
              <w:jc w:val="center"/>
              <w:rPr>
                <w:rFonts w:ascii="宋体" w:hAnsi="宋体" w:cs="宋体"/>
                <w:color w:val="auto"/>
                <w:szCs w:val="21"/>
                <w:highlight w:val="none"/>
              </w:rPr>
            </w:pPr>
          </w:p>
        </w:tc>
        <w:tc>
          <w:tcPr>
            <w:tcW w:w="707" w:type="dxa"/>
            <w:tcMar>
              <w:top w:w="0" w:type="dxa"/>
              <w:left w:w="108" w:type="dxa"/>
              <w:bottom w:w="0" w:type="dxa"/>
              <w:right w:w="108" w:type="dxa"/>
            </w:tcMar>
            <w:vAlign w:val="center"/>
          </w:tcPr>
          <w:p w14:paraId="7DB1604C">
            <w:pPr>
              <w:pStyle w:val="276"/>
              <w:jc w:val="center"/>
              <w:rPr>
                <w:rFonts w:ascii="宋体" w:hAnsi="宋体" w:cs="宋体"/>
                <w:color w:val="auto"/>
                <w:szCs w:val="21"/>
                <w:highlight w:val="none"/>
              </w:rPr>
            </w:pPr>
          </w:p>
        </w:tc>
        <w:tc>
          <w:tcPr>
            <w:tcW w:w="645" w:type="dxa"/>
          </w:tcPr>
          <w:p w14:paraId="6219AF7F">
            <w:pPr>
              <w:pStyle w:val="276"/>
              <w:jc w:val="center"/>
              <w:rPr>
                <w:rFonts w:ascii="宋体" w:hAnsi="宋体" w:cs="宋体"/>
                <w:color w:val="auto"/>
                <w:szCs w:val="21"/>
                <w:highlight w:val="none"/>
              </w:rPr>
            </w:pPr>
          </w:p>
        </w:tc>
        <w:tc>
          <w:tcPr>
            <w:tcW w:w="966" w:type="dxa"/>
            <w:tcMar>
              <w:top w:w="0" w:type="dxa"/>
              <w:left w:w="108" w:type="dxa"/>
              <w:bottom w:w="0" w:type="dxa"/>
              <w:right w:w="108" w:type="dxa"/>
            </w:tcMar>
            <w:vAlign w:val="center"/>
          </w:tcPr>
          <w:p w14:paraId="6E4860E6">
            <w:pPr>
              <w:pStyle w:val="276"/>
              <w:jc w:val="center"/>
              <w:rPr>
                <w:rFonts w:ascii="宋体" w:hAnsi="宋体" w:cs="宋体"/>
                <w:color w:val="auto"/>
                <w:szCs w:val="21"/>
                <w:highlight w:val="none"/>
              </w:rPr>
            </w:pPr>
          </w:p>
        </w:tc>
        <w:tc>
          <w:tcPr>
            <w:tcW w:w="737" w:type="dxa"/>
            <w:vAlign w:val="center"/>
          </w:tcPr>
          <w:p w14:paraId="4974AB59">
            <w:pPr>
              <w:pStyle w:val="276"/>
              <w:jc w:val="center"/>
              <w:rPr>
                <w:rFonts w:ascii="宋体" w:hAnsi="宋体" w:cs="宋体"/>
                <w:color w:val="auto"/>
                <w:szCs w:val="21"/>
                <w:highlight w:val="none"/>
              </w:rPr>
            </w:pPr>
          </w:p>
        </w:tc>
        <w:tc>
          <w:tcPr>
            <w:tcW w:w="860" w:type="dxa"/>
            <w:tcMar>
              <w:top w:w="0" w:type="dxa"/>
              <w:left w:w="108" w:type="dxa"/>
              <w:bottom w:w="0" w:type="dxa"/>
              <w:right w:w="108" w:type="dxa"/>
            </w:tcMar>
            <w:vAlign w:val="center"/>
          </w:tcPr>
          <w:p w14:paraId="06599579">
            <w:pPr>
              <w:pStyle w:val="276"/>
              <w:jc w:val="center"/>
              <w:rPr>
                <w:rFonts w:ascii="宋体" w:hAnsi="宋体" w:cs="宋体"/>
                <w:color w:val="auto"/>
                <w:szCs w:val="21"/>
                <w:highlight w:val="none"/>
              </w:rPr>
            </w:pPr>
          </w:p>
        </w:tc>
        <w:tc>
          <w:tcPr>
            <w:tcW w:w="859" w:type="dxa"/>
            <w:vAlign w:val="center"/>
          </w:tcPr>
          <w:p w14:paraId="259F7439">
            <w:pPr>
              <w:pStyle w:val="276"/>
              <w:jc w:val="center"/>
              <w:rPr>
                <w:rFonts w:ascii="宋体" w:hAnsi="宋体" w:cs="宋体"/>
                <w:color w:val="auto"/>
                <w:szCs w:val="21"/>
                <w:highlight w:val="none"/>
              </w:rPr>
            </w:pPr>
          </w:p>
        </w:tc>
        <w:tc>
          <w:tcPr>
            <w:tcW w:w="983" w:type="dxa"/>
            <w:tcMar>
              <w:top w:w="0" w:type="dxa"/>
              <w:left w:w="108" w:type="dxa"/>
              <w:bottom w:w="0" w:type="dxa"/>
              <w:right w:w="108" w:type="dxa"/>
            </w:tcMar>
            <w:vAlign w:val="center"/>
          </w:tcPr>
          <w:p w14:paraId="57F03551">
            <w:pPr>
              <w:pStyle w:val="276"/>
              <w:jc w:val="center"/>
              <w:rPr>
                <w:rFonts w:ascii="宋体" w:hAnsi="宋体" w:cs="宋体"/>
                <w:color w:val="auto"/>
                <w:szCs w:val="21"/>
                <w:highlight w:val="none"/>
              </w:rPr>
            </w:pPr>
          </w:p>
        </w:tc>
        <w:tc>
          <w:tcPr>
            <w:tcW w:w="1097" w:type="dxa"/>
          </w:tcPr>
          <w:p w14:paraId="4C79F8DF">
            <w:pPr>
              <w:pStyle w:val="276"/>
              <w:jc w:val="center"/>
              <w:rPr>
                <w:rFonts w:ascii="宋体" w:hAnsi="宋体" w:cs="宋体"/>
                <w:color w:val="auto"/>
                <w:szCs w:val="21"/>
                <w:highlight w:val="none"/>
              </w:rPr>
            </w:pPr>
          </w:p>
        </w:tc>
        <w:tc>
          <w:tcPr>
            <w:tcW w:w="1186" w:type="dxa"/>
          </w:tcPr>
          <w:p w14:paraId="3C93F89F">
            <w:pPr>
              <w:pStyle w:val="276"/>
              <w:jc w:val="center"/>
              <w:rPr>
                <w:rFonts w:ascii="宋体" w:hAnsi="宋体" w:cs="宋体"/>
                <w:color w:val="auto"/>
                <w:szCs w:val="21"/>
                <w:highlight w:val="none"/>
              </w:rPr>
            </w:pPr>
          </w:p>
        </w:tc>
        <w:tc>
          <w:tcPr>
            <w:tcW w:w="1334" w:type="dxa"/>
            <w:tcMar>
              <w:top w:w="0" w:type="dxa"/>
              <w:left w:w="108" w:type="dxa"/>
              <w:bottom w:w="0" w:type="dxa"/>
              <w:right w:w="108" w:type="dxa"/>
            </w:tcMar>
            <w:vAlign w:val="center"/>
          </w:tcPr>
          <w:p w14:paraId="2B12B0EF">
            <w:pPr>
              <w:pStyle w:val="276"/>
              <w:jc w:val="center"/>
              <w:rPr>
                <w:rFonts w:ascii="宋体" w:hAnsi="宋体" w:cs="宋体"/>
                <w:color w:val="auto"/>
                <w:szCs w:val="21"/>
                <w:highlight w:val="none"/>
              </w:rPr>
            </w:pPr>
          </w:p>
        </w:tc>
        <w:tc>
          <w:tcPr>
            <w:tcW w:w="1186" w:type="dxa"/>
            <w:vAlign w:val="center"/>
          </w:tcPr>
          <w:p w14:paraId="5F9B4022">
            <w:pPr>
              <w:pStyle w:val="276"/>
              <w:jc w:val="center"/>
              <w:rPr>
                <w:rFonts w:ascii="宋体" w:hAnsi="宋体" w:cs="宋体"/>
                <w:color w:val="auto"/>
                <w:szCs w:val="21"/>
                <w:highlight w:val="none"/>
              </w:rPr>
            </w:pPr>
            <w:r>
              <w:rPr>
                <w:rFonts w:hint="eastAsia" w:ascii="宋体" w:hAnsi="宋体" w:cs="宋体"/>
                <w:color w:val="auto"/>
                <w:szCs w:val="21"/>
                <w:highlight w:val="none"/>
              </w:rPr>
              <w:t>附件C</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w:t>
            </w:r>
          </w:p>
        </w:tc>
      </w:tr>
      <w:tr w14:paraId="21FC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462" w:type="dxa"/>
            <w:vAlign w:val="center"/>
          </w:tcPr>
          <w:p w14:paraId="12F91FCD">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61" w:type="dxa"/>
            <w:tcMar>
              <w:top w:w="0" w:type="dxa"/>
              <w:left w:w="108" w:type="dxa"/>
              <w:bottom w:w="0" w:type="dxa"/>
              <w:right w:w="108" w:type="dxa"/>
            </w:tcMar>
            <w:vAlign w:val="center"/>
          </w:tcPr>
          <w:p w14:paraId="6A209348">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670" w:type="dxa"/>
            <w:tcMar>
              <w:top w:w="0" w:type="dxa"/>
              <w:left w:w="108" w:type="dxa"/>
              <w:bottom w:w="0" w:type="dxa"/>
              <w:right w:w="108" w:type="dxa"/>
            </w:tcMar>
            <w:vAlign w:val="center"/>
          </w:tcPr>
          <w:p w14:paraId="3AE7FB21">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07" w:type="dxa"/>
            <w:tcMar>
              <w:top w:w="0" w:type="dxa"/>
              <w:left w:w="108" w:type="dxa"/>
              <w:bottom w:w="0" w:type="dxa"/>
              <w:right w:w="108" w:type="dxa"/>
            </w:tcMar>
            <w:vAlign w:val="center"/>
          </w:tcPr>
          <w:p w14:paraId="36A6439B">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645" w:type="dxa"/>
            <w:vAlign w:val="center"/>
          </w:tcPr>
          <w:p w14:paraId="640DE88E">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66" w:type="dxa"/>
            <w:tcMar>
              <w:top w:w="0" w:type="dxa"/>
              <w:left w:w="108" w:type="dxa"/>
              <w:bottom w:w="0" w:type="dxa"/>
              <w:right w:w="108" w:type="dxa"/>
            </w:tcMar>
            <w:vAlign w:val="center"/>
          </w:tcPr>
          <w:p w14:paraId="134084F6">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737" w:type="dxa"/>
            <w:vAlign w:val="center"/>
          </w:tcPr>
          <w:p w14:paraId="61A8C643">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60" w:type="dxa"/>
            <w:tcMar>
              <w:top w:w="0" w:type="dxa"/>
              <w:left w:w="108" w:type="dxa"/>
              <w:bottom w:w="0" w:type="dxa"/>
              <w:right w:w="108" w:type="dxa"/>
            </w:tcMar>
            <w:vAlign w:val="center"/>
          </w:tcPr>
          <w:p w14:paraId="628321BD">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859" w:type="dxa"/>
            <w:vAlign w:val="center"/>
          </w:tcPr>
          <w:p w14:paraId="6E5408FA">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983" w:type="dxa"/>
            <w:tcMar>
              <w:top w:w="0" w:type="dxa"/>
              <w:left w:w="108" w:type="dxa"/>
              <w:bottom w:w="0" w:type="dxa"/>
              <w:right w:w="108" w:type="dxa"/>
            </w:tcMar>
            <w:vAlign w:val="center"/>
          </w:tcPr>
          <w:p w14:paraId="3D6BE3A2">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097" w:type="dxa"/>
            <w:vAlign w:val="center"/>
          </w:tcPr>
          <w:p w14:paraId="087442BB">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186" w:type="dxa"/>
            <w:vAlign w:val="center"/>
          </w:tcPr>
          <w:p w14:paraId="1CAB1CB2">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334" w:type="dxa"/>
            <w:tcMar>
              <w:top w:w="0" w:type="dxa"/>
              <w:left w:w="108" w:type="dxa"/>
              <w:bottom w:w="0" w:type="dxa"/>
              <w:right w:w="108" w:type="dxa"/>
            </w:tcMar>
            <w:vAlign w:val="center"/>
          </w:tcPr>
          <w:p w14:paraId="56D545E4">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c>
          <w:tcPr>
            <w:tcW w:w="1186" w:type="dxa"/>
            <w:vAlign w:val="center"/>
          </w:tcPr>
          <w:p w14:paraId="7E823771">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p>
        </w:tc>
      </w:tr>
    </w:tbl>
    <w:p w14:paraId="59B33ACA">
      <w:pPr>
        <w:pStyle w:val="276"/>
        <w:spacing w:line="340" w:lineRule="exact"/>
        <w:rPr>
          <w:rFonts w:hint="eastAsia" w:ascii="宋体" w:hAnsi="宋体" w:cs="宋体"/>
          <w:color w:val="auto"/>
          <w:spacing w:val="-3"/>
          <w:highlight w:val="none"/>
        </w:rPr>
      </w:pPr>
      <w:r>
        <w:rPr>
          <w:rFonts w:hint="eastAsia" w:ascii="宋体" w:hAnsi="宋体" w:cs="宋体"/>
          <w:color w:val="auto"/>
          <w:highlight w:val="none"/>
        </w:rPr>
        <w:t>注：1.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在本表后提供相关业绩证明材料</w:t>
      </w:r>
      <w:r>
        <w:rPr>
          <w:rFonts w:hint="eastAsia" w:ascii="宋体" w:hAnsi="宋体" w:cs="宋体"/>
          <w:color w:val="auto"/>
          <w:spacing w:val="-3"/>
          <w:highlight w:val="none"/>
        </w:rPr>
        <w:t>附件</w:t>
      </w:r>
      <w:r>
        <w:rPr>
          <w:rFonts w:hint="eastAsia" w:ascii="宋体" w:hAnsi="宋体" w:cs="宋体"/>
          <w:color w:val="auto"/>
          <w:highlight w:val="none"/>
        </w:rPr>
        <w:t>C</w:t>
      </w:r>
      <w:r>
        <w:rPr>
          <w:rFonts w:hint="eastAsia" w:ascii="宋体" w:hAnsi="宋体" w:cs="宋体"/>
          <w:color w:val="auto"/>
          <w:highlight w:val="none"/>
          <w:lang w:val="en-US" w:eastAsia="zh-CN"/>
        </w:rPr>
        <w:t>8</w:t>
      </w:r>
      <w:r>
        <w:rPr>
          <w:rFonts w:hint="eastAsia" w:ascii="宋体" w:hAnsi="宋体" w:cs="宋体"/>
          <w:color w:val="auto"/>
          <w:highlight w:val="none"/>
        </w:rPr>
        <w:t>系列（房建工程施工监理项目业绩）</w:t>
      </w:r>
      <w:r>
        <w:rPr>
          <w:rFonts w:hint="eastAsia" w:ascii="宋体" w:hAnsi="宋体" w:cs="宋体"/>
          <w:color w:val="auto"/>
          <w:spacing w:val="-3"/>
          <w:highlight w:val="none"/>
        </w:rPr>
        <w:t>：</w:t>
      </w:r>
    </w:p>
    <w:p w14:paraId="0B682B3C">
      <w:pPr>
        <w:spacing w:line="340" w:lineRule="exact"/>
        <w:ind w:left="821" w:leftChars="190" w:hanging="422" w:hangingChars="200"/>
        <w:rPr>
          <w:rFonts w:hint="eastAsia" w:ascii="宋体" w:hAnsi="宋体" w:eastAsia="宋体" w:cs="宋体"/>
          <w:color w:val="auto"/>
          <w:highlight w:val="none"/>
          <w:lang w:eastAsia="zh-CN"/>
        </w:rPr>
      </w:pPr>
      <w:r>
        <w:rPr>
          <w:rFonts w:hint="eastAsia" w:ascii="宋体" w:hAnsi="宋体" w:cs="宋体"/>
          <w:b/>
          <w:bCs/>
          <w:color w:val="auto"/>
          <w:highlight w:val="none"/>
        </w:rPr>
        <w:t>□</w:t>
      </w:r>
      <w:r>
        <w:rPr>
          <w:rFonts w:hint="eastAsia" w:ascii="宋体" w:hAnsi="宋体" w:cs="宋体"/>
          <w:color w:val="auto"/>
          <w:highlight w:val="none"/>
        </w:rPr>
        <w:t xml:space="preserve"> 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highlight w:val="none"/>
        </w:rPr>
        <w:footnoteReference w:id="204"/>
      </w:r>
      <w:r>
        <w:rPr>
          <w:rFonts w:hint="eastAsia" w:ascii="宋体" w:hAnsi="宋体" w:cs="宋体"/>
          <w:color w:val="auto"/>
          <w:highlight w:val="none"/>
          <w:lang w:val="en-US" w:eastAsia="zh-CN"/>
        </w:rPr>
        <w:t>。</w:t>
      </w:r>
      <w:r>
        <w:rPr>
          <w:rFonts w:hint="eastAsia" w:ascii="宋体" w:hAnsi="宋体" w:cs="宋体"/>
          <w:color w:val="auto"/>
          <w:highlight w:val="none"/>
          <w:lang w:val="en-US" w:eastAsia="zh-CN"/>
        </w:rPr>
        <w:sym w:font="Wingdings 2" w:char="00A3"/>
      </w:r>
      <w:r>
        <w:rPr>
          <w:rFonts w:hint="eastAsia" w:ascii="宋体" w:hAnsi="宋体" w:cs="宋体"/>
          <w:color w:val="auto"/>
          <w:highlight w:val="none"/>
          <w:lang w:val="en-US" w:eastAsia="zh-CN"/>
        </w:rPr>
        <w:t>或</w:t>
      </w:r>
    </w:p>
    <w:p w14:paraId="40075D51">
      <w:pPr>
        <w:spacing w:line="340" w:lineRule="exact"/>
        <w:ind w:firstLine="422" w:firstLineChars="200"/>
        <w:rPr>
          <w:rFonts w:hint="eastAsia" w:ascii="宋体" w:hAnsi="宋体" w:eastAsia="宋体" w:cs="宋体"/>
          <w:color w:val="auto"/>
          <w:highlight w:val="none"/>
          <w:lang w:eastAsia="zh-CN"/>
        </w:rPr>
      </w:pPr>
      <w:r>
        <w:rPr>
          <w:rFonts w:hint="eastAsia" w:ascii="宋体" w:hAnsi="宋体" w:cs="宋体"/>
          <w:b/>
          <w:bCs/>
          <w:color w:val="auto"/>
          <w:highlight w:val="none"/>
        </w:rPr>
        <w:t>□</w:t>
      </w:r>
      <w:r>
        <w:rPr>
          <w:rFonts w:hint="eastAsia" w:ascii="宋体" w:hAnsi="宋体" w:cs="宋体"/>
          <w:color w:val="auto"/>
          <w:highlight w:val="none"/>
        </w:rPr>
        <w:t xml:space="preserve"> </w:t>
      </w:r>
      <w:r>
        <w:rPr>
          <w:rFonts w:hint="eastAsia" w:ascii="宋体" w:hAnsi="宋体" w:cs="宋体"/>
          <w:color w:val="auto"/>
          <w:szCs w:val="21"/>
          <w:highlight w:val="none"/>
          <w:lang w:val="en-US" w:eastAsia="zh-CN"/>
        </w:rPr>
        <w:t>在</w:t>
      </w:r>
      <w:r>
        <w:rPr>
          <w:rFonts w:ascii="宋体" w:hAnsi="宋体" w:cs="宋体"/>
          <w:color w:val="auto"/>
          <w:spacing w:val="-3"/>
          <w:highlight w:val="none"/>
        </w:rPr>
        <w:t>“</w:t>
      </w:r>
      <w:r>
        <w:rPr>
          <w:rFonts w:hint="eastAsia" w:ascii="宋体" w:hAnsi="宋体" w:cs="宋体"/>
          <w:color w:val="auto"/>
          <w:spacing w:val="-3"/>
          <w:highlight w:val="none"/>
        </w:rPr>
        <w:t>全国建筑市场监管公共服务平台</w:t>
      </w:r>
      <w:r>
        <w:rPr>
          <w:rFonts w:ascii="宋体" w:hAnsi="宋体" w:cs="宋体"/>
          <w:color w:val="auto"/>
          <w:spacing w:val="-3"/>
          <w:highlight w:val="none"/>
        </w:rPr>
        <w:t>”</w:t>
      </w:r>
      <w:r>
        <w:rPr>
          <w:rFonts w:hint="eastAsia" w:ascii="宋体" w:hAnsi="宋体" w:cs="宋体"/>
          <w:color w:val="auto"/>
          <w:spacing w:val="-3"/>
          <w:highlight w:val="none"/>
        </w:rPr>
        <w:t>中查询到的企业数据</w:t>
      </w:r>
      <w:r>
        <w:rPr>
          <w:rFonts w:ascii="宋体" w:hAnsi="宋体" w:cs="宋体"/>
          <w:color w:val="auto"/>
          <w:spacing w:val="-3"/>
          <w:highlight w:val="none"/>
        </w:rPr>
        <w:t>“</w:t>
      </w:r>
      <w:r>
        <w:rPr>
          <w:rFonts w:hint="eastAsia" w:ascii="宋体" w:hAnsi="宋体" w:cs="宋体"/>
          <w:color w:val="auto"/>
          <w:spacing w:val="-3"/>
          <w:highlight w:val="none"/>
        </w:rPr>
        <w:t>工程项目</w:t>
      </w:r>
      <w:r>
        <w:rPr>
          <w:rFonts w:ascii="宋体" w:hAnsi="宋体" w:cs="宋体"/>
          <w:color w:val="auto"/>
          <w:spacing w:val="-3"/>
          <w:highlight w:val="none"/>
        </w:rPr>
        <w:t>”</w:t>
      </w:r>
      <w:r>
        <w:rPr>
          <w:rFonts w:hint="eastAsia" w:ascii="宋体" w:hAnsi="宋体" w:cs="宋体"/>
          <w:color w:val="auto"/>
          <w:highlight w:val="none"/>
        </w:rPr>
        <w:t>网页截图</w:t>
      </w:r>
      <w:r>
        <w:rPr>
          <w:rStyle w:val="58"/>
          <w:rFonts w:hint="eastAsia" w:ascii="宋体" w:hAnsi="宋体" w:cs="宋体"/>
          <w:color w:val="auto"/>
          <w:highlight w:val="none"/>
        </w:rPr>
        <w:footnoteReference w:id="205"/>
      </w:r>
      <w:r>
        <w:rPr>
          <w:rFonts w:hint="eastAsia" w:ascii="宋体" w:hAnsi="宋体" w:cs="宋体"/>
          <w:color w:val="auto"/>
          <w:highlight w:val="none"/>
          <w:lang w:val="en-US" w:eastAsia="zh-CN"/>
        </w:rPr>
        <w:t>。</w:t>
      </w:r>
    </w:p>
    <w:p w14:paraId="0DD17228">
      <w:pPr>
        <w:pStyle w:val="276"/>
        <w:spacing w:line="340" w:lineRule="exact"/>
        <w:ind w:firstLine="420" w:firstLineChars="200"/>
        <w:rPr>
          <w:rFonts w:hint="eastAsia" w:ascii="宋体" w:hAnsi="宋体" w:cs="宋体"/>
          <w:color w:val="auto"/>
          <w:spacing w:val="-3"/>
          <w:highlight w:val="none"/>
        </w:rPr>
      </w:pPr>
      <w:r>
        <w:rPr>
          <w:rFonts w:hint="eastAsia" w:ascii="宋体" w:hAnsi="宋体" w:cs="宋体"/>
          <w:color w:val="auto"/>
          <w:highlight w:val="none"/>
          <w:lang w:val="en-US" w:eastAsia="zh-CN"/>
        </w:rPr>
        <w:t>2</w:t>
      </w:r>
      <w:r>
        <w:rPr>
          <w:rFonts w:hint="eastAsia" w:ascii="宋体" w:hAnsi="宋体" w:cs="宋体"/>
          <w:color w:val="auto"/>
          <w:spacing w:val="-3"/>
          <w:highlight w:val="none"/>
          <w:lang w:val="en-US" w:eastAsia="zh-CN"/>
        </w:rPr>
        <w:t>.</w:t>
      </w:r>
      <w:r>
        <w:rPr>
          <w:rFonts w:hint="eastAsia" w:ascii="宋体" w:hAnsi="宋体" w:cs="宋体"/>
          <w:color w:val="auto"/>
          <w:spacing w:val="-3"/>
          <w:highlight w:val="none"/>
        </w:rPr>
        <w:t>因投标人自身原因未提供附件或提供的附件不能与所证明的内容相匹配，造成业绩或其他内容不予认可时，投标人自行承担相关责任。</w:t>
      </w:r>
    </w:p>
    <w:p w14:paraId="65B56C5D">
      <w:pPr>
        <w:pStyle w:val="276"/>
        <w:spacing w:line="34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3</w:t>
      </w:r>
      <w:r>
        <w:rPr>
          <w:rFonts w:hint="eastAsia" w:ascii="宋体" w:hAnsi="宋体" w:cs="宋体"/>
          <w:color w:val="auto"/>
          <w:highlight w:val="none"/>
        </w:rPr>
        <w:t>.本表所列合同价格一般为项目结算价格，无结算价格的以签约合同价格为准。</w:t>
      </w:r>
    </w:p>
    <w:p w14:paraId="232A546E">
      <w:pPr>
        <w:pStyle w:val="276"/>
        <w:spacing w:line="340" w:lineRule="exact"/>
        <w:ind w:left="609" w:leftChars="190" w:hanging="210" w:hangingChars="100"/>
        <w:rPr>
          <w:rFonts w:hint="eastAsia"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olor w:val="auto"/>
          <w:highlight w:val="none"/>
          <w:lang w:val="en-US" w:eastAsia="zh-CN"/>
        </w:rPr>
        <w:t>房建</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该施工监理内容的项目</w:t>
      </w:r>
      <w:r>
        <w:rPr>
          <w:rFonts w:hint="eastAsia" w:ascii="宋体" w:hAnsi="宋体" w:eastAsia="宋体" w:cs="宋体"/>
          <w:color w:val="auto"/>
          <w:spacing w:val="-3"/>
          <w:kern w:val="2"/>
          <w:sz w:val="21"/>
          <w:szCs w:val="24"/>
          <w:highlight w:val="none"/>
          <w:lang w:val="en-US" w:eastAsia="zh-CN" w:bidi="ar"/>
        </w:rPr>
        <w:t>或单独合同的项目</w:t>
      </w:r>
      <w:r>
        <w:rPr>
          <w:rFonts w:hint="eastAsia" w:ascii="宋体" w:hAnsi="宋体" w:cs="宋体"/>
          <w:color w:val="auto"/>
          <w:spacing w:val="-3"/>
          <w:kern w:val="2"/>
          <w:sz w:val="21"/>
          <w:szCs w:val="24"/>
          <w:highlight w:val="none"/>
          <w:lang w:val="en-US" w:eastAsia="zh-CN" w:bidi="ar"/>
        </w:rPr>
        <w:t>。</w:t>
      </w:r>
    </w:p>
    <w:p w14:paraId="3B798A9A">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2F1A2E34">
      <w:pPr>
        <w:pStyle w:val="276"/>
        <w:spacing w:line="340" w:lineRule="exact"/>
        <w:ind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6</w:t>
      </w:r>
      <w:r>
        <w:rPr>
          <w:rFonts w:ascii="宋体" w:hAnsi="宋体" w:cs="宋体"/>
          <w:color w:val="auto"/>
          <w:szCs w:val="21"/>
          <w:highlight w:val="none"/>
        </w:rPr>
        <w:t>.</w:t>
      </w:r>
      <w:r>
        <w:rPr>
          <w:rFonts w:hint="eastAsia" w:ascii="宋体" w:hAnsi="宋体" w:cs="宋体"/>
          <w:color w:val="auto"/>
          <w:szCs w:val="21"/>
          <w:highlight w:val="none"/>
        </w:rPr>
        <w:t>表中的</w:t>
      </w:r>
      <w:r>
        <w:rPr>
          <w:rFonts w:ascii="宋体" w:hAnsi="宋体" w:cs="宋体"/>
          <w:color w:val="auto"/>
          <w:szCs w:val="21"/>
          <w:highlight w:val="none"/>
        </w:rPr>
        <w:t>“</w:t>
      </w:r>
      <w:r>
        <w:rPr>
          <w:rFonts w:hint="eastAsia" w:ascii="宋体" w:hAnsi="宋体" w:cs="宋体"/>
          <w:color w:val="auto"/>
          <w:szCs w:val="21"/>
          <w:highlight w:val="none"/>
        </w:rPr>
        <w:t>日期</w:t>
      </w:r>
      <w:r>
        <w:rPr>
          <w:rFonts w:ascii="宋体" w:hAnsi="宋体" w:cs="宋体"/>
          <w:color w:val="auto"/>
          <w:szCs w:val="21"/>
          <w:highlight w:val="none"/>
        </w:rPr>
        <w:t>”</w:t>
      </w:r>
      <w:r>
        <w:rPr>
          <w:rFonts w:hint="eastAsia" w:ascii="宋体" w:hAnsi="宋体" w:cs="宋体"/>
          <w:color w:val="auto"/>
          <w:szCs w:val="21"/>
          <w:highlight w:val="none"/>
        </w:rPr>
        <w:t>填写</w:t>
      </w:r>
      <w:r>
        <w:rPr>
          <w:rFonts w:hint="eastAsia" w:ascii="宋体" w:hAnsi="宋体"/>
          <w:color w:val="auto"/>
          <w:szCs w:val="21"/>
          <w:highlight w:val="none"/>
        </w:rPr>
        <w:t>的格式统一以阿拉伯数字表示。如：20</w:t>
      </w:r>
      <w:r>
        <w:rPr>
          <w:rFonts w:hint="eastAsia" w:ascii="宋体" w:hAnsi="宋体"/>
          <w:color w:val="auto"/>
          <w:szCs w:val="21"/>
          <w:highlight w:val="none"/>
          <w:lang w:val="en-US" w:eastAsia="zh-CN"/>
        </w:rPr>
        <w:t>21</w:t>
      </w:r>
      <w:r>
        <w:rPr>
          <w:rFonts w:hint="eastAsia" w:ascii="宋体" w:hAnsi="宋体"/>
          <w:color w:val="auto"/>
          <w:szCs w:val="21"/>
          <w:highlight w:val="none"/>
        </w:rPr>
        <w:t>年5月1日，填写为20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0501；20</w:t>
      </w:r>
      <w:r>
        <w:rPr>
          <w:rFonts w:hint="eastAsia" w:ascii="宋体" w:hAnsi="宋体"/>
          <w:color w:val="auto"/>
          <w:szCs w:val="21"/>
          <w:highlight w:val="none"/>
          <w:lang w:val="en-US" w:eastAsia="zh-CN"/>
        </w:rPr>
        <w:t>21</w:t>
      </w:r>
      <w:r>
        <w:rPr>
          <w:rFonts w:hint="eastAsia" w:ascii="宋体" w:hAnsi="宋体"/>
          <w:color w:val="auto"/>
          <w:szCs w:val="21"/>
          <w:highlight w:val="none"/>
        </w:rPr>
        <w:t>年5月，填写为20</w:t>
      </w:r>
      <w:r>
        <w:rPr>
          <w:rFonts w:hint="eastAsia" w:ascii="宋体" w:hAnsi="宋体"/>
          <w:color w:val="auto"/>
          <w:szCs w:val="21"/>
          <w:highlight w:val="none"/>
          <w:lang w:val="en-US" w:eastAsia="zh-CN"/>
        </w:rPr>
        <w:t>21</w:t>
      </w:r>
      <w:r>
        <w:rPr>
          <w:rFonts w:hint="eastAsia" w:ascii="宋体" w:hAnsi="宋体"/>
          <w:color w:val="auto"/>
          <w:szCs w:val="21"/>
          <w:highlight w:val="none"/>
        </w:rPr>
        <w:t>05。</w:t>
      </w:r>
    </w:p>
    <w:p w14:paraId="72B95805">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hint="eastAsia" w:ascii="宋体" w:hAnsi="宋体" w:cs="宋体"/>
          <w:color w:val="auto"/>
          <w:highlight w:val="none"/>
        </w:rPr>
        <w:t>以联合体形式投标的，联合体各成员应按照第二章“投标人须知”前附表附录2资格审查条件要求的对应业绩及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7BAA8272">
      <w:pPr>
        <w:pStyle w:val="276"/>
        <w:spacing w:line="360" w:lineRule="auto"/>
        <w:rPr>
          <w:rFonts w:ascii="宋体" w:hAnsi="宋体" w:cs="宋体"/>
          <w:color w:val="auto"/>
          <w:highlight w:val="none"/>
        </w:rPr>
        <w:sectPr>
          <w:footnotePr>
            <w:numFmt w:val="decimalEnclosedCircleChinese"/>
            <w:numRestart w:val="eachPage"/>
          </w:footnotePr>
          <w:pgSz w:w="16840" w:h="11900" w:orient="landscape"/>
          <w:pgMar w:top="1418" w:right="1418" w:bottom="1418" w:left="1701" w:header="885" w:footer="680" w:gutter="0"/>
          <w:cols w:space="720" w:num="1"/>
          <w:docGrid w:linePitch="286" w:charSpace="0"/>
        </w:sectPr>
      </w:pPr>
    </w:p>
    <w:p w14:paraId="02855628">
      <w:pPr>
        <w:pStyle w:val="6"/>
        <w:ind w:firstLine="2520" w:firstLineChars="900"/>
        <w:rPr>
          <w:rFonts w:ascii="黑体" w:hAnsi="黑体" w:eastAsia="黑体" w:cs="宋体"/>
          <w:b w:val="0"/>
          <w:color w:val="auto"/>
          <w:highlight w:val="none"/>
        </w:rPr>
      </w:pPr>
      <w:bookmarkStart w:id="744" w:name="_Toc523921868"/>
      <w:bookmarkStart w:id="745" w:name="_Toc28187746"/>
      <w:r>
        <w:rPr>
          <w:rFonts w:hint="eastAsia"/>
          <w:b w:val="0"/>
          <w:bCs w:val="0"/>
        </w:rPr>
        <w:t>（三）投标人的信誉情况</w:t>
      </w:r>
      <w:bookmarkEnd w:id="744"/>
      <w:bookmarkEnd w:id="745"/>
      <w:r>
        <w:rPr>
          <w:rFonts w:hint="eastAsia"/>
          <w:b w:val="0"/>
          <w:bCs w:val="0"/>
        </w:rPr>
        <w:t>表</w:t>
      </w:r>
    </w:p>
    <w:p w14:paraId="5AD75CFE">
      <w:pPr>
        <w:pStyle w:val="276"/>
        <w:rPr>
          <w:rFonts w:ascii="宋体" w:hAnsi="宋体" w:cs="宋体"/>
          <w:color w:val="auto"/>
          <w:highlight w:val="none"/>
        </w:rPr>
      </w:pPr>
    </w:p>
    <w:tbl>
      <w:tblPr>
        <w:tblStyle w:val="4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040"/>
        <w:gridCol w:w="1184"/>
      </w:tblGrid>
      <w:tr w14:paraId="3E01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05" w:type="dxa"/>
            <w:gridSpan w:val="3"/>
            <w:vAlign w:val="center"/>
          </w:tcPr>
          <w:p w14:paraId="75CDB1A9">
            <w:pPr>
              <w:spacing w:line="400" w:lineRule="exact"/>
              <w:rPr>
                <w:rFonts w:ascii="宋体" w:hAnsi="宋体" w:cs="宋体"/>
                <w:color w:val="auto"/>
                <w:szCs w:val="21"/>
                <w:highlight w:val="none"/>
              </w:rPr>
            </w:pPr>
            <w:r>
              <w:rPr>
                <w:rFonts w:hint="eastAsia" w:ascii="宋体" w:hAnsi="宋体" w:cs="宋体"/>
                <w:color w:val="auto"/>
                <w:szCs w:val="21"/>
                <w:highlight w:val="none"/>
              </w:rPr>
              <w:t>投标人名称</w:t>
            </w:r>
            <w:r>
              <w:rPr>
                <w:rStyle w:val="58"/>
                <w:rFonts w:hint="eastAsia" w:ascii="宋体" w:hAnsi="宋体" w:cs="宋体"/>
                <w:color w:val="auto"/>
                <w:szCs w:val="21"/>
                <w:highlight w:val="none"/>
              </w:rPr>
              <w:footnoteReference w:id="206"/>
            </w:r>
            <w:r>
              <w:rPr>
                <w:rFonts w:hint="eastAsia" w:ascii="宋体" w:hAnsi="宋体" w:cs="宋体"/>
                <w:color w:val="auto"/>
                <w:szCs w:val="21"/>
                <w:highlight w:val="none"/>
              </w:rPr>
              <w:t>：</w:t>
            </w:r>
          </w:p>
        </w:tc>
      </w:tr>
      <w:tr w14:paraId="4E16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81" w:type="dxa"/>
            <w:vAlign w:val="center"/>
          </w:tcPr>
          <w:p w14:paraId="725AED0A">
            <w:pPr>
              <w:spacing w:line="400" w:lineRule="exact"/>
              <w:jc w:val="center"/>
              <w:rPr>
                <w:rFonts w:ascii="宋体" w:hAnsi="宋体" w:cs="宋体"/>
                <w:color w:val="auto"/>
                <w:szCs w:val="21"/>
                <w:highlight w:val="none"/>
              </w:rPr>
            </w:pPr>
            <w:bookmarkStart w:id="746" w:name="_Toc519601517"/>
            <w:bookmarkStart w:id="747" w:name="_Toc519777896"/>
            <w:bookmarkStart w:id="748" w:name="_Toc519778509"/>
            <w:bookmarkStart w:id="749" w:name="_Toc519777844"/>
            <w:bookmarkStart w:id="750" w:name="_Toc513556694"/>
            <w:bookmarkStart w:id="751" w:name="_Toc513555610"/>
            <w:bookmarkStart w:id="752" w:name="_Toc513555854"/>
            <w:r>
              <w:rPr>
                <w:rFonts w:hint="eastAsia" w:ascii="宋体" w:hAnsi="宋体" w:cs="宋体"/>
                <w:color w:val="auto"/>
                <w:szCs w:val="21"/>
                <w:highlight w:val="none"/>
              </w:rPr>
              <w:t>资料类型</w:t>
            </w:r>
          </w:p>
        </w:tc>
        <w:tc>
          <w:tcPr>
            <w:tcW w:w="4040" w:type="dxa"/>
            <w:vAlign w:val="center"/>
          </w:tcPr>
          <w:p w14:paraId="2676393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1184" w:type="dxa"/>
            <w:vAlign w:val="center"/>
          </w:tcPr>
          <w:p w14:paraId="738DFA0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信誉情况附件</w:t>
            </w:r>
          </w:p>
        </w:tc>
      </w:tr>
      <w:tr w14:paraId="20A3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81" w:type="dxa"/>
            <w:vAlign w:val="center"/>
          </w:tcPr>
          <w:p w14:paraId="4A5373AE">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Cs w:val="21"/>
                <w:highlight w:val="none"/>
              </w:rPr>
              <w:t>四川省交通运输厅</w:t>
            </w:r>
            <w:r>
              <w:rPr>
                <w:rFonts w:hint="eastAsia" w:asciiTheme="minorEastAsia" w:hAnsiTheme="minorEastAsia" w:eastAsiaTheme="minorEastAsia"/>
                <w:color w:val="auto"/>
                <w:szCs w:val="21"/>
                <w:highlight w:val="none"/>
              </w:rPr>
              <w:t>网</w:t>
            </w:r>
            <w:r>
              <w:rPr>
                <w:rFonts w:hint="eastAsia" w:asciiTheme="minorEastAsia" w:hAnsiTheme="minorEastAsia" w:eastAsiaTheme="minorEastAsia"/>
                <w:color w:val="auto"/>
                <w:sz w:val="21"/>
                <w:szCs w:val="21"/>
                <w:highlight w:val="none"/>
              </w:rPr>
              <w:t>站公布的</w:t>
            </w:r>
            <w:r>
              <w:rPr>
                <w:rFonts w:hint="eastAsia" w:ascii="宋体" w:hAnsi="宋体"/>
                <w:color w:val="auto"/>
                <w:sz w:val="21"/>
                <w:szCs w:val="21"/>
                <w:highlight w:val="none"/>
                <w:lang w:val="en-US" w:eastAsia="zh-CN"/>
              </w:rPr>
              <w:t>下述</w:t>
            </w:r>
            <w:r>
              <w:rPr>
                <w:rFonts w:hint="eastAsia" w:ascii="宋体" w:hAnsi="宋体"/>
                <w:color w:val="auto"/>
                <w:sz w:val="21"/>
                <w:szCs w:val="21"/>
                <w:highlight w:val="none"/>
              </w:rPr>
              <w:t>信用评价等级</w:t>
            </w:r>
            <w:r>
              <w:rPr>
                <w:rFonts w:asciiTheme="minorEastAsia" w:hAnsiTheme="minorEastAsia" w:eastAsiaTheme="minorEastAsia"/>
                <w:color w:val="auto"/>
                <w:sz w:val="21"/>
                <w:szCs w:val="21"/>
                <w:highlight w:val="none"/>
              </w:rPr>
              <w:t>网页</w:t>
            </w:r>
            <w:r>
              <w:rPr>
                <w:rFonts w:hint="eastAsia" w:asciiTheme="minorEastAsia" w:hAnsiTheme="minorEastAsia" w:eastAsiaTheme="minorEastAsia"/>
                <w:color w:val="auto"/>
                <w:sz w:val="21"/>
                <w:szCs w:val="21"/>
                <w:highlight w:val="none"/>
              </w:rPr>
              <w:t>截图</w:t>
            </w:r>
            <w:r>
              <w:rPr>
                <w:rFonts w:hint="eastAsia" w:asciiTheme="minorEastAsia" w:hAnsiTheme="minorEastAsia" w:eastAsiaTheme="minorEastAsia"/>
                <w:color w:val="auto"/>
                <w:sz w:val="21"/>
                <w:szCs w:val="21"/>
                <w:highlight w:val="none"/>
                <w:lang w:eastAsia="zh-CN"/>
              </w:rPr>
              <w:t>：</w:t>
            </w:r>
          </w:p>
          <w:p w14:paraId="54E69C12">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default" w:ascii="宋体" w:hAnsi="宋体" w:eastAsia="宋体"/>
                <w:color w:val="auto"/>
                <w:sz w:val="21"/>
                <w:szCs w:val="21"/>
                <w:highlight w:val="none"/>
                <w:lang w:val="en-US"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 xml:space="preserve">  </w:t>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或</w:t>
            </w:r>
          </w:p>
          <w:p w14:paraId="76A27040">
            <w:pPr>
              <w:spacing w:line="400" w:lineRule="exact"/>
              <w:ind w:firstLine="210" w:firstLineChars="100"/>
              <w:jc w:val="left"/>
              <w:rPr>
                <w:rFonts w:ascii="宋体" w:hAnsi="宋体" w:cs="宋体"/>
                <w:color w:val="auto"/>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p>
        </w:tc>
        <w:tc>
          <w:tcPr>
            <w:tcW w:w="4040" w:type="dxa"/>
            <w:vAlign w:val="center"/>
          </w:tcPr>
          <w:p w14:paraId="49B3BE8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信用等级：□AA+ □AA  □A</w:t>
            </w:r>
            <w:r>
              <w:rPr>
                <w:rFonts w:ascii="宋体" w:hAnsi="宋体" w:cs="宋体"/>
                <w:color w:val="auto"/>
                <w:szCs w:val="21"/>
                <w:highlight w:val="none"/>
              </w:rPr>
              <w:t xml:space="preserve"> </w:t>
            </w:r>
            <w:r>
              <w:rPr>
                <w:rFonts w:hint="eastAsia" w:ascii="宋体" w:hAnsi="宋体" w:cs="宋体"/>
                <w:color w:val="auto"/>
                <w:szCs w:val="21"/>
                <w:highlight w:val="none"/>
              </w:rPr>
              <w:t xml:space="preserve"> □B </w:t>
            </w:r>
            <w:r>
              <w:rPr>
                <w:rFonts w:ascii="宋体" w:hAnsi="宋体" w:cs="宋体"/>
                <w:color w:val="auto"/>
                <w:szCs w:val="21"/>
                <w:highlight w:val="none"/>
              </w:rPr>
              <w:t xml:space="preserve"> </w:t>
            </w:r>
            <w:r>
              <w:rPr>
                <w:rFonts w:hint="eastAsia" w:ascii="宋体" w:hAnsi="宋体" w:cs="宋体"/>
                <w:color w:val="auto"/>
                <w:szCs w:val="21"/>
                <w:highlight w:val="none"/>
              </w:rPr>
              <w:t>□C</w:t>
            </w:r>
          </w:p>
        </w:tc>
        <w:tc>
          <w:tcPr>
            <w:tcW w:w="1184" w:type="dxa"/>
            <w:vAlign w:val="center"/>
          </w:tcPr>
          <w:p w14:paraId="5DB2702F">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附件H1</w:t>
            </w:r>
          </w:p>
        </w:tc>
      </w:tr>
      <w:tr w14:paraId="1955E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81" w:type="dxa"/>
            <w:vAlign w:val="center"/>
          </w:tcPr>
          <w:p w14:paraId="300007E6">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国家企业信用信息公示系统网页截图</w:t>
            </w:r>
          </w:p>
        </w:tc>
        <w:tc>
          <w:tcPr>
            <w:tcW w:w="4040" w:type="dxa"/>
            <w:vAlign w:val="center"/>
          </w:tcPr>
          <w:p w14:paraId="310C6A01">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未列入严重违法失信企业</w:t>
            </w:r>
          </w:p>
        </w:tc>
        <w:tc>
          <w:tcPr>
            <w:tcW w:w="1184" w:type="dxa"/>
            <w:vAlign w:val="center"/>
          </w:tcPr>
          <w:p w14:paraId="70BFD06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H2</w:t>
            </w:r>
          </w:p>
        </w:tc>
      </w:tr>
      <w:tr w14:paraId="6A5D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3681" w:type="dxa"/>
            <w:vAlign w:val="center"/>
          </w:tcPr>
          <w:p w14:paraId="67E9DCAC">
            <w:pPr>
              <w:spacing w:line="400" w:lineRule="exact"/>
              <w:rPr>
                <w:rFonts w:ascii="宋体" w:hAnsi="宋体" w:cs="宋体"/>
                <w:color w:val="auto"/>
                <w:szCs w:val="21"/>
                <w:highlight w:val="none"/>
              </w:rPr>
            </w:pPr>
            <w:r>
              <w:rPr>
                <w:rFonts w:hint="eastAsia" w:asciiTheme="minorEastAsia" w:hAnsiTheme="minorEastAsia" w:eastAsiaTheme="minorEastAsia"/>
                <w:color w:val="auto"/>
                <w:spacing w:val="-4"/>
                <w:highlight w:val="none"/>
              </w:rPr>
              <w:t>通过“信用中国”</w:t>
            </w:r>
            <w:r>
              <w:rPr>
                <w:rFonts w:hint="eastAsia" w:asciiTheme="minorEastAsia" w:hAnsiTheme="minorEastAsia" w:eastAsiaTheme="minorEastAsia"/>
                <w:color w:val="auto"/>
                <w:highlight w:val="none"/>
              </w:rPr>
              <w:t>查询</w:t>
            </w:r>
            <w:r>
              <w:rPr>
                <w:rFonts w:asciiTheme="minorEastAsia" w:hAnsiTheme="minorEastAsia" w:eastAsiaTheme="minorEastAsia"/>
                <w:color w:val="auto"/>
                <w:highlight w:val="none"/>
              </w:rPr>
              <w:t>“失信被执行人”链接</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中国执行信息公开网</w:t>
            </w:r>
            <w:r>
              <w:rPr>
                <w:rFonts w:hint="eastAsia" w:asciiTheme="minorEastAsia" w:hAnsiTheme="minorEastAsia" w:eastAsiaTheme="minorEastAsia"/>
                <w:color w:val="auto"/>
                <w:szCs w:val="21"/>
                <w:highlight w:val="none"/>
              </w:rPr>
              <w:t>”网页截图</w:t>
            </w:r>
          </w:p>
        </w:tc>
        <w:tc>
          <w:tcPr>
            <w:tcW w:w="4040" w:type="dxa"/>
            <w:vAlign w:val="center"/>
          </w:tcPr>
          <w:p w14:paraId="4119BE1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未列入失信被执行人名单</w:t>
            </w:r>
          </w:p>
        </w:tc>
        <w:tc>
          <w:tcPr>
            <w:tcW w:w="1184" w:type="dxa"/>
            <w:vAlign w:val="center"/>
          </w:tcPr>
          <w:p w14:paraId="0D5741B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H3</w:t>
            </w:r>
          </w:p>
        </w:tc>
      </w:tr>
      <w:tr w14:paraId="149A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3681" w:type="dxa"/>
            <w:vAlign w:val="center"/>
          </w:tcPr>
          <w:p w14:paraId="6FB83A7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无行贿犯罪的承诺函</w:t>
            </w:r>
          </w:p>
        </w:tc>
        <w:tc>
          <w:tcPr>
            <w:tcW w:w="4040" w:type="dxa"/>
            <w:vAlign w:val="center"/>
          </w:tcPr>
          <w:p w14:paraId="37391D87">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没有被人民法院生效判决</w:t>
            </w:r>
            <w:r>
              <w:rPr>
                <w:rFonts w:hint="eastAsia" w:ascii="宋体" w:hAnsi="宋体" w:cs="宋体"/>
                <w:color w:val="auto"/>
                <w:szCs w:val="21"/>
                <w:highlight w:val="none"/>
                <w:lang w:val="en-US" w:eastAsia="zh-CN"/>
              </w:rPr>
              <w:t>或裁定认定</w:t>
            </w:r>
            <w:r>
              <w:rPr>
                <w:rFonts w:hint="eastAsia" w:ascii="宋体" w:hAnsi="宋体" w:cs="宋体"/>
                <w:color w:val="auto"/>
                <w:szCs w:val="21"/>
                <w:highlight w:val="none"/>
              </w:rPr>
              <w:t>为行贿犯罪（包括行贿罪、单位行贿罪、对单位行贿罪、介绍贿赂罪等）</w:t>
            </w:r>
          </w:p>
        </w:tc>
        <w:tc>
          <w:tcPr>
            <w:tcW w:w="1184" w:type="dxa"/>
            <w:vAlign w:val="center"/>
          </w:tcPr>
          <w:p w14:paraId="5D6649C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H4</w:t>
            </w:r>
          </w:p>
        </w:tc>
      </w:tr>
      <w:tr w14:paraId="20B8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681" w:type="dxa"/>
            <w:vAlign w:val="center"/>
          </w:tcPr>
          <w:p w14:paraId="63D7996F">
            <w:pPr>
              <w:pStyle w:val="174"/>
              <w:numPr>
                <w:ilvl w:val="0"/>
                <w:numId w:val="1"/>
              </w:numPr>
              <w:spacing w:line="400" w:lineRule="exact"/>
              <w:ind w:left="360" w:leftChars="0" w:hanging="36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其他信誉条件</w:t>
            </w:r>
            <w:r>
              <w:rPr>
                <w:rStyle w:val="58"/>
                <w:rFonts w:ascii="宋体" w:hAnsi="宋体" w:cs="宋体"/>
                <w:color w:val="auto"/>
                <w:sz w:val="21"/>
                <w:szCs w:val="21"/>
                <w:highlight w:val="none"/>
              </w:rPr>
              <w:footnoteReference w:id="207"/>
            </w:r>
          </w:p>
        </w:tc>
        <w:tc>
          <w:tcPr>
            <w:tcW w:w="4040" w:type="dxa"/>
            <w:vAlign w:val="center"/>
          </w:tcPr>
          <w:p w14:paraId="509D6E6A">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满足：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p>
        </w:tc>
        <w:tc>
          <w:tcPr>
            <w:tcW w:w="1184" w:type="dxa"/>
            <w:vAlign w:val="center"/>
          </w:tcPr>
          <w:p w14:paraId="489E8FFD">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H5</w:t>
            </w:r>
          </w:p>
        </w:tc>
      </w:tr>
    </w:tbl>
    <w:p w14:paraId="0F5B67E6">
      <w:pPr>
        <w:spacing w:line="360" w:lineRule="auto"/>
        <w:ind w:firstLine="480" w:firstLineChars="200"/>
        <w:jc w:val="left"/>
        <w:rPr>
          <w:rFonts w:ascii="宋体" w:hAnsi="宋体" w:cs="宋体"/>
          <w:color w:val="auto"/>
          <w:sz w:val="24"/>
          <w:highlight w:val="none"/>
        </w:rPr>
      </w:pPr>
    </w:p>
    <w:p w14:paraId="2B8D8FFE">
      <w:pPr>
        <w:spacing w:line="360" w:lineRule="auto"/>
        <w:ind w:left="630" w:hanging="630" w:hangingChars="300"/>
        <w:jc w:val="left"/>
        <w:rPr>
          <w:rFonts w:hint="eastAsia" w:ascii="宋体" w:hAnsi="宋体" w:cs="宋体"/>
          <w:color w:val="auto"/>
          <w:szCs w:val="21"/>
          <w:highlight w:val="none"/>
        </w:rPr>
      </w:pPr>
      <w:r>
        <w:rPr>
          <w:rFonts w:hint="eastAsia" w:ascii="宋体" w:hAnsi="宋体" w:cs="宋体"/>
          <w:color w:val="auto"/>
          <w:szCs w:val="21"/>
          <w:highlight w:val="none"/>
        </w:rPr>
        <w:t>注：1.投标人应按</w:t>
      </w:r>
      <w:r>
        <w:rPr>
          <w:rFonts w:hint="eastAsia" w:ascii="宋体" w:hAnsi="宋体" w:cs="宋体"/>
          <w:color w:val="auto"/>
          <w:szCs w:val="21"/>
          <w:highlight w:val="none"/>
          <w:lang w:val="en-US" w:eastAsia="zh-CN"/>
        </w:rPr>
        <w:t>第二章“</w:t>
      </w:r>
      <w:r>
        <w:rPr>
          <w:rFonts w:hint="eastAsia" w:ascii="宋体" w:hAnsi="宋体" w:cs="宋体"/>
          <w:color w:val="auto"/>
          <w:szCs w:val="21"/>
          <w:highlight w:val="none"/>
        </w:rPr>
        <w:t>投标人须知</w:t>
      </w:r>
      <w:r>
        <w:rPr>
          <w:rFonts w:hint="eastAsia" w:ascii="宋体" w:hAnsi="宋体" w:cs="宋体"/>
          <w:color w:val="auto"/>
          <w:szCs w:val="21"/>
          <w:highlight w:val="none"/>
          <w:lang w:val="en-US" w:eastAsia="zh-CN"/>
        </w:rPr>
        <w:t>”前附表</w:t>
      </w:r>
      <w:r>
        <w:rPr>
          <w:rFonts w:hint="eastAsia" w:ascii="宋体" w:hAnsi="宋体" w:cs="宋体"/>
          <w:color w:val="auto"/>
          <w:szCs w:val="21"/>
          <w:highlight w:val="none"/>
        </w:rPr>
        <w:t>附录3资格审查条件（信誉最低要求）的要求提供信誉情况相关结果查询网页截图、承诺函等证明材料附件H系列。其中附件</w:t>
      </w:r>
      <w:r>
        <w:rPr>
          <w:rFonts w:ascii="宋体" w:hAnsi="宋体" w:cs="宋体"/>
          <w:color w:val="auto"/>
          <w:szCs w:val="21"/>
          <w:highlight w:val="none"/>
        </w:rPr>
        <w:t>H4</w:t>
      </w:r>
      <w:r>
        <w:rPr>
          <w:rFonts w:hint="eastAsia" w:ascii="宋体" w:hAnsi="宋体" w:cs="宋体"/>
          <w:color w:val="auto"/>
          <w:szCs w:val="21"/>
          <w:highlight w:val="none"/>
        </w:rPr>
        <w:t>无行贿犯罪的承诺函格式附后</w:t>
      </w:r>
      <w:bookmarkEnd w:id="746"/>
      <w:bookmarkEnd w:id="747"/>
      <w:bookmarkEnd w:id="748"/>
      <w:bookmarkEnd w:id="749"/>
      <w:bookmarkEnd w:id="750"/>
      <w:bookmarkEnd w:id="751"/>
      <w:bookmarkEnd w:id="752"/>
      <w:r>
        <w:rPr>
          <w:rFonts w:hint="eastAsia" w:ascii="宋体" w:hAnsi="宋体" w:cs="宋体"/>
          <w:color w:val="auto"/>
          <w:szCs w:val="21"/>
          <w:highlight w:val="none"/>
        </w:rPr>
        <w:t>。</w:t>
      </w:r>
    </w:p>
    <w:p w14:paraId="5BCFB6B4">
      <w:pPr>
        <w:spacing w:line="360" w:lineRule="auto"/>
        <w:ind w:left="609" w:leftChars="190" w:hanging="210" w:hangingChars="100"/>
        <w:jc w:val="left"/>
        <w:rPr>
          <w:rFonts w:ascii="宋体" w:hAnsi="宋体" w:cs="宋体"/>
          <w:szCs w:val="21"/>
        </w:rPr>
      </w:pPr>
      <w:r>
        <w:rPr>
          <w:rFonts w:hint="eastAsia" w:ascii="宋体" w:hAnsi="宋体" w:cs="宋体"/>
          <w:szCs w:val="21"/>
        </w:rPr>
        <w:t>2.允许联合体投标时，</w:t>
      </w:r>
      <w:r>
        <w:rPr>
          <w:rFonts w:hint="eastAsia" w:ascii="宋体" w:hAnsi="宋体" w:cs="宋体"/>
          <w:szCs w:val="21"/>
          <w:lang w:val="en-US" w:eastAsia="zh-CN"/>
        </w:rPr>
        <w:t>若</w:t>
      </w:r>
      <w:r>
        <w:rPr>
          <w:rFonts w:hint="eastAsia" w:ascii="宋体" w:hAnsi="宋体"/>
        </w:rPr>
        <w:t>以联合体形式投标的，联合体牵头人及所有成员方均应提供上述信誉情况资料。</w:t>
      </w:r>
      <w:r>
        <w:rPr>
          <w:rFonts w:hint="eastAsia" w:ascii="宋体" w:hAnsi="宋体"/>
          <w:lang w:val="en-US" w:eastAsia="zh-CN"/>
        </w:rPr>
        <w:t>无行贿犯罪的承诺函由联合体牵头人出具对联合体所有成员的共同承诺。</w:t>
      </w:r>
    </w:p>
    <w:p w14:paraId="31595F6C">
      <w:pPr>
        <w:spacing w:line="360" w:lineRule="auto"/>
        <w:jc w:val="left"/>
        <w:rPr>
          <w:rFonts w:hint="eastAsia" w:ascii="宋体" w:hAnsi="宋体" w:cs="宋体"/>
          <w:color w:val="auto"/>
          <w:szCs w:val="21"/>
          <w:highlight w:val="none"/>
        </w:rPr>
      </w:pPr>
    </w:p>
    <w:p w14:paraId="2831228E">
      <w:pPr>
        <w:spacing w:line="360" w:lineRule="auto"/>
        <w:jc w:val="center"/>
        <w:rPr>
          <w:rFonts w:ascii="黑体" w:hAnsi="黑体" w:eastAsia="黑体" w:cs="宋体"/>
          <w:color w:val="auto"/>
          <w:sz w:val="24"/>
          <w:highlight w:val="none"/>
        </w:rPr>
      </w:pPr>
      <w:r>
        <w:rPr>
          <w:rFonts w:ascii="宋体" w:hAnsi="宋体" w:cs="宋体"/>
          <w:b/>
          <w:color w:val="auto"/>
          <w:kern w:val="0"/>
          <w:sz w:val="28"/>
          <w:szCs w:val="28"/>
          <w:highlight w:val="none"/>
        </w:rPr>
        <w:br w:type="page"/>
      </w:r>
      <w:r>
        <w:rPr>
          <w:rFonts w:hint="eastAsia" w:ascii="黑体" w:hAnsi="黑体" w:eastAsia="黑体" w:cs="宋体"/>
          <w:color w:val="auto"/>
          <w:kern w:val="0"/>
          <w:sz w:val="24"/>
          <w:highlight w:val="none"/>
        </w:rPr>
        <w:t>附件</w:t>
      </w:r>
      <w:r>
        <w:rPr>
          <w:rFonts w:ascii="黑体" w:hAnsi="黑体" w:eastAsia="黑体" w:cs="宋体"/>
          <w:color w:val="auto"/>
          <w:kern w:val="0"/>
          <w:sz w:val="24"/>
          <w:highlight w:val="none"/>
        </w:rPr>
        <w:t>H4</w:t>
      </w:r>
      <w:r>
        <w:rPr>
          <w:rFonts w:hint="eastAsia" w:ascii="黑体" w:hAnsi="黑体" w:eastAsia="黑体" w:cs="宋体"/>
          <w:color w:val="auto"/>
          <w:kern w:val="0"/>
          <w:sz w:val="24"/>
          <w:highlight w:val="none"/>
        </w:rPr>
        <w:t xml:space="preserve"> 无行贿犯罪的承诺函</w:t>
      </w:r>
    </w:p>
    <w:p w14:paraId="2325C2CE">
      <w:pPr>
        <w:spacing w:line="360" w:lineRule="auto"/>
        <w:ind w:firstLine="420" w:firstLineChars="200"/>
        <w:rPr>
          <w:rFonts w:ascii="宋体" w:hAnsi="宋体" w:cs="宋体"/>
          <w:color w:val="auto"/>
          <w:szCs w:val="21"/>
          <w:highlight w:val="none"/>
        </w:rPr>
      </w:pPr>
    </w:p>
    <w:p w14:paraId="04DBB4D3">
      <w:pPr>
        <w:spacing w:line="360" w:lineRule="auto"/>
        <w:ind w:firstLine="420" w:firstLineChars="200"/>
        <w:rPr>
          <w:rFonts w:ascii="宋体" w:hAnsi="宋体" w:cs="宋体"/>
          <w:color w:val="auto"/>
          <w:szCs w:val="21"/>
          <w:highlight w:val="none"/>
        </w:rPr>
      </w:pPr>
    </w:p>
    <w:p w14:paraId="0943FF50">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   （招标人名称）   </w:t>
      </w:r>
      <w:r>
        <w:rPr>
          <w:rFonts w:hint="eastAsia" w:ascii="宋体" w:hAnsi="宋体" w:cs="宋体"/>
          <w:color w:val="auto"/>
          <w:sz w:val="24"/>
          <w:highlight w:val="none"/>
        </w:rPr>
        <w:t>：</w:t>
      </w:r>
    </w:p>
    <w:p w14:paraId="1D7B8691">
      <w:pPr>
        <w:spacing w:line="360" w:lineRule="auto"/>
        <w:rPr>
          <w:rFonts w:ascii="宋体" w:hAnsi="宋体" w:cs="宋体"/>
          <w:color w:val="auto"/>
          <w:sz w:val="24"/>
          <w:highlight w:val="none"/>
        </w:rPr>
      </w:pPr>
    </w:p>
    <w:p w14:paraId="5F01E3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我公司</w:t>
      </w:r>
      <w:r>
        <w:rPr>
          <w:rFonts w:hint="eastAsia" w:ascii="宋体" w:hAnsi="宋体" w:cs="宋体"/>
          <w:color w:val="auto"/>
          <w:sz w:val="24"/>
          <w:highlight w:val="none"/>
          <w:u w:val="single"/>
        </w:rPr>
        <w:t xml:space="preserve">   （投标人名称）（</w:t>
      </w:r>
      <w:bookmarkStart w:id="753" w:name="_Hlk52813658"/>
      <w:r>
        <w:rPr>
          <w:rFonts w:hint="eastAsia" w:ascii="宋体" w:hAnsi="宋体" w:cs="宋体"/>
          <w:color w:val="auto"/>
          <w:sz w:val="24"/>
          <w:highlight w:val="none"/>
          <w:u w:val="single"/>
        </w:rPr>
        <w:t>单位统一社会信用代码</w:t>
      </w:r>
      <w:bookmarkEnd w:id="753"/>
      <w:r>
        <w:rPr>
          <w:rFonts w:hint="eastAsia" w:ascii="宋体" w:hAnsi="宋体" w:cs="宋体"/>
          <w:color w:val="auto"/>
          <w:sz w:val="24"/>
          <w:highlight w:val="none"/>
          <w:u w:val="single"/>
        </w:rPr>
        <w:t>）</w:t>
      </w:r>
      <w:r>
        <w:rPr>
          <w:rFonts w:hint="eastAsia" w:ascii="宋体" w:hAnsi="宋体" w:cs="宋体"/>
          <w:color w:val="auto"/>
          <w:sz w:val="24"/>
          <w:highlight w:val="none"/>
        </w:rPr>
        <w:t>、法定代表人</w:t>
      </w:r>
      <w:r>
        <w:rPr>
          <w:rFonts w:hint="eastAsia" w:ascii="宋体" w:hAnsi="宋体" w:cs="宋体"/>
          <w:color w:val="auto"/>
          <w:sz w:val="24"/>
          <w:highlight w:val="none"/>
          <w:u w:val="single"/>
        </w:rPr>
        <w:t>（姓名）（身份证号）</w:t>
      </w:r>
      <w:r>
        <w:rPr>
          <w:rStyle w:val="58"/>
          <w:rFonts w:hint="eastAsia" w:ascii="宋体" w:hAnsi="宋体" w:cs="宋体"/>
          <w:color w:val="auto"/>
          <w:sz w:val="24"/>
          <w:highlight w:val="none"/>
        </w:rPr>
        <w:footnoteReference w:id="208"/>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主要人员〔</w:t>
      </w:r>
      <w:r>
        <w:rPr>
          <w:rFonts w:hint="eastAsia" w:ascii="宋体" w:hAnsi="宋体" w:cs="宋体"/>
          <w:color w:val="auto"/>
          <w:sz w:val="24"/>
          <w:highlight w:val="none"/>
        </w:rPr>
        <w:t>□总监理工程师</w:t>
      </w:r>
      <w:r>
        <w:rPr>
          <w:rFonts w:hint="eastAsia" w:ascii="宋体" w:hAnsi="宋体" w:cs="宋体"/>
          <w:color w:val="auto"/>
          <w:sz w:val="24"/>
          <w:highlight w:val="none"/>
          <w:u w:val="single"/>
        </w:rPr>
        <w:t>（姓名）（身份证号）</w:t>
      </w:r>
      <w:r>
        <w:rPr>
          <w:rFonts w:hint="eastAsia" w:ascii="宋体" w:hAnsi="宋体" w:cs="宋体"/>
          <w:color w:val="auto"/>
          <w:sz w:val="24"/>
          <w:highlight w:val="none"/>
        </w:rPr>
        <w:t>、□副总监理工程师</w:t>
      </w:r>
      <w:r>
        <w:rPr>
          <w:rFonts w:hint="eastAsia" w:ascii="宋体" w:hAnsi="宋体" w:cs="宋体"/>
          <w:color w:val="auto"/>
          <w:sz w:val="24"/>
          <w:highlight w:val="none"/>
          <w:u w:val="single"/>
        </w:rPr>
        <w:t>（姓名）（身份证号）</w:t>
      </w:r>
      <w:r>
        <w:rPr>
          <w:rFonts w:hint="eastAsia" w:ascii="宋体" w:hAnsi="宋体" w:cs="宋体"/>
          <w:color w:val="auto"/>
          <w:sz w:val="24"/>
          <w:highlight w:val="none"/>
        </w:rPr>
        <w:t>、□驻地监理工程师</w:t>
      </w:r>
      <w:r>
        <w:rPr>
          <w:rFonts w:hint="eastAsia" w:ascii="宋体" w:hAnsi="宋体" w:cs="宋体"/>
          <w:color w:val="auto"/>
          <w:sz w:val="24"/>
          <w:highlight w:val="none"/>
          <w:u w:val="single"/>
        </w:rPr>
        <w:t>（姓名）（身份证号）</w:t>
      </w:r>
      <w:r>
        <w:rPr>
          <w:rFonts w:hint="eastAsia" w:ascii="宋体" w:hAnsi="宋体" w:cs="宋体"/>
          <w:color w:val="auto"/>
          <w:sz w:val="24"/>
          <w:highlight w:val="none"/>
        </w:rPr>
        <w:t>、□试验室主任</w:t>
      </w:r>
      <w:r>
        <w:rPr>
          <w:rFonts w:hint="eastAsia" w:ascii="宋体" w:hAnsi="宋体" w:cs="宋体"/>
          <w:color w:val="auto"/>
          <w:sz w:val="24"/>
          <w:highlight w:val="none"/>
          <w:u w:val="single"/>
        </w:rPr>
        <w:t>（姓名）（身份证号）</w:t>
      </w:r>
      <w:r>
        <w:rPr>
          <w:rFonts w:hint="eastAsia" w:ascii="宋体" w:hAnsi="宋体" w:eastAsia="宋体" w:cs="宋体"/>
          <w:color w:val="auto"/>
          <w:sz w:val="24"/>
          <w:highlight w:val="none"/>
          <w:lang w:val="en-US" w:eastAsia="zh-CN"/>
        </w:rPr>
        <w:t>〕</w:t>
      </w:r>
      <w:r>
        <w:rPr>
          <w:rStyle w:val="58"/>
          <w:rFonts w:asciiTheme="minorEastAsia" w:hAnsiTheme="minorEastAsia" w:eastAsiaTheme="minorEastAsia"/>
          <w:color w:val="auto"/>
          <w:szCs w:val="21"/>
          <w:highlight w:val="none"/>
        </w:rPr>
        <w:footnoteReference w:id="209"/>
      </w:r>
      <w:r>
        <w:rPr>
          <w:rFonts w:hint="eastAsia" w:ascii="宋体" w:hAnsi="宋体" w:cs="宋体"/>
          <w:color w:val="auto"/>
          <w:sz w:val="24"/>
          <w:highlight w:val="none"/>
        </w:rPr>
        <w:t>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日至本项目投标截止日期间，没有被人民法院生效判决</w:t>
      </w:r>
      <w:r>
        <w:rPr>
          <w:rFonts w:hint="eastAsia" w:ascii="宋体" w:hAnsi="宋体" w:cs="宋体"/>
          <w:color w:val="auto"/>
          <w:sz w:val="24"/>
          <w:highlight w:val="none"/>
          <w:lang w:val="en-US" w:eastAsia="zh-CN"/>
        </w:rPr>
        <w:t>或裁定认定</w:t>
      </w:r>
      <w:r>
        <w:rPr>
          <w:rFonts w:hint="eastAsia" w:ascii="宋体" w:hAnsi="宋体" w:cs="宋体"/>
          <w:color w:val="auto"/>
          <w:sz w:val="24"/>
          <w:highlight w:val="none"/>
        </w:rPr>
        <w:t>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Style w:val="58"/>
          <w:rFonts w:ascii="宋体" w:hAnsi="宋体" w:cs="宋体"/>
          <w:color w:val="auto"/>
          <w:sz w:val="24"/>
          <w:highlight w:val="none"/>
        </w:rPr>
        <w:footnoteReference w:id="210"/>
      </w:r>
      <w:r>
        <w:rPr>
          <w:rFonts w:hint="eastAsia" w:ascii="宋体" w:hAnsi="宋体" w:cs="宋体"/>
          <w:color w:val="auto"/>
          <w:sz w:val="24"/>
          <w:highlight w:val="none"/>
        </w:rPr>
        <w:t>作为违约金。</w:t>
      </w:r>
    </w:p>
    <w:p w14:paraId="6B6383A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00813754">
      <w:pPr>
        <w:spacing w:line="360" w:lineRule="auto"/>
        <w:ind w:firstLine="420" w:firstLineChars="200"/>
        <w:rPr>
          <w:rFonts w:ascii="宋体" w:hAnsi="宋体" w:cs="宋体"/>
          <w:color w:val="auto"/>
          <w:highlight w:val="none"/>
        </w:rPr>
      </w:pPr>
    </w:p>
    <w:p w14:paraId="05F99075">
      <w:pPr>
        <w:spacing w:line="360" w:lineRule="auto"/>
        <w:ind w:firstLine="420" w:firstLineChars="200"/>
        <w:rPr>
          <w:rFonts w:ascii="宋体" w:hAnsi="宋体" w:cs="宋体"/>
          <w:color w:val="auto"/>
          <w:highlight w:val="none"/>
        </w:rPr>
      </w:pPr>
    </w:p>
    <w:p w14:paraId="4F8454FC">
      <w:pPr>
        <w:spacing w:line="360" w:lineRule="auto"/>
        <w:ind w:firstLine="420" w:firstLineChars="200"/>
        <w:rPr>
          <w:rFonts w:ascii="宋体" w:hAnsi="宋体" w:cs="宋体"/>
          <w:color w:val="auto"/>
          <w:highlight w:val="none"/>
        </w:rPr>
      </w:pPr>
    </w:p>
    <w:p w14:paraId="19CD746E">
      <w:pPr>
        <w:pStyle w:val="26"/>
        <w:spacing w:line="360" w:lineRule="auto"/>
        <w:ind w:firstLine="1200" w:firstLineChars="500"/>
        <w:rPr>
          <w:rFonts w:hAnsi="宋体" w:cs="宋体"/>
          <w:color w:val="auto"/>
          <w:sz w:val="24"/>
          <w:szCs w:val="24"/>
          <w:highlight w:val="none"/>
          <w:u w:val="single"/>
        </w:rPr>
      </w:pPr>
      <w:r>
        <w:rPr>
          <w:rFonts w:hint="eastAsia" w:hAnsi="宋体" w:cs="宋体"/>
          <w:color w:val="auto"/>
          <w:sz w:val="24"/>
          <w:szCs w:val="24"/>
          <w:highlight w:val="none"/>
        </w:rPr>
        <w:t>投标人：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盖单位电子印章）</w:t>
      </w:r>
      <w:r>
        <w:rPr>
          <w:rStyle w:val="58"/>
          <w:rFonts w:hint="eastAsia" w:hAnsi="宋体" w:cs="宋体"/>
          <w:color w:val="auto"/>
          <w:sz w:val="24"/>
          <w:szCs w:val="24"/>
          <w:highlight w:val="none"/>
        </w:rPr>
        <w:footnoteReference w:id="211"/>
      </w:r>
    </w:p>
    <w:p w14:paraId="4475B0A9">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法定代表人</w:t>
      </w:r>
    </w:p>
    <w:p w14:paraId="41941895">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或委托代理人：</w:t>
      </w:r>
      <w:r>
        <w:rPr>
          <w:rFonts w:hint="eastAsia" w:ascii="宋体" w:hAnsi="宋体" w:cs="宋体"/>
          <w:color w:val="auto"/>
          <w:sz w:val="24"/>
          <w:highlight w:val="none"/>
          <w:u w:val="single"/>
        </w:rPr>
        <w:t xml:space="preserve">（职务、姓名） </w:t>
      </w:r>
      <w:r>
        <w:rPr>
          <w:rFonts w:hint="eastAsia" w:ascii="宋体" w:hAnsi="宋体" w:cs="宋体"/>
          <w:color w:val="auto"/>
          <w:sz w:val="24"/>
          <w:highlight w:val="none"/>
        </w:rPr>
        <w:t>（个人电子签名章或</w:t>
      </w:r>
      <w:r>
        <w:rPr>
          <w:rFonts w:ascii="宋体" w:hAnsi="宋体" w:cs="宋体"/>
          <w:color w:val="auto"/>
          <w:sz w:val="24"/>
          <w:highlight w:val="none"/>
        </w:rPr>
        <w:t>个人电子印章</w:t>
      </w:r>
      <w:r>
        <w:rPr>
          <w:rFonts w:hint="eastAsia" w:ascii="宋体" w:hAnsi="宋体" w:cs="宋体"/>
          <w:color w:val="auto"/>
          <w:sz w:val="24"/>
          <w:highlight w:val="none"/>
        </w:rPr>
        <w:t>）</w:t>
      </w:r>
      <w:r>
        <w:rPr>
          <w:rStyle w:val="58"/>
          <w:rFonts w:hint="eastAsia" w:ascii="宋体" w:hAnsi="宋体" w:cs="宋体"/>
          <w:color w:val="auto"/>
          <w:sz w:val="24"/>
          <w:highlight w:val="none"/>
        </w:rPr>
        <w:footnoteReference w:id="212"/>
      </w:r>
    </w:p>
    <w:p w14:paraId="0F1F71A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14:paraId="501DFEC5">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00CCDAF">
      <w:pPr>
        <w:rPr>
          <w:rFonts w:ascii="宋体" w:hAnsi="宋体" w:cs="宋体"/>
          <w:color w:val="auto"/>
          <w:highlight w:val="none"/>
        </w:rPr>
      </w:pPr>
    </w:p>
    <w:p w14:paraId="4324933B">
      <w:pPr>
        <w:rPr>
          <w:rFonts w:ascii="宋体" w:hAnsi="宋体" w:cs="宋体"/>
          <w:color w:val="auto"/>
          <w:highlight w:val="none"/>
        </w:rPr>
      </w:pPr>
    </w:p>
    <w:p w14:paraId="393BCA4E">
      <w:pPr>
        <w:rPr>
          <w:rFonts w:ascii="宋体" w:hAnsi="宋体" w:cs="宋体"/>
          <w:color w:val="auto"/>
          <w:highlight w:val="none"/>
        </w:rPr>
      </w:pPr>
    </w:p>
    <w:p w14:paraId="1381D531">
      <w:pPr>
        <w:pStyle w:val="276"/>
        <w:rPr>
          <w:rFonts w:ascii="宋体" w:hAnsi="宋体" w:cs="宋体"/>
          <w:color w:val="auto"/>
          <w:highlight w:val="none"/>
        </w:rPr>
      </w:pPr>
    </w:p>
    <w:p w14:paraId="307C9CFD">
      <w:pPr>
        <w:pStyle w:val="276"/>
        <w:rPr>
          <w:rFonts w:ascii="宋体" w:hAnsi="宋体" w:cs="宋体"/>
          <w:color w:val="auto"/>
          <w:highlight w:val="none"/>
        </w:rPr>
      </w:pPr>
    </w:p>
    <w:p w14:paraId="4DBEC554">
      <w:pPr>
        <w:pStyle w:val="276"/>
        <w:rPr>
          <w:rFonts w:ascii="宋体" w:hAnsi="宋体" w:cs="宋体"/>
          <w:color w:val="auto"/>
          <w:highlight w:val="none"/>
        </w:rPr>
      </w:pPr>
    </w:p>
    <w:p w14:paraId="706D0DA5">
      <w:pPr>
        <w:pStyle w:val="5"/>
        <w:jc w:val="center"/>
        <w:rPr>
          <w:rFonts w:ascii="宋体" w:hAnsi="宋体" w:eastAsia="宋体" w:cs="宋体"/>
          <w:color w:val="auto"/>
          <w:highlight w:val="none"/>
        </w:rPr>
        <w:sectPr>
          <w:footnotePr>
            <w:numFmt w:val="decimalEnclosedCircleChinese"/>
            <w:numRestart w:val="eachPage"/>
          </w:footnotePr>
          <w:pgSz w:w="11900" w:h="16840"/>
          <w:pgMar w:top="1418" w:right="1418" w:bottom="1418" w:left="1701" w:header="885" w:footer="839" w:gutter="0"/>
          <w:cols w:space="720" w:num="1"/>
          <w:docGrid w:linePitch="286" w:charSpace="0"/>
        </w:sectPr>
      </w:pPr>
    </w:p>
    <w:p w14:paraId="5328962A">
      <w:pPr>
        <w:pStyle w:val="6"/>
        <w:ind w:firstLine="5040" w:firstLineChars="1800"/>
        <w:rPr>
          <w:b w:val="0"/>
          <w:bCs w:val="0"/>
        </w:rPr>
      </w:pPr>
      <w:bookmarkStart w:id="754" w:name="_Toc523921869"/>
      <w:bookmarkStart w:id="755" w:name="_Toc28187747"/>
      <w:r>
        <w:rPr>
          <w:rFonts w:hint="eastAsia"/>
          <w:b w:val="0"/>
          <w:bCs w:val="0"/>
        </w:rPr>
        <w:t>（四）拟委任的主要人员</w:t>
      </w:r>
      <w:r>
        <w:rPr>
          <w:rFonts w:hint="eastAsia"/>
          <w:b w:val="0"/>
          <w:bCs w:val="0"/>
          <w:lang w:val="en-US" w:eastAsia="zh-CN"/>
        </w:rPr>
        <w:t>资历</w:t>
      </w:r>
      <w:r>
        <w:rPr>
          <w:rFonts w:hint="eastAsia"/>
          <w:b w:val="0"/>
          <w:bCs w:val="0"/>
        </w:rPr>
        <w:t>表</w:t>
      </w:r>
      <w:bookmarkEnd w:id="754"/>
      <w:bookmarkEnd w:id="755"/>
      <w:r>
        <w:rPr>
          <w:rStyle w:val="58"/>
          <w:rFonts w:hint="eastAsia" w:ascii="黑体" w:hAnsi="黑体" w:eastAsia="黑体" w:cs="黑体"/>
          <w:b w:val="0"/>
          <w:bCs w:val="0"/>
          <w:color w:val="auto"/>
          <w:szCs w:val="28"/>
          <w:highlight w:val="none"/>
        </w:rPr>
        <w:footnoteReference w:id="213"/>
      </w:r>
    </w:p>
    <w:p w14:paraId="0333C5A2">
      <w:pPr>
        <w:pStyle w:val="43"/>
        <w:shd w:val="clear" w:color="auto" w:fill="FFFFFF"/>
        <w:spacing w:line="240" w:lineRule="auto"/>
        <w:jc w:val="center"/>
        <w:rPr>
          <w:rFonts w:ascii="黑体" w:hAnsi="黑体" w:eastAsia="黑体" w:cs="宋体"/>
          <w:bCs/>
          <w:color w:val="auto"/>
          <w:highlight w:val="none"/>
        </w:rPr>
      </w:pPr>
      <w:r>
        <w:rPr>
          <w:rFonts w:hint="eastAsia" w:ascii="黑体" w:hAnsi="黑体" w:eastAsia="黑体" w:cs="宋体"/>
          <w:bCs/>
          <w:color w:val="auto"/>
          <w:highlight w:val="none"/>
        </w:rPr>
        <w:t xml:space="preserve">                                               总监理工程师资历</w:t>
      </w:r>
      <w:r>
        <w:rPr>
          <w:rFonts w:hint="eastAsia" w:ascii="黑体" w:hAnsi="黑体" w:eastAsia="黑体" w:cs="宋体"/>
          <w:bCs/>
          <w:color w:val="auto"/>
          <w:highlight w:val="none"/>
          <w:lang w:val="en-US" w:eastAsia="zh-CN"/>
        </w:rPr>
        <w:t>表</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表</w:t>
      </w:r>
      <w:r>
        <w:rPr>
          <w:rFonts w:hint="eastAsia" w:ascii="黑体" w:hAnsi="黑体" w:eastAsia="黑体" w:cs="宋体"/>
          <w:bCs/>
          <w:color w:val="auto"/>
          <w:highlight w:val="none"/>
          <w:lang w:val="en-US" w:eastAsia="zh-CN"/>
        </w:rPr>
        <w:t>4.</w:t>
      </w:r>
      <w:r>
        <w:rPr>
          <w:rFonts w:hint="eastAsia" w:ascii="黑体" w:hAnsi="黑体" w:eastAsia="黑体" w:cs="宋体"/>
          <w:bCs/>
          <w:color w:val="auto"/>
          <w:highlight w:val="none"/>
        </w:rPr>
        <w:t>1</w:t>
      </w:r>
    </w:p>
    <w:tbl>
      <w:tblPr>
        <w:tblStyle w:val="48"/>
        <w:tblW w:w="14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513"/>
        <w:gridCol w:w="697"/>
        <w:gridCol w:w="425"/>
        <w:gridCol w:w="274"/>
        <w:gridCol w:w="638"/>
        <w:gridCol w:w="1454"/>
        <w:gridCol w:w="584"/>
        <w:gridCol w:w="533"/>
        <w:gridCol w:w="168"/>
        <w:gridCol w:w="1087"/>
        <w:gridCol w:w="81"/>
        <w:gridCol w:w="1036"/>
        <w:gridCol w:w="975"/>
        <w:gridCol w:w="54"/>
        <w:gridCol w:w="1200"/>
        <w:gridCol w:w="986"/>
        <w:gridCol w:w="281"/>
        <w:gridCol w:w="834"/>
        <w:gridCol w:w="528"/>
        <w:gridCol w:w="1387"/>
        <w:gridCol w:w="24"/>
      </w:tblGrid>
      <w:tr w14:paraId="7EF2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948" w:type="dxa"/>
            <w:gridSpan w:val="20"/>
            <w:vAlign w:val="center"/>
          </w:tcPr>
          <w:p w14:paraId="261DEBAA">
            <w:pPr>
              <w:widowControl/>
              <w:jc w:val="center"/>
              <w:rPr>
                <w:rFonts w:ascii="宋体" w:hAnsi="宋体" w:cs="宋体"/>
                <w:bCs/>
                <w:color w:val="auto"/>
                <w:kern w:val="0"/>
                <w:sz w:val="18"/>
                <w:szCs w:val="18"/>
                <w:highlight w:val="none"/>
              </w:rPr>
            </w:pPr>
            <w:bookmarkStart w:id="756" w:name="_Hlk52813967"/>
            <w:r>
              <w:rPr>
                <w:rFonts w:hint="eastAsia" w:ascii="宋体" w:hAnsi="宋体" w:cs="宋体"/>
                <w:bCs/>
                <w:color w:val="auto"/>
                <w:kern w:val="0"/>
                <w:sz w:val="18"/>
                <w:szCs w:val="18"/>
                <w:highlight w:val="none"/>
              </w:rPr>
              <w:t>基本信息</w:t>
            </w:r>
          </w:p>
        </w:tc>
        <w:tc>
          <w:tcPr>
            <w:tcW w:w="1411" w:type="dxa"/>
            <w:gridSpan w:val="2"/>
            <w:vAlign w:val="center"/>
          </w:tcPr>
          <w:p w14:paraId="389A19B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基本信息附件</w:t>
            </w:r>
          </w:p>
        </w:tc>
      </w:tr>
      <w:tr w14:paraId="3CB4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3" w:type="dxa"/>
            <w:gridSpan w:val="2"/>
            <w:vAlign w:val="center"/>
          </w:tcPr>
          <w:p w14:paraId="1824824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072" w:type="dxa"/>
            <w:gridSpan w:val="6"/>
            <w:vAlign w:val="center"/>
          </w:tcPr>
          <w:p w14:paraId="35B21B95">
            <w:pPr>
              <w:widowControl/>
              <w:jc w:val="center"/>
              <w:rPr>
                <w:rFonts w:ascii="宋体" w:hAnsi="宋体" w:cs="宋体"/>
                <w:bCs/>
                <w:color w:val="auto"/>
                <w:kern w:val="0"/>
                <w:sz w:val="18"/>
                <w:szCs w:val="18"/>
                <w:highlight w:val="none"/>
              </w:rPr>
            </w:pPr>
          </w:p>
        </w:tc>
        <w:tc>
          <w:tcPr>
            <w:tcW w:w="701" w:type="dxa"/>
            <w:gridSpan w:val="2"/>
            <w:vAlign w:val="center"/>
          </w:tcPr>
          <w:p w14:paraId="52C0F5E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1168" w:type="dxa"/>
            <w:gridSpan w:val="2"/>
            <w:vAlign w:val="center"/>
          </w:tcPr>
          <w:p w14:paraId="40AC3828">
            <w:pPr>
              <w:widowControl/>
              <w:jc w:val="center"/>
              <w:rPr>
                <w:rFonts w:ascii="宋体" w:hAnsi="宋体" w:cs="宋体"/>
                <w:bCs/>
                <w:color w:val="auto"/>
                <w:kern w:val="0"/>
                <w:sz w:val="18"/>
                <w:szCs w:val="18"/>
                <w:highlight w:val="none"/>
              </w:rPr>
            </w:pPr>
          </w:p>
        </w:tc>
        <w:tc>
          <w:tcPr>
            <w:tcW w:w="2065" w:type="dxa"/>
            <w:gridSpan w:val="3"/>
            <w:vAlign w:val="center"/>
          </w:tcPr>
          <w:p w14:paraId="442713E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3829" w:type="dxa"/>
            <w:gridSpan w:val="5"/>
          </w:tcPr>
          <w:p w14:paraId="75338742">
            <w:pPr>
              <w:widowControl/>
              <w:jc w:val="center"/>
              <w:rPr>
                <w:rFonts w:ascii="宋体" w:hAnsi="宋体" w:cs="宋体"/>
                <w:bCs/>
                <w:color w:val="auto"/>
                <w:kern w:val="0"/>
                <w:sz w:val="18"/>
                <w:szCs w:val="18"/>
                <w:highlight w:val="none"/>
              </w:rPr>
            </w:pPr>
          </w:p>
        </w:tc>
        <w:tc>
          <w:tcPr>
            <w:tcW w:w="1411" w:type="dxa"/>
            <w:gridSpan w:val="2"/>
            <w:vAlign w:val="center"/>
          </w:tcPr>
          <w:p w14:paraId="50167F4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附件B1.1</w:t>
            </w:r>
          </w:p>
        </w:tc>
      </w:tr>
      <w:tr w14:paraId="172F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13" w:type="dxa"/>
            <w:gridSpan w:val="2"/>
            <w:vAlign w:val="center"/>
          </w:tcPr>
          <w:p w14:paraId="15A3F27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4072" w:type="dxa"/>
            <w:gridSpan w:val="6"/>
            <w:vAlign w:val="center"/>
          </w:tcPr>
          <w:p w14:paraId="7298556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□工程师  □高级工程师  </w:t>
            </w:r>
          </w:p>
          <w:p w14:paraId="32BE53B2">
            <w:pPr>
              <w:widowControl/>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□正（教授级或研究员级）高级工程师</w:t>
            </w:r>
          </w:p>
        </w:tc>
        <w:tc>
          <w:tcPr>
            <w:tcW w:w="701" w:type="dxa"/>
            <w:gridSpan w:val="2"/>
            <w:vAlign w:val="center"/>
          </w:tcPr>
          <w:p w14:paraId="652BC1E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1168" w:type="dxa"/>
            <w:gridSpan w:val="2"/>
            <w:vAlign w:val="center"/>
          </w:tcPr>
          <w:p w14:paraId="11B1D072">
            <w:pPr>
              <w:widowControl/>
              <w:jc w:val="center"/>
              <w:rPr>
                <w:rFonts w:ascii="宋体" w:hAnsi="宋体" w:cs="宋体"/>
                <w:bCs/>
                <w:color w:val="auto"/>
                <w:kern w:val="0"/>
                <w:sz w:val="18"/>
                <w:szCs w:val="18"/>
                <w:highlight w:val="none"/>
              </w:rPr>
            </w:pPr>
          </w:p>
        </w:tc>
        <w:tc>
          <w:tcPr>
            <w:tcW w:w="2065" w:type="dxa"/>
            <w:gridSpan w:val="3"/>
            <w:vAlign w:val="center"/>
          </w:tcPr>
          <w:p w14:paraId="2DA74EB9">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3829" w:type="dxa"/>
            <w:gridSpan w:val="5"/>
          </w:tcPr>
          <w:p w14:paraId="46BF00D3">
            <w:pPr>
              <w:widowControl/>
              <w:jc w:val="center"/>
              <w:rPr>
                <w:rFonts w:ascii="宋体" w:hAnsi="宋体" w:cs="宋体"/>
                <w:bCs/>
                <w:color w:val="auto"/>
                <w:kern w:val="0"/>
                <w:sz w:val="18"/>
                <w:szCs w:val="18"/>
                <w:highlight w:val="none"/>
              </w:rPr>
            </w:pPr>
          </w:p>
        </w:tc>
        <w:tc>
          <w:tcPr>
            <w:tcW w:w="1411" w:type="dxa"/>
            <w:gridSpan w:val="2"/>
            <w:vAlign w:val="center"/>
          </w:tcPr>
          <w:p w14:paraId="661DF46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附件B1.2</w:t>
            </w:r>
          </w:p>
        </w:tc>
      </w:tr>
      <w:tr w14:paraId="5C73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113" w:type="dxa"/>
            <w:gridSpan w:val="2"/>
            <w:vMerge w:val="restart"/>
            <w:vAlign w:val="center"/>
          </w:tcPr>
          <w:p w14:paraId="2738B79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5941" w:type="dxa"/>
            <w:gridSpan w:val="10"/>
            <w:vMerge w:val="restart"/>
            <w:vAlign w:val="center"/>
          </w:tcPr>
          <w:p w14:paraId="29115A6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□监理工程师 </w:t>
            </w:r>
          </w:p>
          <w:p w14:paraId="6226748F">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□专业监理工程师（道路与桥梁）   □专业监理工程师（隧道） </w:t>
            </w:r>
          </w:p>
          <w:p w14:paraId="6A26EE7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□专业监理工程师（机电工程） </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□专业监理工程师（公路工程经济）</w:t>
            </w:r>
          </w:p>
          <w:p w14:paraId="206C0E15">
            <w:pPr>
              <w:widowControl/>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□其他：</w:t>
            </w:r>
            <w:r>
              <w:rPr>
                <w:rFonts w:hint="eastAsia" w:ascii="宋体" w:hAnsi="宋体" w:cs="宋体"/>
                <w:color w:val="auto"/>
                <w:kern w:val="0"/>
                <w:sz w:val="18"/>
                <w:szCs w:val="18"/>
                <w:highlight w:val="none"/>
                <w:u w:val="single"/>
              </w:rPr>
              <w:t xml:space="preserve">      </w:t>
            </w:r>
          </w:p>
        </w:tc>
        <w:tc>
          <w:tcPr>
            <w:tcW w:w="2065" w:type="dxa"/>
            <w:gridSpan w:val="3"/>
            <w:vAlign w:val="center"/>
          </w:tcPr>
          <w:p w14:paraId="09500A87">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3829" w:type="dxa"/>
            <w:gridSpan w:val="5"/>
          </w:tcPr>
          <w:p w14:paraId="052B23F1">
            <w:pPr>
              <w:widowControl/>
              <w:jc w:val="center"/>
              <w:rPr>
                <w:rFonts w:ascii="宋体" w:hAnsi="宋体" w:cs="宋体"/>
                <w:bCs/>
                <w:color w:val="auto"/>
                <w:kern w:val="0"/>
                <w:sz w:val="18"/>
                <w:szCs w:val="18"/>
                <w:highlight w:val="none"/>
              </w:rPr>
            </w:pPr>
          </w:p>
        </w:tc>
        <w:tc>
          <w:tcPr>
            <w:tcW w:w="1411" w:type="dxa"/>
            <w:gridSpan w:val="2"/>
            <w:vAlign w:val="center"/>
          </w:tcPr>
          <w:p w14:paraId="1F040BA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附件B1.3</w:t>
            </w:r>
          </w:p>
        </w:tc>
      </w:tr>
      <w:tr w14:paraId="6F01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13" w:type="dxa"/>
            <w:gridSpan w:val="2"/>
            <w:vMerge w:val="continue"/>
            <w:vAlign w:val="center"/>
          </w:tcPr>
          <w:p w14:paraId="51084149">
            <w:pPr>
              <w:widowControl/>
              <w:jc w:val="center"/>
              <w:rPr>
                <w:rFonts w:ascii="宋体" w:hAnsi="宋体" w:cs="宋体"/>
                <w:bCs/>
                <w:color w:val="auto"/>
                <w:kern w:val="0"/>
                <w:sz w:val="18"/>
                <w:szCs w:val="18"/>
                <w:highlight w:val="none"/>
              </w:rPr>
            </w:pPr>
          </w:p>
        </w:tc>
        <w:tc>
          <w:tcPr>
            <w:tcW w:w="5941" w:type="dxa"/>
            <w:gridSpan w:val="10"/>
            <w:vMerge w:val="continue"/>
            <w:vAlign w:val="center"/>
          </w:tcPr>
          <w:p w14:paraId="55E7BD69">
            <w:pPr>
              <w:widowControl/>
              <w:jc w:val="center"/>
              <w:rPr>
                <w:rFonts w:ascii="宋体" w:hAnsi="宋体" w:cs="宋体"/>
                <w:color w:val="auto"/>
                <w:kern w:val="0"/>
                <w:sz w:val="18"/>
                <w:szCs w:val="18"/>
                <w:highlight w:val="none"/>
              </w:rPr>
            </w:pPr>
          </w:p>
        </w:tc>
        <w:tc>
          <w:tcPr>
            <w:tcW w:w="4532" w:type="dxa"/>
            <w:gridSpan w:val="6"/>
            <w:vAlign w:val="center"/>
          </w:tcPr>
          <w:p w14:paraId="007A0854">
            <w:pPr>
              <w:widowControl/>
              <w:wordWrap w:val="0"/>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在全国公路建设市场监督管理系统（https://hwdms.mot.gov.cn/BMWebSite/）中，是否登记在投标人单位的注册监理人员列表中</w:t>
            </w:r>
          </w:p>
        </w:tc>
        <w:tc>
          <w:tcPr>
            <w:tcW w:w="1362" w:type="dxa"/>
            <w:gridSpan w:val="2"/>
            <w:vAlign w:val="center"/>
          </w:tcPr>
          <w:p w14:paraId="75FB7B0E">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411" w:type="dxa"/>
            <w:gridSpan w:val="2"/>
            <w:vAlign w:val="center"/>
          </w:tcPr>
          <w:p w14:paraId="6B00C5DF">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附件B1.4</w:t>
            </w:r>
          </w:p>
        </w:tc>
      </w:tr>
      <w:tr w14:paraId="703ED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35" w:type="dxa"/>
            <w:gridSpan w:val="4"/>
            <w:vAlign w:val="center"/>
          </w:tcPr>
          <w:p w14:paraId="0A72066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2950" w:type="dxa"/>
            <w:gridSpan w:val="4"/>
            <w:vAlign w:val="center"/>
          </w:tcPr>
          <w:p w14:paraId="451AB18F">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869" w:type="dxa"/>
            <w:gridSpan w:val="4"/>
            <w:vAlign w:val="center"/>
          </w:tcPr>
          <w:p w14:paraId="1E686C7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5894" w:type="dxa"/>
            <w:gridSpan w:val="8"/>
            <w:vAlign w:val="center"/>
          </w:tcPr>
          <w:p w14:paraId="546EABF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 ～</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411" w:type="dxa"/>
            <w:gridSpan w:val="2"/>
            <w:vAlign w:val="center"/>
          </w:tcPr>
          <w:p w14:paraId="7705D4E1">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附件B1.5</w:t>
            </w:r>
          </w:p>
        </w:tc>
      </w:tr>
      <w:tr w14:paraId="0B3A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2235" w:type="dxa"/>
            <w:gridSpan w:val="4"/>
            <w:vAlign w:val="center"/>
          </w:tcPr>
          <w:p w14:paraId="1677229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0713" w:type="dxa"/>
            <w:gridSpan w:val="16"/>
            <w:vAlign w:val="center"/>
          </w:tcPr>
          <w:p w14:paraId="2781801C">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411" w:type="dxa"/>
            <w:gridSpan w:val="2"/>
            <w:vAlign w:val="center"/>
          </w:tcPr>
          <w:p w14:paraId="6C48DC24">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1ED4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12948" w:type="dxa"/>
            <w:gridSpan w:val="20"/>
            <w:vAlign w:val="center"/>
          </w:tcPr>
          <w:p w14:paraId="4EE34F83">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w:t>
            </w:r>
          </w:p>
        </w:tc>
        <w:tc>
          <w:tcPr>
            <w:tcW w:w="1387" w:type="dxa"/>
            <w:vMerge w:val="restart"/>
            <w:vAlign w:val="center"/>
          </w:tcPr>
          <w:p w14:paraId="7DD1638A">
            <w:pPr>
              <w:widowControl/>
              <w:jc w:val="center"/>
              <w:rPr>
                <w:rFonts w:ascii="宋体" w:hAnsi="宋体" w:cs="宋体"/>
                <w:b/>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业绩证明材料附件</w:t>
            </w:r>
          </w:p>
        </w:tc>
      </w:tr>
      <w:tr w14:paraId="269D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736" w:hRule="atLeast"/>
          <w:jc w:val="center"/>
        </w:trPr>
        <w:tc>
          <w:tcPr>
            <w:tcW w:w="600" w:type="dxa"/>
            <w:vAlign w:val="center"/>
          </w:tcPr>
          <w:p w14:paraId="1EDC801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项目业主</w:t>
            </w:r>
          </w:p>
        </w:tc>
        <w:tc>
          <w:tcPr>
            <w:tcW w:w="1210" w:type="dxa"/>
            <w:gridSpan w:val="2"/>
            <w:vAlign w:val="center"/>
          </w:tcPr>
          <w:p w14:paraId="2B2A2AC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项目名称</w:t>
            </w:r>
          </w:p>
        </w:tc>
        <w:tc>
          <w:tcPr>
            <w:tcW w:w="699" w:type="dxa"/>
            <w:gridSpan w:val="2"/>
            <w:vAlign w:val="center"/>
          </w:tcPr>
          <w:p w14:paraId="6CB673EC">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公路等级</w:t>
            </w:r>
          </w:p>
        </w:tc>
        <w:tc>
          <w:tcPr>
            <w:tcW w:w="638" w:type="dxa"/>
            <w:vAlign w:val="center"/>
          </w:tcPr>
          <w:p w14:paraId="6EB2CB2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w:t>
            </w:r>
          </w:p>
          <w:p w14:paraId="5765E59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名称</w:t>
            </w:r>
          </w:p>
        </w:tc>
        <w:tc>
          <w:tcPr>
            <w:tcW w:w="1454" w:type="dxa"/>
            <w:vAlign w:val="center"/>
          </w:tcPr>
          <w:p w14:paraId="4B49647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总/副总/驻地/副驻地监理工程师</w:t>
            </w:r>
          </w:p>
        </w:tc>
        <w:tc>
          <w:tcPr>
            <w:tcW w:w="1117" w:type="dxa"/>
            <w:gridSpan w:val="2"/>
            <w:vAlign w:val="center"/>
          </w:tcPr>
          <w:p w14:paraId="17EE54A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承担标段路线长度（km）</w:t>
            </w:r>
          </w:p>
        </w:tc>
        <w:tc>
          <w:tcPr>
            <w:tcW w:w="1255" w:type="dxa"/>
            <w:gridSpan w:val="2"/>
            <w:vAlign w:val="center"/>
          </w:tcPr>
          <w:p w14:paraId="704C90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承担标段特大桥梁名称/类型</w:t>
            </w:r>
          </w:p>
        </w:tc>
        <w:tc>
          <w:tcPr>
            <w:tcW w:w="1117" w:type="dxa"/>
            <w:gridSpan w:val="2"/>
            <w:vAlign w:val="center"/>
          </w:tcPr>
          <w:p w14:paraId="584AF5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桥梁主跨跨径（m）</w:t>
            </w:r>
          </w:p>
        </w:tc>
        <w:tc>
          <w:tcPr>
            <w:tcW w:w="975" w:type="dxa"/>
            <w:vAlign w:val="center"/>
          </w:tcPr>
          <w:p w14:paraId="642CC40E">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承担标段隧道名称</w:t>
            </w:r>
          </w:p>
        </w:tc>
        <w:tc>
          <w:tcPr>
            <w:tcW w:w="1254" w:type="dxa"/>
            <w:gridSpan w:val="2"/>
            <w:vAlign w:val="center"/>
          </w:tcPr>
          <w:p w14:paraId="2DB62B13">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承担标段隧道单洞长度（m）</w:t>
            </w:r>
          </w:p>
        </w:tc>
        <w:tc>
          <w:tcPr>
            <w:tcW w:w="986" w:type="dxa"/>
            <w:vAlign w:val="center"/>
          </w:tcPr>
          <w:p w14:paraId="01CB59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承担标段路面结构形式</w:t>
            </w:r>
          </w:p>
        </w:tc>
        <w:tc>
          <w:tcPr>
            <w:tcW w:w="1115" w:type="dxa"/>
            <w:gridSpan w:val="2"/>
            <w:vAlign w:val="center"/>
          </w:tcPr>
          <w:p w14:paraId="1DC1B843">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承担标段（隧道）机电类型</w:t>
            </w:r>
          </w:p>
        </w:tc>
        <w:tc>
          <w:tcPr>
            <w:tcW w:w="528" w:type="dxa"/>
            <w:vAlign w:val="center"/>
          </w:tcPr>
          <w:p w14:paraId="5B9731D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其他</w:t>
            </w:r>
          </w:p>
        </w:tc>
        <w:tc>
          <w:tcPr>
            <w:tcW w:w="1387" w:type="dxa"/>
            <w:vMerge w:val="continue"/>
            <w:vAlign w:val="center"/>
          </w:tcPr>
          <w:p w14:paraId="1F9C66ED">
            <w:pPr>
              <w:widowControl/>
              <w:jc w:val="center"/>
              <w:rPr>
                <w:rFonts w:ascii="宋体" w:hAnsi="宋体" w:cs="宋体"/>
                <w:b/>
                <w:bCs/>
                <w:color w:val="auto"/>
                <w:kern w:val="0"/>
                <w:sz w:val="18"/>
                <w:szCs w:val="18"/>
                <w:highlight w:val="none"/>
              </w:rPr>
            </w:pPr>
          </w:p>
        </w:tc>
      </w:tr>
      <w:tr w14:paraId="6D4C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14:paraId="4A19C6BD">
            <w:pPr>
              <w:widowControl/>
              <w:jc w:val="center"/>
              <w:rPr>
                <w:rFonts w:ascii="宋体" w:hAnsi="宋体" w:cs="宋体"/>
                <w:color w:val="auto"/>
                <w:kern w:val="0"/>
                <w:sz w:val="18"/>
                <w:szCs w:val="18"/>
                <w:highlight w:val="none"/>
              </w:rPr>
            </w:pPr>
          </w:p>
        </w:tc>
        <w:tc>
          <w:tcPr>
            <w:tcW w:w="1210" w:type="dxa"/>
            <w:gridSpan w:val="2"/>
            <w:vAlign w:val="center"/>
          </w:tcPr>
          <w:p w14:paraId="1EBD21B8">
            <w:pPr>
              <w:jc w:val="center"/>
              <w:rPr>
                <w:rFonts w:ascii="宋体" w:hAnsi="宋体" w:cs="宋体"/>
                <w:color w:val="auto"/>
                <w:kern w:val="0"/>
                <w:sz w:val="18"/>
                <w:szCs w:val="18"/>
                <w:highlight w:val="none"/>
              </w:rPr>
            </w:pPr>
          </w:p>
        </w:tc>
        <w:tc>
          <w:tcPr>
            <w:tcW w:w="699" w:type="dxa"/>
            <w:gridSpan w:val="2"/>
            <w:vAlign w:val="center"/>
          </w:tcPr>
          <w:p w14:paraId="46DF439D">
            <w:pPr>
              <w:jc w:val="center"/>
              <w:rPr>
                <w:rFonts w:ascii="宋体" w:hAnsi="宋体" w:cs="宋体"/>
                <w:color w:val="auto"/>
                <w:kern w:val="0"/>
                <w:sz w:val="18"/>
                <w:szCs w:val="18"/>
                <w:highlight w:val="none"/>
              </w:rPr>
            </w:pPr>
          </w:p>
        </w:tc>
        <w:tc>
          <w:tcPr>
            <w:tcW w:w="638" w:type="dxa"/>
            <w:vAlign w:val="center"/>
          </w:tcPr>
          <w:p w14:paraId="64109138">
            <w:pPr>
              <w:jc w:val="center"/>
              <w:rPr>
                <w:rFonts w:ascii="宋体" w:hAnsi="宋体" w:cs="宋体"/>
                <w:color w:val="auto"/>
                <w:kern w:val="0"/>
                <w:sz w:val="18"/>
                <w:szCs w:val="18"/>
                <w:highlight w:val="none"/>
              </w:rPr>
            </w:pPr>
          </w:p>
        </w:tc>
        <w:tc>
          <w:tcPr>
            <w:tcW w:w="1454" w:type="dxa"/>
            <w:vAlign w:val="center"/>
          </w:tcPr>
          <w:p w14:paraId="1307AFC2">
            <w:pPr>
              <w:jc w:val="center"/>
              <w:rPr>
                <w:rFonts w:ascii="宋体" w:hAnsi="宋体" w:cs="宋体"/>
                <w:color w:val="auto"/>
                <w:kern w:val="0"/>
                <w:sz w:val="18"/>
                <w:szCs w:val="18"/>
                <w:highlight w:val="none"/>
              </w:rPr>
            </w:pPr>
          </w:p>
        </w:tc>
        <w:tc>
          <w:tcPr>
            <w:tcW w:w="1117" w:type="dxa"/>
            <w:gridSpan w:val="2"/>
            <w:vAlign w:val="center"/>
          </w:tcPr>
          <w:p w14:paraId="4E425D64">
            <w:pPr>
              <w:widowControl/>
              <w:jc w:val="center"/>
              <w:rPr>
                <w:rFonts w:ascii="宋体" w:hAnsi="宋体" w:cs="宋体"/>
                <w:color w:val="auto"/>
                <w:kern w:val="0"/>
                <w:sz w:val="18"/>
                <w:szCs w:val="18"/>
                <w:highlight w:val="none"/>
              </w:rPr>
            </w:pPr>
          </w:p>
        </w:tc>
        <w:tc>
          <w:tcPr>
            <w:tcW w:w="1255" w:type="dxa"/>
            <w:gridSpan w:val="2"/>
            <w:vAlign w:val="center"/>
          </w:tcPr>
          <w:p w14:paraId="04D26996">
            <w:pPr>
              <w:widowControl/>
              <w:jc w:val="center"/>
              <w:rPr>
                <w:rFonts w:ascii="宋体" w:hAnsi="宋体" w:cs="宋体"/>
                <w:color w:val="auto"/>
                <w:kern w:val="0"/>
                <w:sz w:val="18"/>
                <w:szCs w:val="18"/>
                <w:highlight w:val="none"/>
              </w:rPr>
            </w:pPr>
          </w:p>
        </w:tc>
        <w:tc>
          <w:tcPr>
            <w:tcW w:w="1117" w:type="dxa"/>
            <w:gridSpan w:val="2"/>
            <w:vAlign w:val="center"/>
          </w:tcPr>
          <w:p w14:paraId="48D7FD5E">
            <w:pPr>
              <w:widowControl/>
              <w:jc w:val="center"/>
              <w:rPr>
                <w:rFonts w:ascii="宋体" w:hAnsi="宋体" w:cs="宋体"/>
                <w:color w:val="auto"/>
                <w:kern w:val="0"/>
                <w:sz w:val="18"/>
                <w:szCs w:val="18"/>
                <w:highlight w:val="none"/>
              </w:rPr>
            </w:pPr>
          </w:p>
        </w:tc>
        <w:tc>
          <w:tcPr>
            <w:tcW w:w="975" w:type="dxa"/>
            <w:vAlign w:val="center"/>
          </w:tcPr>
          <w:p w14:paraId="0A03355F">
            <w:pPr>
              <w:widowControl/>
              <w:jc w:val="center"/>
              <w:rPr>
                <w:rFonts w:ascii="宋体" w:hAnsi="宋体" w:cs="宋体"/>
                <w:color w:val="auto"/>
                <w:kern w:val="0"/>
                <w:sz w:val="18"/>
                <w:szCs w:val="18"/>
                <w:highlight w:val="none"/>
              </w:rPr>
            </w:pPr>
          </w:p>
        </w:tc>
        <w:tc>
          <w:tcPr>
            <w:tcW w:w="1254" w:type="dxa"/>
            <w:gridSpan w:val="2"/>
            <w:vAlign w:val="center"/>
          </w:tcPr>
          <w:p w14:paraId="3BAECE9F">
            <w:pPr>
              <w:widowControl/>
              <w:jc w:val="center"/>
              <w:rPr>
                <w:rFonts w:ascii="宋体" w:hAnsi="宋体" w:cs="宋体"/>
                <w:color w:val="auto"/>
                <w:kern w:val="0"/>
                <w:sz w:val="18"/>
                <w:szCs w:val="18"/>
                <w:highlight w:val="none"/>
              </w:rPr>
            </w:pPr>
          </w:p>
        </w:tc>
        <w:tc>
          <w:tcPr>
            <w:tcW w:w="986" w:type="dxa"/>
            <w:vAlign w:val="center"/>
          </w:tcPr>
          <w:p w14:paraId="3F811DAE">
            <w:pPr>
              <w:jc w:val="center"/>
              <w:rPr>
                <w:rFonts w:ascii="宋体" w:hAnsi="宋体" w:cs="宋体"/>
                <w:color w:val="auto"/>
                <w:kern w:val="0"/>
                <w:sz w:val="18"/>
                <w:szCs w:val="18"/>
                <w:highlight w:val="none"/>
              </w:rPr>
            </w:pPr>
          </w:p>
        </w:tc>
        <w:tc>
          <w:tcPr>
            <w:tcW w:w="1115" w:type="dxa"/>
            <w:gridSpan w:val="2"/>
            <w:vAlign w:val="center"/>
          </w:tcPr>
          <w:p w14:paraId="6BA72FF7">
            <w:pPr>
              <w:jc w:val="center"/>
              <w:rPr>
                <w:rFonts w:ascii="宋体" w:hAnsi="宋体" w:cs="宋体"/>
                <w:color w:val="auto"/>
                <w:kern w:val="0"/>
                <w:sz w:val="18"/>
                <w:szCs w:val="18"/>
                <w:highlight w:val="none"/>
              </w:rPr>
            </w:pPr>
          </w:p>
        </w:tc>
        <w:tc>
          <w:tcPr>
            <w:tcW w:w="528" w:type="dxa"/>
            <w:vAlign w:val="center"/>
          </w:tcPr>
          <w:p w14:paraId="5ECE7EF3">
            <w:pPr>
              <w:jc w:val="center"/>
              <w:rPr>
                <w:rFonts w:ascii="宋体" w:hAnsi="宋体" w:cs="宋体"/>
                <w:color w:val="auto"/>
                <w:kern w:val="0"/>
                <w:sz w:val="18"/>
                <w:szCs w:val="18"/>
                <w:highlight w:val="none"/>
              </w:rPr>
            </w:pPr>
          </w:p>
        </w:tc>
        <w:tc>
          <w:tcPr>
            <w:tcW w:w="1387" w:type="dxa"/>
            <w:vAlign w:val="center"/>
          </w:tcPr>
          <w:p w14:paraId="74F46FA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B1.6-1</w:t>
            </w:r>
          </w:p>
        </w:tc>
      </w:tr>
      <w:tr w14:paraId="1D64D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14:paraId="0F482E99">
            <w:pPr>
              <w:widowControl/>
              <w:jc w:val="center"/>
              <w:rPr>
                <w:rFonts w:ascii="宋体" w:hAnsi="宋体" w:cs="宋体"/>
                <w:color w:val="auto"/>
                <w:kern w:val="0"/>
                <w:sz w:val="18"/>
                <w:szCs w:val="18"/>
                <w:highlight w:val="none"/>
              </w:rPr>
            </w:pPr>
          </w:p>
        </w:tc>
        <w:tc>
          <w:tcPr>
            <w:tcW w:w="1210" w:type="dxa"/>
            <w:gridSpan w:val="2"/>
            <w:vAlign w:val="center"/>
          </w:tcPr>
          <w:p w14:paraId="10BFE7AD">
            <w:pPr>
              <w:jc w:val="center"/>
              <w:rPr>
                <w:rFonts w:ascii="宋体" w:hAnsi="宋体" w:cs="宋体"/>
                <w:color w:val="auto"/>
                <w:kern w:val="0"/>
                <w:sz w:val="18"/>
                <w:szCs w:val="18"/>
                <w:highlight w:val="none"/>
              </w:rPr>
            </w:pPr>
          </w:p>
        </w:tc>
        <w:tc>
          <w:tcPr>
            <w:tcW w:w="699" w:type="dxa"/>
            <w:gridSpan w:val="2"/>
            <w:vAlign w:val="center"/>
          </w:tcPr>
          <w:p w14:paraId="5610A914">
            <w:pPr>
              <w:jc w:val="center"/>
              <w:rPr>
                <w:rFonts w:ascii="宋体" w:hAnsi="宋体" w:cs="宋体"/>
                <w:color w:val="auto"/>
                <w:kern w:val="0"/>
                <w:sz w:val="18"/>
                <w:szCs w:val="18"/>
                <w:highlight w:val="none"/>
              </w:rPr>
            </w:pPr>
          </w:p>
        </w:tc>
        <w:tc>
          <w:tcPr>
            <w:tcW w:w="638" w:type="dxa"/>
            <w:vAlign w:val="center"/>
          </w:tcPr>
          <w:p w14:paraId="64AFFB8F">
            <w:pPr>
              <w:jc w:val="center"/>
              <w:rPr>
                <w:rFonts w:ascii="宋体" w:hAnsi="宋体" w:cs="宋体"/>
                <w:color w:val="auto"/>
                <w:kern w:val="0"/>
                <w:sz w:val="18"/>
                <w:szCs w:val="18"/>
                <w:highlight w:val="none"/>
              </w:rPr>
            </w:pPr>
          </w:p>
        </w:tc>
        <w:tc>
          <w:tcPr>
            <w:tcW w:w="1454" w:type="dxa"/>
            <w:vAlign w:val="center"/>
          </w:tcPr>
          <w:p w14:paraId="43762260">
            <w:pPr>
              <w:jc w:val="center"/>
              <w:rPr>
                <w:rFonts w:ascii="宋体" w:hAnsi="宋体" w:cs="宋体"/>
                <w:color w:val="auto"/>
                <w:kern w:val="0"/>
                <w:sz w:val="18"/>
                <w:szCs w:val="18"/>
                <w:highlight w:val="none"/>
              </w:rPr>
            </w:pPr>
          </w:p>
        </w:tc>
        <w:tc>
          <w:tcPr>
            <w:tcW w:w="1117" w:type="dxa"/>
            <w:gridSpan w:val="2"/>
            <w:vAlign w:val="center"/>
          </w:tcPr>
          <w:p w14:paraId="56BD197D">
            <w:pPr>
              <w:widowControl/>
              <w:jc w:val="center"/>
              <w:rPr>
                <w:rFonts w:ascii="宋体" w:hAnsi="宋体" w:cs="宋体"/>
                <w:color w:val="auto"/>
                <w:kern w:val="0"/>
                <w:sz w:val="18"/>
                <w:szCs w:val="18"/>
                <w:highlight w:val="none"/>
              </w:rPr>
            </w:pPr>
          </w:p>
        </w:tc>
        <w:tc>
          <w:tcPr>
            <w:tcW w:w="1255" w:type="dxa"/>
            <w:gridSpan w:val="2"/>
            <w:vAlign w:val="center"/>
          </w:tcPr>
          <w:p w14:paraId="4A89A7B4">
            <w:pPr>
              <w:widowControl/>
              <w:jc w:val="center"/>
              <w:rPr>
                <w:rFonts w:ascii="宋体" w:hAnsi="宋体" w:cs="宋体"/>
                <w:color w:val="auto"/>
                <w:kern w:val="0"/>
                <w:sz w:val="18"/>
                <w:szCs w:val="18"/>
                <w:highlight w:val="none"/>
              </w:rPr>
            </w:pPr>
          </w:p>
        </w:tc>
        <w:tc>
          <w:tcPr>
            <w:tcW w:w="1117" w:type="dxa"/>
            <w:gridSpan w:val="2"/>
            <w:vAlign w:val="center"/>
          </w:tcPr>
          <w:p w14:paraId="3C531908">
            <w:pPr>
              <w:widowControl/>
              <w:jc w:val="center"/>
              <w:rPr>
                <w:rFonts w:ascii="宋体" w:hAnsi="宋体" w:cs="宋体"/>
                <w:color w:val="auto"/>
                <w:kern w:val="0"/>
                <w:sz w:val="18"/>
                <w:szCs w:val="18"/>
                <w:highlight w:val="none"/>
              </w:rPr>
            </w:pPr>
          </w:p>
        </w:tc>
        <w:tc>
          <w:tcPr>
            <w:tcW w:w="975" w:type="dxa"/>
            <w:vAlign w:val="center"/>
          </w:tcPr>
          <w:p w14:paraId="099D18C5">
            <w:pPr>
              <w:widowControl/>
              <w:jc w:val="center"/>
              <w:rPr>
                <w:rFonts w:ascii="宋体" w:hAnsi="宋体" w:cs="宋体"/>
                <w:color w:val="auto"/>
                <w:kern w:val="0"/>
                <w:sz w:val="18"/>
                <w:szCs w:val="18"/>
                <w:highlight w:val="none"/>
              </w:rPr>
            </w:pPr>
          </w:p>
        </w:tc>
        <w:tc>
          <w:tcPr>
            <w:tcW w:w="1254" w:type="dxa"/>
            <w:gridSpan w:val="2"/>
            <w:vAlign w:val="center"/>
          </w:tcPr>
          <w:p w14:paraId="5ACEA5C7">
            <w:pPr>
              <w:widowControl/>
              <w:jc w:val="center"/>
              <w:rPr>
                <w:rFonts w:ascii="宋体" w:hAnsi="宋体" w:cs="宋体"/>
                <w:color w:val="auto"/>
                <w:kern w:val="0"/>
                <w:sz w:val="18"/>
                <w:szCs w:val="18"/>
                <w:highlight w:val="none"/>
              </w:rPr>
            </w:pPr>
          </w:p>
        </w:tc>
        <w:tc>
          <w:tcPr>
            <w:tcW w:w="986" w:type="dxa"/>
            <w:vAlign w:val="center"/>
          </w:tcPr>
          <w:p w14:paraId="1C82775E">
            <w:pPr>
              <w:jc w:val="center"/>
              <w:rPr>
                <w:rFonts w:ascii="宋体" w:hAnsi="宋体" w:cs="宋体"/>
                <w:color w:val="auto"/>
                <w:kern w:val="0"/>
                <w:sz w:val="18"/>
                <w:szCs w:val="18"/>
                <w:highlight w:val="none"/>
              </w:rPr>
            </w:pPr>
          </w:p>
        </w:tc>
        <w:tc>
          <w:tcPr>
            <w:tcW w:w="1115" w:type="dxa"/>
            <w:gridSpan w:val="2"/>
            <w:vAlign w:val="center"/>
          </w:tcPr>
          <w:p w14:paraId="5A06E07C">
            <w:pPr>
              <w:jc w:val="center"/>
              <w:rPr>
                <w:rFonts w:ascii="宋体" w:hAnsi="宋体" w:cs="宋体"/>
                <w:color w:val="auto"/>
                <w:kern w:val="0"/>
                <w:sz w:val="18"/>
                <w:szCs w:val="18"/>
                <w:highlight w:val="none"/>
              </w:rPr>
            </w:pPr>
          </w:p>
        </w:tc>
        <w:tc>
          <w:tcPr>
            <w:tcW w:w="528" w:type="dxa"/>
            <w:vAlign w:val="center"/>
          </w:tcPr>
          <w:p w14:paraId="741B9D5E">
            <w:pPr>
              <w:jc w:val="center"/>
              <w:rPr>
                <w:rFonts w:ascii="宋体" w:hAnsi="宋体" w:cs="宋体"/>
                <w:color w:val="auto"/>
                <w:kern w:val="0"/>
                <w:sz w:val="18"/>
                <w:szCs w:val="18"/>
                <w:highlight w:val="none"/>
              </w:rPr>
            </w:pPr>
          </w:p>
        </w:tc>
        <w:tc>
          <w:tcPr>
            <w:tcW w:w="1387" w:type="dxa"/>
            <w:vAlign w:val="center"/>
          </w:tcPr>
          <w:p w14:paraId="061A523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B1.6-2</w:t>
            </w:r>
          </w:p>
        </w:tc>
      </w:tr>
      <w:tr w14:paraId="28A7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52" w:hRule="atLeast"/>
          <w:jc w:val="center"/>
        </w:trPr>
        <w:tc>
          <w:tcPr>
            <w:tcW w:w="600" w:type="dxa"/>
            <w:vAlign w:val="center"/>
          </w:tcPr>
          <w:p w14:paraId="50C67E57">
            <w:pPr>
              <w:widowControl/>
              <w:jc w:val="center"/>
              <w:rPr>
                <w:rFonts w:ascii="宋体" w:hAnsi="宋体" w:cs="宋体"/>
                <w:color w:val="auto"/>
                <w:kern w:val="0"/>
                <w:sz w:val="18"/>
                <w:szCs w:val="18"/>
                <w:highlight w:val="none"/>
              </w:rPr>
            </w:pPr>
          </w:p>
        </w:tc>
        <w:tc>
          <w:tcPr>
            <w:tcW w:w="1210" w:type="dxa"/>
            <w:gridSpan w:val="2"/>
            <w:vAlign w:val="center"/>
          </w:tcPr>
          <w:p w14:paraId="65B27BFF">
            <w:pPr>
              <w:jc w:val="center"/>
              <w:rPr>
                <w:rFonts w:ascii="宋体" w:hAnsi="宋体" w:cs="宋体"/>
                <w:color w:val="auto"/>
                <w:kern w:val="0"/>
                <w:sz w:val="18"/>
                <w:szCs w:val="18"/>
                <w:highlight w:val="none"/>
              </w:rPr>
            </w:pPr>
          </w:p>
        </w:tc>
        <w:tc>
          <w:tcPr>
            <w:tcW w:w="699" w:type="dxa"/>
            <w:gridSpan w:val="2"/>
            <w:vAlign w:val="center"/>
          </w:tcPr>
          <w:p w14:paraId="075C24EE">
            <w:pPr>
              <w:jc w:val="center"/>
              <w:rPr>
                <w:rFonts w:ascii="宋体" w:hAnsi="宋体" w:cs="宋体"/>
                <w:color w:val="auto"/>
                <w:kern w:val="0"/>
                <w:sz w:val="18"/>
                <w:szCs w:val="18"/>
                <w:highlight w:val="none"/>
              </w:rPr>
            </w:pPr>
          </w:p>
        </w:tc>
        <w:tc>
          <w:tcPr>
            <w:tcW w:w="638" w:type="dxa"/>
            <w:vAlign w:val="center"/>
          </w:tcPr>
          <w:p w14:paraId="01B1EE22">
            <w:pPr>
              <w:jc w:val="center"/>
              <w:rPr>
                <w:rFonts w:ascii="宋体" w:hAnsi="宋体" w:cs="宋体"/>
                <w:color w:val="auto"/>
                <w:kern w:val="0"/>
                <w:sz w:val="18"/>
                <w:szCs w:val="18"/>
                <w:highlight w:val="none"/>
              </w:rPr>
            </w:pPr>
          </w:p>
        </w:tc>
        <w:tc>
          <w:tcPr>
            <w:tcW w:w="1454" w:type="dxa"/>
            <w:vAlign w:val="center"/>
          </w:tcPr>
          <w:p w14:paraId="45D86EAF">
            <w:pPr>
              <w:jc w:val="center"/>
              <w:rPr>
                <w:rFonts w:ascii="宋体" w:hAnsi="宋体" w:cs="宋体"/>
                <w:color w:val="auto"/>
                <w:kern w:val="0"/>
                <w:sz w:val="18"/>
                <w:szCs w:val="18"/>
                <w:highlight w:val="none"/>
              </w:rPr>
            </w:pPr>
          </w:p>
        </w:tc>
        <w:tc>
          <w:tcPr>
            <w:tcW w:w="1117" w:type="dxa"/>
            <w:gridSpan w:val="2"/>
            <w:vAlign w:val="center"/>
          </w:tcPr>
          <w:p w14:paraId="37DECBC0">
            <w:pPr>
              <w:widowControl/>
              <w:jc w:val="center"/>
              <w:rPr>
                <w:rFonts w:ascii="宋体" w:hAnsi="宋体" w:cs="宋体"/>
                <w:color w:val="auto"/>
                <w:kern w:val="0"/>
                <w:sz w:val="18"/>
                <w:szCs w:val="18"/>
                <w:highlight w:val="none"/>
              </w:rPr>
            </w:pPr>
          </w:p>
        </w:tc>
        <w:tc>
          <w:tcPr>
            <w:tcW w:w="1255" w:type="dxa"/>
            <w:gridSpan w:val="2"/>
            <w:vAlign w:val="center"/>
          </w:tcPr>
          <w:p w14:paraId="67CD8FD7">
            <w:pPr>
              <w:widowControl/>
              <w:jc w:val="center"/>
              <w:rPr>
                <w:rFonts w:ascii="宋体" w:hAnsi="宋体" w:cs="宋体"/>
                <w:color w:val="auto"/>
                <w:kern w:val="0"/>
                <w:sz w:val="18"/>
                <w:szCs w:val="18"/>
                <w:highlight w:val="none"/>
              </w:rPr>
            </w:pPr>
          </w:p>
        </w:tc>
        <w:tc>
          <w:tcPr>
            <w:tcW w:w="1117" w:type="dxa"/>
            <w:gridSpan w:val="2"/>
            <w:vAlign w:val="center"/>
          </w:tcPr>
          <w:p w14:paraId="589219CE">
            <w:pPr>
              <w:widowControl/>
              <w:jc w:val="center"/>
              <w:rPr>
                <w:rFonts w:ascii="宋体" w:hAnsi="宋体" w:cs="宋体"/>
                <w:color w:val="auto"/>
                <w:kern w:val="0"/>
                <w:sz w:val="18"/>
                <w:szCs w:val="18"/>
                <w:highlight w:val="none"/>
              </w:rPr>
            </w:pPr>
          </w:p>
        </w:tc>
        <w:tc>
          <w:tcPr>
            <w:tcW w:w="975" w:type="dxa"/>
            <w:vAlign w:val="center"/>
          </w:tcPr>
          <w:p w14:paraId="69DD735F">
            <w:pPr>
              <w:widowControl/>
              <w:jc w:val="center"/>
              <w:rPr>
                <w:rFonts w:ascii="宋体" w:hAnsi="宋体" w:cs="宋体"/>
                <w:color w:val="auto"/>
                <w:kern w:val="0"/>
                <w:sz w:val="18"/>
                <w:szCs w:val="18"/>
                <w:highlight w:val="none"/>
              </w:rPr>
            </w:pPr>
          </w:p>
        </w:tc>
        <w:tc>
          <w:tcPr>
            <w:tcW w:w="1254" w:type="dxa"/>
            <w:gridSpan w:val="2"/>
            <w:vAlign w:val="center"/>
          </w:tcPr>
          <w:p w14:paraId="77B720FB">
            <w:pPr>
              <w:widowControl/>
              <w:jc w:val="center"/>
              <w:rPr>
                <w:rFonts w:ascii="宋体" w:hAnsi="宋体" w:cs="宋体"/>
                <w:color w:val="auto"/>
                <w:kern w:val="0"/>
                <w:sz w:val="18"/>
                <w:szCs w:val="18"/>
                <w:highlight w:val="none"/>
              </w:rPr>
            </w:pPr>
          </w:p>
        </w:tc>
        <w:tc>
          <w:tcPr>
            <w:tcW w:w="986" w:type="dxa"/>
            <w:vAlign w:val="center"/>
          </w:tcPr>
          <w:p w14:paraId="2ACE47FA">
            <w:pPr>
              <w:jc w:val="center"/>
              <w:rPr>
                <w:rFonts w:ascii="宋体" w:hAnsi="宋体" w:cs="宋体"/>
                <w:color w:val="auto"/>
                <w:kern w:val="0"/>
                <w:sz w:val="18"/>
                <w:szCs w:val="18"/>
                <w:highlight w:val="none"/>
              </w:rPr>
            </w:pPr>
          </w:p>
        </w:tc>
        <w:tc>
          <w:tcPr>
            <w:tcW w:w="1115" w:type="dxa"/>
            <w:gridSpan w:val="2"/>
            <w:vAlign w:val="center"/>
          </w:tcPr>
          <w:p w14:paraId="34A43C8C">
            <w:pPr>
              <w:jc w:val="center"/>
              <w:rPr>
                <w:rFonts w:ascii="宋体" w:hAnsi="宋体" w:cs="宋体"/>
                <w:color w:val="auto"/>
                <w:kern w:val="0"/>
                <w:sz w:val="18"/>
                <w:szCs w:val="18"/>
                <w:highlight w:val="none"/>
              </w:rPr>
            </w:pPr>
          </w:p>
        </w:tc>
        <w:tc>
          <w:tcPr>
            <w:tcW w:w="528" w:type="dxa"/>
            <w:vAlign w:val="center"/>
          </w:tcPr>
          <w:p w14:paraId="09E92779">
            <w:pPr>
              <w:jc w:val="center"/>
              <w:rPr>
                <w:rFonts w:ascii="宋体" w:hAnsi="宋体" w:cs="宋体"/>
                <w:color w:val="auto"/>
                <w:kern w:val="0"/>
                <w:sz w:val="18"/>
                <w:szCs w:val="18"/>
                <w:highlight w:val="none"/>
              </w:rPr>
            </w:pPr>
          </w:p>
        </w:tc>
        <w:tc>
          <w:tcPr>
            <w:tcW w:w="1387" w:type="dxa"/>
            <w:vAlign w:val="center"/>
          </w:tcPr>
          <w:p w14:paraId="04B416E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B1.6-3</w:t>
            </w:r>
          </w:p>
        </w:tc>
      </w:tr>
      <w:tr w14:paraId="2382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262" w:hRule="atLeast"/>
          <w:jc w:val="center"/>
        </w:trPr>
        <w:tc>
          <w:tcPr>
            <w:tcW w:w="600" w:type="dxa"/>
            <w:vAlign w:val="center"/>
          </w:tcPr>
          <w:p w14:paraId="135DE67D">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210" w:type="dxa"/>
            <w:gridSpan w:val="2"/>
            <w:vAlign w:val="center"/>
          </w:tcPr>
          <w:p w14:paraId="58F2369D">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699" w:type="dxa"/>
            <w:gridSpan w:val="2"/>
            <w:vAlign w:val="center"/>
          </w:tcPr>
          <w:p w14:paraId="75AC1884">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638" w:type="dxa"/>
            <w:vAlign w:val="center"/>
          </w:tcPr>
          <w:p w14:paraId="0D8F7AF5">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454" w:type="dxa"/>
            <w:vAlign w:val="center"/>
          </w:tcPr>
          <w:p w14:paraId="428E4477">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117" w:type="dxa"/>
            <w:gridSpan w:val="2"/>
            <w:vAlign w:val="center"/>
          </w:tcPr>
          <w:p w14:paraId="68466D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55" w:type="dxa"/>
            <w:gridSpan w:val="2"/>
            <w:vAlign w:val="center"/>
          </w:tcPr>
          <w:p w14:paraId="5AA4DF0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7" w:type="dxa"/>
            <w:gridSpan w:val="2"/>
            <w:vAlign w:val="center"/>
          </w:tcPr>
          <w:p w14:paraId="3BA3D7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75" w:type="dxa"/>
            <w:vAlign w:val="center"/>
          </w:tcPr>
          <w:p w14:paraId="7907AA0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54" w:type="dxa"/>
            <w:gridSpan w:val="2"/>
            <w:vAlign w:val="center"/>
          </w:tcPr>
          <w:p w14:paraId="57F436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86" w:type="dxa"/>
            <w:vAlign w:val="center"/>
          </w:tcPr>
          <w:p w14:paraId="5DADF30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15" w:type="dxa"/>
            <w:gridSpan w:val="2"/>
            <w:vAlign w:val="center"/>
          </w:tcPr>
          <w:p w14:paraId="3A13141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28" w:type="dxa"/>
            <w:vAlign w:val="center"/>
          </w:tcPr>
          <w:p w14:paraId="2B1195D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87" w:type="dxa"/>
            <w:vAlign w:val="center"/>
          </w:tcPr>
          <w:p w14:paraId="15C0191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bookmarkEnd w:id="756"/>
    </w:tbl>
    <w:p w14:paraId="5EF4C250">
      <w:pPr>
        <w:spacing w:line="200" w:lineRule="exact"/>
        <w:ind w:left="540" w:hanging="540" w:hangingChars="300"/>
        <w:rPr>
          <w:rFonts w:hint="eastAsia" w:ascii="宋体" w:hAnsi="宋体" w:cs="宋体"/>
          <w:color w:val="auto"/>
          <w:spacing w:val="-3"/>
          <w:sz w:val="18"/>
          <w:szCs w:val="18"/>
          <w:highlight w:val="none"/>
        </w:rPr>
      </w:pPr>
      <w:bookmarkStart w:id="757" w:name="_Hlk76581718"/>
      <w:r>
        <w:rPr>
          <w:rFonts w:hint="eastAsia" w:ascii="宋体" w:hAnsi="宋体" w:cs="宋体"/>
          <w:color w:val="auto"/>
          <w:sz w:val="18"/>
          <w:szCs w:val="18"/>
          <w:highlight w:val="none"/>
        </w:rPr>
        <w:t>注：1.</w:t>
      </w:r>
      <w:r>
        <w:rPr>
          <w:rFonts w:hint="eastAsia" w:ascii="宋体" w:hAnsi="宋体" w:cs="宋体"/>
          <w:color w:val="auto"/>
          <w:spacing w:val="-3"/>
          <w:sz w:val="18"/>
          <w:szCs w:val="18"/>
          <w:highlight w:val="none"/>
        </w:rPr>
        <w:t>投标人</w:t>
      </w:r>
      <w:r>
        <w:rPr>
          <w:rFonts w:hint="eastAsia" w:ascii="宋体" w:hAnsi="宋体" w:cs="宋体"/>
          <w:color w:val="auto"/>
          <w:spacing w:val="-3"/>
          <w:sz w:val="18"/>
          <w:szCs w:val="18"/>
          <w:highlight w:val="none"/>
          <w:lang w:val="en-US" w:eastAsia="zh-CN"/>
        </w:rPr>
        <w:t>应</w:t>
      </w:r>
      <w:r>
        <w:rPr>
          <w:rFonts w:hint="eastAsia" w:ascii="宋体" w:hAnsi="宋体" w:cs="宋体"/>
          <w:color w:val="auto"/>
          <w:spacing w:val="-3"/>
          <w:sz w:val="18"/>
          <w:szCs w:val="18"/>
          <w:highlight w:val="none"/>
        </w:rPr>
        <w:t>在本表后提供相关证明材料（原件原色扫描件）附件B1系列（身份证、职称证、执业资格证、</w:t>
      </w:r>
      <w:r>
        <w:rPr>
          <w:rFonts w:hint="eastAsia" w:ascii="宋体" w:hAnsi="宋体" w:cs="宋体"/>
          <w:color w:val="auto"/>
          <w:sz w:val="18"/>
          <w:szCs w:val="18"/>
          <w:highlight w:val="none"/>
        </w:rPr>
        <w:t>全国公路建设市场监督管理系统中登记在投标人单位的注册监理人员</w:t>
      </w:r>
      <w:r>
        <w:rPr>
          <w:rFonts w:hint="eastAsia" w:ascii="宋体" w:hAnsi="宋体" w:cs="宋体"/>
          <w:color w:val="auto"/>
          <w:kern w:val="0"/>
          <w:sz w:val="18"/>
          <w:szCs w:val="18"/>
          <w:highlight w:val="none"/>
        </w:rPr>
        <w:t>列表网页截图、</w:t>
      </w:r>
      <w:r>
        <w:rPr>
          <w:rFonts w:hint="eastAsia" w:ascii="宋体" w:hAnsi="宋体" w:cs="宋体"/>
          <w:color w:val="auto"/>
          <w:spacing w:val="-3"/>
          <w:sz w:val="18"/>
          <w:szCs w:val="18"/>
          <w:highlight w:val="none"/>
        </w:rPr>
        <w:t>社保证明、个人业绩证明）。</w:t>
      </w:r>
      <w:r>
        <w:rPr>
          <w:rStyle w:val="58"/>
          <w:rFonts w:hint="eastAsia" w:ascii="宋体" w:hAnsi="宋体" w:cs="宋体"/>
          <w:color w:val="auto"/>
          <w:szCs w:val="21"/>
          <w:highlight w:val="none"/>
        </w:rPr>
        <w:footnoteReference w:id="214"/>
      </w:r>
    </w:p>
    <w:p w14:paraId="2277AD88">
      <w:pPr>
        <w:spacing w:line="200" w:lineRule="exact"/>
        <w:ind w:left="510" w:leftChars="160" w:hanging="174" w:hangingChars="100"/>
        <w:rPr>
          <w:rFonts w:hint="eastAsia" w:ascii="宋体" w:hAnsi="宋体" w:cs="宋体"/>
          <w:color w:val="auto"/>
          <w:sz w:val="18"/>
          <w:szCs w:val="18"/>
          <w:highlight w:val="none"/>
        </w:rPr>
      </w:pPr>
      <w:r>
        <w:rPr>
          <w:rFonts w:hint="eastAsia" w:ascii="宋体" w:hAnsi="宋体" w:cs="宋体"/>
          <w:color w:val="auto"/>
          <w:spacing w:val="-3"/>
          <w:sz w:val="18"/>
          <w:szCs w:val="18"/>
          <w:highlight w:val="none"/>
          <w:lang w:val="en-US" w:eastAsia="zh-CN"/>
        </w:rPr>
        <w:t>2.</w:t>
      </w:r>
      <w:r>
        <w:rPr>
          <w:rFonts w:hint="eastAsia" w:ascii="宋体" w:hAnsi="宋体" w:cs="宋体"/>
          <w:color w:val="auto"/>
          <w:spacing w:val="-3"/>
          <w:sz w:val="18"/>
          <w:szCs w:val="18"/>
          <w:highlight w:val="none"/>
        </w:rPr>
        <w:t>因投标人自身原因未提供附件或提供的附件不能与所证明的内容相匹配，造成业绩或其他内容不予认可时，投标人自行承担相关责任。</w:t>
      </w:r>
    </w:p>
    <w:p w14:paraId="5AE511FD">
      <w:pPr>
        <w:spacing w:line="20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.个人业绩证明材料为：</w:t>
      </w:r>
    </w:p>
    <w:p w14:paraId="3BBD0C94">
      <w:pPr>
        <w:spacing w:line="200" w:lineRule="exact"/>
        <w:ind w:firstLine="632" w:firstLineChars="350"/>
        <w:rPr>
          <w:rFonts w:hint="eastAsia"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交通运输部“全国公路建设市场监督管理系统”中载明的、能够证明该人员具有相关业绩的网页截图</w:t>
      </w:r>
      <w:bookmarkStart w:id="758" w:name="_Hlk94029643"/>
      <w:r>
        <w:rPr>
          <w:rStyle w:val="58"/>
          <w:rFonts w:hint="eastAsia" w:ascii="宋体" w:hAnsi="宋体" w:cs="宋体"/>
          <w:color w:val="auto"/>
          <w:sz w:val="18"/>
          <w:szCs w:val="18"/>
          <w:highlight w:val="none"/>
        </w:rPr>
        <w:footnoteReference w:id="215"/>
      </w:r>
      <w:bookmarkEnd w:id="758"/>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□或</w:t>
      </w:r>
    </w:p>
    <w:p w14:paraId="19B53B99">
      <w:pPr>
        <w:spacing w:line="200" w:lineRule="exact"/>
        <w:ind w:firstLine="632" w:firstLineChars="350"/>
        <w:rPr>
          <w:rFonts w:hint="eastAsia"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 xml:space="preserve">合同协议书；和 </w:t>
      </w:r>
    </w:p>
    <w:p w14:paraId="6C339AA0">
      <w:pPr>
        <w:spacing w:line="200" w:lineRule="exact"/>
        <w:ind w:firstLine="900" w:firstLineChars="500"/>
        <w:rPr>
          <w:rFonts w:hint="eastAsia" w:ascii="宋体" w:hAnsi="宋体" w:cs="宋体"/>
          <w:color w:val="auto"/>
          <w:sz w:val="18"/>
          <w:szCs w:val="18"/>
          <w:highlight w:val="none"/>
        </w:rPr>
      </w:pPr>
      <w:r>
        <w:rPr>
          <w:rFonts w:hint="eastAsia" w:ascii="宋体" w:hAnsi="宋体" w:cs="宋体"/>
          <w:color w:val="auto"/>
          <w:sz w:val="18"/>
          <w:szCs w:val="18"/>
          <w:highlight w:val="none"/>
        </w:rPr>
        <w:t>监理项目评定书或交工验收证书或竣工验收委员会出具的公路工程竣工验收鉴定书或发包人出具的证明原件原色扫描件，其中应能够证明该人员具有相关业绩。</w:t>
      </w:r>
    </w:p>
    <w:p w14:paraId="3D27D048">
      <w:pPr>
        <w:spacing w:line="200" w:lineRule="exact"/>
        <w:ind w:firstLine="360" w:firstLineChars="200"/>
        <w:rPr>
          <w:rFonts w:hint="eastAsia" w:ascii="宋体" w:hAnsi="宋体" w:cs="宋体"/>
          <w:color w:val="auto"/>
          <w:sz w:val="18"/>
          <w:szCs w:val="18"/>
          <w:highlight w:val="none"/>
        </w:rPr>
      </w:pPr>
      <w:bookmarkStart w:id="759" w:name="_Hlk98871596"/>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w:t>
      </w:r>
      <w:bookmarkEnd w:id="759"/>
      <w:bookmarkStart w:id="760" w:name="_Hlk97908338"/>
      <w:r>
        <w:rPr>
          <w:rFonts w:hint="eastAsia" w:ascii="宋体" w:hAnsi="宋体" w:cs="宋体"/>
          <w:color w:val="auto"/>
          <w:sz w:val="18"/>
          <w:szCs w:val="18"/>
          <w:highlight w:val="none"/>
        </w:rPr>
        <w:t>提供社保时间段要求：例如投标截止日所在月为“2021年12月”，则提供“2021年6～11月”或“2021年5～10月”在其投标单位连续6个月参加社保的证明材料。</w:t>
      </w:r>
      <w:bookmarkEnd w:id="760"/>
    </w:p>
    <w:p w14:paraId="41A3790E">
      <w:pPr>
        <w:spacing w:line="20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.桥梁类型应从“梁式桥、拱式桥、悬索桥、斜拉桥、刚构桥、组合体系桥、其他”中选择填写。</w:t>
      </w:r>
    </w:p>
    <w:p w14:paraId="32BC2DDB">
      <w:pPr>
        <w:shd w:val="clear" w:color="auto" w:fill="FFFFFF"/>
        <w:tabs>
          <w:tab w:val="left" w:pos="312"/>
        </w:tabs>
        <w:adjustRightInd w:val="0"/>
        <w:snapToGrid w:val="0"/>
        <w:spacing w:line="20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.对于左右幅桥长不相同的</w:t>
      </w:r>
      <w:r>
        <w:rPr>
          <w:rFonts w:hint="eastAsia" w:ascii="宋体" w:hAnsi="宋体" w:cs="宋体"/>
          <w:color w:val="auto"/>
          <w:sz w:val="18"/>
          <w:szCs w:val="18"/>
          <w:highlight w:val="none"/>
          <w:lang w:val="en-US" w:eastAsia="zh-CN"/>
        </w:rPr>
        <w:t>桥梁，其桥梁</w:t>
      </w:r>
      <w:r>
        <w:rPr>
          <w:rFonts w:hint="eastAsia" w:ascii="宋体" w:hAnsi="宋体" w:cs="宋体"/>
          <w:color w:val="auto"/>
          <w:sz w:val="18"/>
          <w:szCs w:val="18"/>
          <w:highlight w:val="none"/>
        </w:rPr>
        <w:t>长度</w:t>
      </w:r>
      <w:r>
        <w:rPr>
          <w:rFonts w:hint="eastAsia" w:ascii="宋体" w:hAnsi="宋体" w:cs="宋体"/>
          <w:color w:val="auto"/>
          <w:sz w:val="18"/>
          <w:szCs w:val="18"/>
          <w:highlight w:val="none"/>
          <w:lang w:val="en-US" w:eastAsia="zh-CN"/>
        </w:rPr>
        <w:t>以左右幅长度较</w:t>
      </w:r>
      <w:r>
        <w:rPr>
          <w:rFonts w:hint="eastAsia" w:ascii="宋体" w:hAnsi="宋体" w:cs="宋体"/>
          <w:color w:val="auto"/>
          <w:sz w:val="18"/>
          <w:szCs w:val="18"/>
          <w:highlight w:val="none"/>
        </w:rPr>
        <w:t>长的为准；若只有单幅的，则以单幅桥梁</w:t>
      </w:r>
      <w:r>
        <w:rPr>
          <w:rFonts w:hint="eastAsia" w:ascii="宋体" w:hAnsi="宋体" w:cs="宋体"/>
          <w:color w:val="auto"/>
          <w:sz w:val="18"/>
          <w:szCs w:val="18"/>
          <w:highlight w:val="none"/>
          <w:lang w:val="en-US" w:eastAsia="zh-CN"/>
        </w:rPr>
        <w:t>长度</w:t>
      </w:r>
      <w:r>
        <w:rPr>
          <w:rFonts w:hint="eastAsia" w:ascii="宋体" w:hAnsi="宋体" w:cs="宋体"/>
          <w:color w:val="auto"/>
          <w:sz w:val="18"/>
          <w:szCs w:val="18"/>
          <w:highlight w:val="none"/>
        </w:rPr>
        <w:t>数据为准。</w:t>
      </w:r>
    </w:p>
    <w:p w14:paraId="13C5A89F">
      <w:pPr>
        <w:shd w:val="clear" w:color="auto" w:fill="FFFFFF"/>
        <w:tabs>
          <w:tab w:val="left" w:pos="312"/>
        </w:tabs>
        <w:adjustRightInd w:val="0"/>
        <w:snapToGrid w:val="0"/>
        <w:spacing w:line="20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对于具有双洞的隧道，其隧道长度以左右线隧道长度</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rPr>
        <w:t>长的为准；若只有单洞的，则以单洞隧道长度数据为准。</w:t>
      </w:r>
      <w:bookmarkEnd w:id="757"/>
      <w:r>
        <w:rPr>
          <w:rFonts w:hint="eastAsia" w:ascii="宋体" w:hAnsi="宋体" w:cs="宋体"/>
          <w:color w:val="auto"/>
          <w:sz w:val="18"/>
          <w:szCs w:val="18"/>
          <w:highlight w:val="none"/>
        </w:rPr>
        <w:t>隧道单洞长度不含斜井、竖井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支洞</w:t>
      </w:r>
      <w:r>
        <w:rPr>
          <w:rFonts w:hint="eastAsia" w:ascii="宋体" w:hAnsi="宋体" w:cs="宋体"/>
          <w:color w:val="auto"/>
          <w:sz w:val="18"/>
          <w:szCs w:val="18"/>
          <w:highlight w:val="none"/>
        </w:rPr>
        <w:t>。</w:t>
      </w:r>
    </w:p>
    <w:p w14:paraId="255EACD2">
      <w:pPr>
        <w:shd w:val="clear" w:color="auto" w:fill="FFFFFF"/>
        <w:tabs>
          <w:tab w:val="left" w:pos="312"/>
        </w:tabs>
        <w:adjustRightInd w:val="0"/>
        <w:snapToGrid w:val="0"/>
        <w:spacing w:line="200" w:lineRule="exact"/>
        <w:ind w:left="537" w:leftChars="170" w:hanging="180" w:hangingChars="1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总监理工程师</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37CD235C">
      <w:pPr>
        <w:shd w:val="clear" w:color="auto" w:fill="FFFFFF"/>
        <w:spacing w:line="240" w:lineRule="auto"/>
        <w:ind w:firstLine="420" w:firstLineChars="200"/>
        <w:jc w:val="center"/>
        <w:rPr>
          <w:rFonts w:ascii="黑体" w:hAnsi="黑体" w:eastAsia="黑体" w:cs="宋体"/>
          <w:bCs/>
          <w:color w:val="auto"/>
          <w:highlight w:val="none"/>
        </w:rPr>
      </w:pPr>
      <w:r>
        <w:rPr>
          <w:rFonts w:hint="eastAsia" w:ascii="黑体" w:hAnsi="黑体" w:eastAsia="黑体" w:cs="宋体"/>
          <w:bCs/>
          <w:color w:val="auto"/>
          <w:highlight w:val="none"/>
        </w:rPr>
        <w:t xml:space="preserve">                                       </w:t>
      </w:r>
      <w:r>
        <w:rPr>
          <w:rFonts w:hint="eastAsia" w:ascii="黑体" w:hAnsi="黑体" w:eastAsia="黑体" w:cs="宋体"/>
          <w:bCs/>
          <w:color w:val="auto"/>
          <w:kern w:val="0"/>
          <w:sz w:val="24"/>
          <w:highlight w:val="none"/>
        </w:rPr>
        <w:t xml:space="preserve">   </w:t>
      </w:r>
      <w:r>
        <w:rPr>
          <w:rFonts w:hint="eastAsia" w:ascii="黑体" w:hAnsi="黑体" w:eastAsia="黑体" w:cs="宋体"/>
          <w:b w:val="0"/>
          <w:bCs/>
          <w:color w:val="auto"/>
          <w:kern w:val="0"/>
          <w:sz w:val="24"/>
          <w:highlight w:val="none"/>
        </w:rPr>
        <w:t>□</w:t>
      </w:r>
      <w:r>
        <w:rPr>
          <w:rFonts w:hint="eastAsia" w:ascii="黑体" w:hAnsi="黑体" w:eastAsia="黑体" w:cs="宋体"/>
          <w:bCs/>
          <w:color w:val="auto"/>
          <w:kern w:val="0"/>
          <w:sz w:val="24"/>
          <w:highlight w:val="none"/>
        </w:rPr>
        <w:t xml:space="preserve"> 副总监理工程师资历</w:t>
      </w:r>
      <w:r>
        <w:rPr>
          <w:rFonts w:hint="eastAsia" w:ascii="黑体" w:hAnsi="黑体" w:eastAsia="黑体" w:cs="宋体"/>
          <w:bCs/>
          <w:color w:val="auto"/>
          <w:kern w:val="0"/>
          <w:sz w:val="24"/>
          <w:highlight w:val="none"/>
          <w:lang w:val="en-US" w:eastAsia="zh-CN"/>
        </w:rPr>
        <w:t>表</w:t>
      </w:r>
      <w:r>
        <w:rPr>
          <w:rFonts w:hint="eastAsia" w:ascii="黑体" w:hAnsi="黑体" w:eastAsia="黑体" w:cs="宋体"/>
          <w:bCs/>
          <w:color w:val="auto"/>
          <w:kern w:val="0"/>
          <w:sz w:val="24"/>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lang w:val="en-US" w:eastAsia="zh-CN"/>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表</w:t>
      </w:r>
      <w:r>
        <w:rPr>
          <w:rFonts w:hint="eastAsia" w:ascii="黑体" w:hAnsi="黑体" w:eastAsia="黑体" w:cs="宋体"/>
          <w:bCs/>
          <w:color w:val="auto"/>
          <w:highlight w:val="none"/>
          <w:lang w:val="en-US" w:eastAsia="zh-CN"/>
        </w:rPr>
        <w:t>4.</w:t>
      </w:r>
      <w:r>
        <w:rPr>
          <w:rFonts w:hint="eastAsia" w:ascii="黑体" w:hAnsi="黑体" w:eastAsia="黑体" w:cs="宋体"/>
          <w:bCs/>
          <w:color w:val="auto"/>
          <w:highlight w:val="none"/>
        </w:rPr>
        <w:t>2</w:t>
      </w:r>
    </w:p>
    <w:tbl>
      <w:tblPr>
        <w:tblStyle w:val="48"/>
        <w:tblW w:w="14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432"/>
        <w:gridCol w:w="569"/>
        <w:gridCol w:w="346"/>
        <w:gridCol w:w="355"/>
        <w:gridCol w:w="701"/>
        <w:gridCol w:w="1402"/>
        <w:gridCol w:w="662"/>
        <w:gridCol w:w="7"/>
        <w:gridCol w:w="451"/>
        <w:gridCol w:w="186"/>
        <w:gridCol w:w="962"/>
        <w:gridCol w:w="241"/>
        <w:gridCol w:w="731"/>
        <w:gridCol w:w="972"/>
        <w:gridCol w:w="43"/>
        <w:gridCol w:w="1182"/>
        <w:gridCol w:w="1059"/>
        <w:gridCol w:w="447"/>
        <w:gridCol w:w="666"/>
        <w:gridCol w:w="804"/>
        <w:gridCol w:w="1402"/>
      </w:tblGrid>
      <w:tr w14:paraId="7B43B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890" w:type="dxa"/>
            <w:gridSpan w:val="21"/>
            <w:vAlign w:val="center"/>
          </w:tcPr>
          <w:p w14:paraId="034F4843">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基本信息</w:t>
            </w:r>
          </w:p>
        </w:tc>
        <w:tc>
          <w:tcPr>
            <w:tcW w:w="1402" w:type="dxa"/>
            <w:vAlign w:val="center"/>
          </w:tcPr>
          <w:p w14:paraId="7C8A9BBD">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基本信息附件</w:t>
            </w:r>
          </w:p>
        </w:tc>
      </w:tr>
      <w:tr w14:paraId="1F1B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4" w:type="dxa"/>
            <w:gridSpan w:val="2"/>
            <w:vAlign w:val="center"/>
          </w:tcPr>
          <w:p w14:paraId="48A2473F">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姓名</w:t>
            </w:r>
          </w:p>
        </w:tc>
        <w:tc>
          <w:tcPr>
            <w:tcW w:w="4035" w:type="dxa"/>
            <w:gridSpan w:val="6"/>
            <w:vAlign w:val="center"/>
          </w:tcPr>
          <w:p w14:paraId="72028104">
            <w:pPr>
              <w:widowControl/>
              <w:jc w:val="center"/>
              <w:rPr>
                <w:rFonts w:cs="宋体" w:asciiTheme="minorEastAsia" w:hAnsiTheme="minorEastAsia" w:eastAsiaTheme="minorEastAsia"/>
                <w:bCs/>
                <w:color w:val="auto"/>
                <w:kern w:val="0"/>
                <w:sz w:val="18"/>
                <w:szCs w:val="18"/>
                <w:highlight w:val="none"/>
              </w:rPr>
            </w:pPr>
          </w:p>
        </w:tc>
        <w:tc>
          <w:tcPr>
            <w:tcW w:w="644" w:type="dxa"/>
            <w:gridSpan w:val="3"/>
            <w:vAlign w:val="center"/>
          </w:tcPr>
          <w:p w14:paraId="00A7E63C">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年龄</w:t>
            </w:r>
          </w:p>
        </w:tc>
        <w:tc>
          <w:tcPr>
            <w:tcW w:w="1203" w:type="dxa"/>
            <w:gridSpan w:val="2"/>
            <w:vAlign w:val="center"/>
          </w:tcPr>
          <w:p w14:paraId="664B8F7E">
            <w:pPr>
              <w:widowControl/>
              <w:jc w:val="center"/>
              <w:rPr>
                <w:rFonts w:cs="宋体" w:asciiTheme="minorEastAsia" w:hAnsiTheme="minorEastAsia" w:eastAsiaTheme="minorEastAsia"/>
                <w:bCs/>
                <w:color w:val="auto"/>
                <w:kern w:val="0"/>
                <w:sz w:val="18"/>
                <w:szCs w:val="18"/>
                <w:highlight w:val="none"/>
              </w:rPr>
            </w:pPr>
          </w:p>
        </w:tc>
        <w:tc>
          <w:tcPr>
            <w:tcW w:w="1746" w:type="dxa"/>
            <w:gridSpan w:val="3"/>
            <w:vAlign w:val="center"/>
          </w:tcPr>
          <w:p w14:paraId="47FF674C">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身份证号码</w:t>
            </w:r>
          </w:p>
        </w:tc>
        <w:tc>
          <w:tcPr>
            <w:tcW w:w="4158" w:type="dxa"/>
            <w:gridSpan w:val="5"/>
          </w:tcPr>
          <w:p w14:paraId="5F6B1B52">
            <w:pPr>
              <w:widowControl/>
              <w:jc w:val="center"/>
              <w:rPr>
                <w:rFonts w:cs="宋体" w:asciiTheme="minorEastAsia" w:hAnsiTheme="minorEastAsia" w:eastAsiaTheme="minorEastAsia"/>
                <w:bCs/>
                <w:color w:val="auto"/>
                <w:kern w:val="0"/>
                <w:sz w:val="18"/>
                <w:szCs w:val="18"/>
                <w:highlight w:val="none"/>
              </w:rPr>
            </w:pPr>
          </w:p>
        </w:tc>
        <w:tc>
          <w:tcPr>
            <w:tcW w:w="1402" w:type="dxa"/>
            <w:vAlign w:val="center"/>
          </w:tcPr>
          <w:p w14:paraId="2C693D95">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附件B2.1</w:t>
            </w:r>
          </w:p>
        </w:tc>
      </w:tr>
      <w:tr w14:paraId="52BC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04" w:type="dxa"/>
            <w:gridSpan w:val="2"/>
            <w:vAlign w:val="center"/>
          </w:tcPr>
          <w:p w14:paraId="5A982979">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技术职称</w:t>
            </w:r>
          </w:p>
        </w:tc>
        <w:tc>
          <w:tcPr>
            <w:tcW w:w="4035" w:type="dxa"/>
            <w:gridSpan w:val="6"/>
            <w:vAlign w:val="center"/>
          </w:tcPr>
          <w:p w14:paraId="4A4A3ECB">
            <w:pPr>
              <w:widowControl/>
              <w:jc w:val="left"/>
              <w:rPr>
                <w:rFonts w:hint="eastAsia"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□工程师  □高级工程师  </w:t>
            </w:r>
          </w:p>
          <w:p w14:paraId="04CC5BD2">
            <w:pPr>
              <w:widowControl/>
              <w:jc w:val="left"/>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ascii="宋体" w:hAnsi="宋体" w:cs="宋体"/>
                <w:color w:val="auto"/>
                <w:kern w:val="0"/>
                <w:sz w:val="18"/>
                <w:szCs w:val="18"/>
                <w:highlight w:val="none"/>
              </w:rPr>
              <w:t>正（教授级或研究员级）高级工程师</w:t>
            </w:r>
          </w:p>
        </w:tc>
        <w:tc>
          <w:tcPr>
            <w:tcW w:w="644" w:type="dxa"/>
            <w:gridSpan w:val="3"/>
            <w:vAlign w:val="center"/>
          </w:tcPr>
          <w:p w14:paraId="56B1F6BC">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专业</w:t>
            </w:r>
          </w:p>
        </w:tc>
        <w:tc>
          <w:tcPr>
            <w:tcW w:w="1203" w:type="dxa"/>
            <w:gridSpan w:val="2"/>
            <w:vAlign w:val="center"/>
          </w:tcPr>
          <w:p w14:paraId="78E7070F">
            <w:pPr>
              <w:widowControl/>
              <w:jc w:val="center"/>
              <w:rPr>
                <w:rFonts w:cs="宋体" w:asciiTheme="minorEastAsia" w:hAnsiTheme="minorEastAsia" w:eastAsiaTheme="minorEastAsia"/>
                <w:bCs/>
                <w:color w:val="auto"/>
                <w:kern w:val="0"/>
                <w:sz w:val="18"/>
                <w:szCs w:val="18"/>
                <w:highlight w:val="none"/>
              </w:rPr>
            </w:pPr>
          </w:p>
        </w:tc>
        <w:tc>
          <w:tcPr>
            <w:tcW w:w="1746" w:type="dxa"/>
            <w:gridSpan w:val="3"/>
            <w:vAlign w:val="center"/>
          </w:tcPr>
          <w:p w14:paraId="60ED70F3">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证书编号</w:t>
            </w:r>
          </w:p>
        </w:tc>
        <w:tc>
          <w:tcPr>
            <w:tcW w:w="4158" w:type="dxa"/>
            <w:gridSpan w:val="5"/>
          </w:tcPr>
          <w:p w14:paraId="1E45BDE2">
            <w:pPr>
              <w:widowControl/>
              <w:jc w:val="center"/>
              <w:rPr>
                <w:rFonts w:cs="宋体" w:asciiTheme="minorEastAsia" w:hAnsiTheme="minorEastAsia" w:eastAsiaTheme="minorEastAsia"/>
                <w:bCs/>
                <w:color w:val="auto"/>
                <w:kern w:val="0"/>
                <w:sz w:val="18"/>
                <w:szCs w:val="18"/>
                <w:highlight w:val="none"/>
              </w:rPr>
            </w:pPr>
          </w:p>
        </w:tc>
        <w:tc>
          <w:tcPr>
            <w:tcW w:w="1402" w:type="dxa"/>
            <w:vAlign w:val="center"/>
          </w:tcPr>
          <w:p w14:paraId="171C63DE">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附件B2.2</w:t>
            </w:r>
          </w:p>
        </w:tc>
      </w:tr>
      <w:tr w14:paraId="2048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104" w:type="dxa"/>
            <w:gridSpan w:val="2"/>
            <w:vMerge w:val="restart"/>
            <w:vAlign w:val="center"/>
          </w:tcPr>
          <w:p w14:paraId="6FAC7845">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执业资格证书</w:t>
            </w:r>
          </w:p>
        </w:tc>
        <w:tc>
          <w:tcPr>
            <w:tcW w:w="5882" w:type="dxa"/>
            <w:gridSpan w:val="11"/>
            <w:vMerge w:val="restart"/>
            <w:vAlign w:val="center"/>
          </w:tcPr>
          <w:p w14:paraId="42656919">
            <w:pPr>
              <w:widowControl/>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□监理工程师 </w:t>
            </w:r>
          </w:p>
          <w:p w14:paraId="7B461E2E">
            <w:pPr>
              <w:widowControl/>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 xml:space="preserve">□专业监理工程师（道路与桥梁）  □专业监理工程师（隧道） </w:t>
            </w:r>
          </w:p>
          <w:p w14:paraId="0CC4D909">
            <w:pPr>
              <w:widowControl/>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□专业监理工程师（机电工程）     □专业监理工程师（公路工程经济）</w:t>
            </w:r>
          </w:p>
          <w:p w14:paraId="7CC1A0F7">
            <w:pPr>
              <w:widowControl/>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□其他：</w:t>
            </w:r>
            <w:r>
              <w:rPr>
                <w:rFonts w:hint="eastAsia" w:cs="宋体" w:asciiTheme="minorEastAsia" w:hAnsiTheme="minorEastAsia" w:eastAsiaTheme="minorEastAsia"/>
                <w:color w:val="auto"/>
                <w:kern w:val="0"/>
                <w:sz w:val="18"/>
                <w:szCs w:val="18"/>
                <w:highlight w:val="none"/>
                <w:u w:val="single"/>
              </w:rPr>
              <w:t xml:space="preserve">      </w:t>
            </w:r>
            <w:r>
              <w:rPr>
                <w:rFonts w:hint="eastAsia" w:cs="宋体" w:asciiTheme="minorEastAsia" w:hAnsiTheme="minorEastAsia" w:eastAsiaTheme="minorEastAsia"/>
                <w:color w:val="auto"/>
                <w:kern w:val="0"/>
                <w:sz w:val="18"/>
                <w:szCs w:val="18"/>
                <w:highlight w:val="none"/>
              </w:rPr>
              <w:t>　</w:t>
            </w:r>
          </w:p>
        </w:tc>
        <w:tc>
          <w:tcPr>
            <w:tcW w:w="1746" w:type="dxa"/>
            <w:gridSpan w:val="3"/>
            <w:vAlign w:val="center"/>
          </w:tcPr>
          <w:p w14:paraId="6AFA09C9">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证书编号</w:t>
            </w:r>
          </w:p>
        </w:tc>
        <w:tc>
          <w:tcPr>
            <w:tcW w:w="4158" w:type="dxa"/>
            <w:gridSpan w:val="5"/>
          </w:tcPr>
          <w:p w14:paraId="305E7199">
            <w:pPr>
              <w:widowControl/>
              <w:jc w:val="center"/>
              <w:rPr>
                <w:rFonts w:cs="宋体" w:asciiTheme="minorEastAsia" w:hAnsiTheme="minorEastAsia" w:eastAsiaTheme="minorEastAsia"/>
                <w:bCs/>
                <w:color w:val="auto"/>
                <w:kern w:val="0"/>
                <w:sz w:val="18"/>
                <w:szCs w:val="18"/>
                <w:highlight w:val="none"/>
              </w:rPr>
            </w:pPr>
          </w:p>
        </w:tc>
        <w:tc>
          <w:tcPr>
            <w:tcW w:w="1402" w:type="dxa"/>
            <w:vAlign w:val="center"/>
          </w:tcPr>
          <w:p w14:paraId="3329B396">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附件B2.3</w:t>
            </w:r>
          </w:p>
        </w:tc>
      </w:tr>
      <w:tr w14:paraId="17DF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04" w:type="dxa"/>
            <w:gridSpan w:val="2"/>
            <w:vMerge w:val="continue"/>
            <w:vAlign w:val="center"/>
          </w:tcPr>
          <w:p w14:paraId="42412893">
            <w:pPr>
              <w:widowControl/>
              <w:jc w:val="center"/>
              <w:rPr>
                <w:rFonts w:cs="宋体" w:asciiTheme="minorEastAsia" w:hAnsiTheme="minorEastAsia" w:eastAsiaTheme="minorEastAsia"/>
                <w:bCs/>
                <w:color w:val="auto"/>
                <w:kern w:val="0"/>
                <w:sz w:val="18"/>
                <w:szCs w:val="18"/>
                <w:highlight w:val="none"/>
              </w:rPr>
            </w:pPr>
          </w:p>
        </w:tc>
        <w:tc>
          <w:tcPr>
            <w:tcW w:w="5882" w:type="dxa"/>
            <w:gridSpan w:val="11"/>
            <w:vMerge w:val="continue"/>
            <w:vAlign w:val="center"/>
          </w:tcPr>
          <w:p w14:paraId="36B52333">
            <w:pPr>
              <w:widowControl/>
              <w:jc w:val="center"/>
              <w:rPr>
                <w:rFonts w:cs="宋体" w:asciiTheme="minorEastAsia" w:hAnsiTheme="minorEastAsia" w:eastAsiaTheme="minorEastAsia"/>
                <w:color w:val="auto"/>
                <w:kern w:val="0"/>
                <w:sz w:val="18"/>
                <w:szCs w:val="18"/>
                <w:highlight w:val="none"/>
              </w:rPr>
            </w:pPr>
          </w:p>
        </w:tc>
        <w:tc>
          <w:tcPr>
            <w:tcW w:w="4434" w:type="dxa"/>
            <w:gridSpan w:val="6"/>
          </w:tcPr>
          <w:p w14:paraId="078B2376">
            <w:pPr>
              <w:widowControl/>
              <w:wordWrap w:val="0"/>
              <w:jc w:val="left"/>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在全国公路建设市场监督管理系统（https://hwdms.mot.gov.cn/BMWebSite/）中，是否登记在投标人单位的注册监理人员列表中</w:t>
            </w:r>
          </w:p>
        </w:tc>
        <w:tc>
          <w:tcPr>
            <w:tcW w:w="1470" w:type="dxa"/>
            <w:gridSpan w:val="2"/>
            <w:vAlign w:val="center"/>
          </w:tcPr>
          <w:p w14:paraId="7FF7DC60">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□是  □否</w:t>
            </w:r>
          </w:p>
        </w:tc>
        <w:tc>
          <w:tcPr>
            <w:tcW w:w="1402" w:type="dxa"/>
            <w:vAlign w:val="center"/>
          </w:tcPr>
          <w:p w14:paraId="70952DB5">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附件B2.4</w:t>
            </w:r>
          </w:p>
        </w:tc>
      </w:tr>
      <w:tr w14:paraId="1A4A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19" w:type="dxa"/>
            <w:gridSpan w:val="4"/>
            <w:vAlign w:val="center"/>
          </w:tcPr>
          <w:p w14:paraId="17CA8E0B">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是否要求提供社保资料</w:t>
            </w:r>
          </w:p>
        </w:tc>
        <w:tc>
          <w:tcPr>
            <w:tcW w:w="3127" w:type="dxa"/>
            <w:gridSpan w:val="5"/>
            <w:vAlign w:val="center"/>
          </w:tcPr>
          <w:p w14:paraId="0F28C381">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□是    □否</w:t>
            </w:r>
          </w:p>
        </w:tc>
        <w:tc>
          <w:tcPr>
            <w:tcW w:w="1840" w:type="dxa"/>
            <w:gridSpan w:val="4"/>
            <w:vAlign w:val="center"/>
          </w:tcPr>
          <w:p w14:paraId="619E1FC8">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提供社保时间段</w:t>
            </w:r>
          </w:p>
        </w:tc>
        <w:tc>
          <w:tcPr>
            <w:tcW w:w="5904" w:type="dxa"/>
            <w:gridSpan w:val="8"/>
            <w:vAlign w:val="center"/>
          </w:tcPr>
          <w:p w14:paraId="332BCD51">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年</w:t>
            </w:r>
            <w:r>
              <w:rPr>
                <w:rFonts w:hint="eastAsia" w:cs="宋体" w:asciiTheme="minorEastAsia" w:hAnsiTheme="minorEastAsia" w:eastAsiaTheme="minorEastAsia"/>
                <w:bCs/>
                <w:color w:val="auto"/>
                <w:kern w:val="0"/>
                <w:sz w:val="18"/>
                <w:szCs w:val="18"/>
                <w:highlight w:val="none"/>
                <w:u w:val="single"/>
              </w:rPr>
              <w:t xml:space="preserve">     </w:t>
            </w:r>
            <w:r>
              <w:rPr>
                <w:rFonts w:hint="eastAsia" w:cs="宋体" w:asciiTheme="minorEastAsia" w:hAnsiTheme="minorEastAsia" w:eastAsiaTheme="minorEastAsia"/>
                <w:bCs/>
                <w:color w:val="auto"/>
                <w:kern w:val="0"/>
                <w:sz w:val="18"/>
                <w:szCs w:val="18"/>
                <w:highlight w:val="none"/>
              </w:rPr>
              <w:t>月 ～</w:t>
            </w:r>
            <w:r>
              <w:rPr>
                <w:rFonts w:hint="eastAsia" w:cs="宋体" w:asciiTheme="minorEastAsia" w:hAnsiTheme="minorEastAsia" w:eastAsiaTheme="minorEastAsia"/>
                <w:bCs/>
                <w:color w:val="auto"/>
                <w:kern w:val="0"/>
                <w:sz w:val="18"/>
                <w:szCs w:val="18"/>
                <w:highlight w:val="none"/>
                <w:u w:val="single"/>
              </w:rPr>
              <w:t xml:space="preserve">      </w:t>
            </w:r>
            <w:r>
              <w:rPr>
                <w:rFonts w:hint="eastAsia" w:cs="宋体" w:asciiTheme="minorEastAsia" w:hAnsiTheme="minorEastAsia" w:eastAsiaTheme="minorEastAsia"/>
                <w:bCs/>
                <w:color w:val="auto"/>
                <w:kern w:val="0"/>
                <w:sz w:val="18"/>
                <w:szCs w:val="18"/>
                <w:highlight w:val="none"/>
              </w:rPr>
              <w:t>年</w:t>
            </w:r>
            <w:r>
              <w:rPr>
                <w:rFonts w:hint="eastAsia" w:cs="宋体" w:asciiTheme="minorEastAsia" w:hAnsiTheme="minorEastAsia" w:eastAsiaTheme="minorEastAsia"/>
                <w:bCs/>
                <w:color w:val="auto"/>
                <w:kern w:val="0"/>
                <w:sz w:val="18"/>
                <w:szCs w:val="18"/>
                <w:highlight w:val="none"/>
                <w:u w:val="single"/>
              </w:rPr>
              <w:t xml:space="preserve">    </w:t>
            </w:r>
            <w:r>
              <w:rPr>
                <w:rFonts w:hint="eastAsia" w:cs="宋体" w:asciiTheme="minorEastAsia" w:hAnsiTheme="minorEastAsia" w:eastAsiaTheme="minorEastAsia"/>
                <w:bCs/>
                <w:color w:val="auto"/>
                <w:kern w:val="0"/>
                <w:sz w:val="18"/>
                <w:szCs w:val="18"/>
                <w:highlight w:val="none"/>
              </w:rPr>
              <w:t>月</w:t>
            </w:r>
          </w:p>
        </w:tc>
        <w:tc>
          <w:tcPr>
            <w:tcW w:w="1402" w:type="dxa"/>
            <w:vAlign w:val="center"/>
          </w:tcPr>
          <w:p w14:paraId="376542DC">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附件B2.5</w:t>
            </w:r>
          </w:p>
        </w:tc>
      </w:tr>
      <w:tr w14:paraId="3F373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019" w:type="dxa"/>
            <w:gridSpan w:val="4"/>
            <w:vAlign w:val="center"/>
          </w:tcPr>
          <w:p w14:paraId="39740747">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是否在岗</w:t>
            </w:r>
          </w:p>
        </w:tc>
        <w:tc>
          <w:tcPr>
            <w:tcW w:w="10871" w:type="dxa"/>
            <w:gridSpan w:val="17"/>
            <w:vAlign w:val="center"/>
          </w:tcPr>
          <w:p w14:paraId="6DEC6BEB">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□是    □否</w:t>
            </w:r>
          </w:p>
        </w:tc>
        <w:tc>
          <w:tcPr>
            <w:tcW w:w="1402" w:type="dxa"/>
            <w:vAlign w:val="center"/>
          </w:tcPr>
          <w:p w14:paraId="75AB2937">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承诺</w:t>
            </w:r>
            <w:r>
              <w:rPr>
                <w:rFonts w:cs="宋体" w:asciiTheme="minorEastAsia" w:hAnsiTheme="minorEastAsia" w:eastAsiaTheme="minorEastAsia"/>
                <w:color w:val="auto"/>
                <w:kern w:val="0"/>
                <w:sz w:val="18"/>
                <w:szCs w:val="18"/>
                <w:highlight w:val="none"/>
              </w:rPr>
              <w:t>见投标函</w:t>
            </w:r>
          </w:p>
        </w:tc>
      </w:tr>
      <w:tr w14:paraId="7936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890" w:type="dxa"/>
            <w:gridSpan w:val="21"/>
            <w:vAlign w:val="center"/>
          </w:tcPr>
          <w:p w14:paraId="277E300F">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担任资格审查要求职务完成业绩情况</w:t>
            </w:r>
          </w:p>
        </w:tc>
        <w:tc>
          <w:tcPr>
            <w:tcW w:w="1402" w:type="dxa"/>
            <w:vAlign w:val="center"/>
          </w:tcPr>
          <w:p w14:paraId="56C84054">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业绩证明材料附件</w:t>
            </w:r>
          </w:p>
        </w:tc>
      </w:tr>
      <w:tr w14:paraId="0F17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72" w:type="dxa"/>
            <w:vAlign w:val="center"/>
          </w:tcPr>
          <w:p w14:paraId="17BA08E2">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项目业主</w:t>
            </w:r>
          </w:p>
        </w:tc>
        <w:tc>
          <w:tcPr>
            <w:tcW w:w="1001" w:type="dxa"/>
            <w:gridSpan w:val="2"/>
            <w:vAlign w:val="center"/>
          </w:tcPr>
          <w:p w14:paraId="1B4AEA09">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项目名称</w:t>
            </w:r>
          </w:p>
        </w:tc>
        <w:tc>
          <w:tcPr>
            <w:tcW w:w="701" w:type="dxa"/>
            <w:gridSpan w:val="2"/>
            <w:vAlign w:val="center"/>
          </w:tcPr>
          <w:p w14:paraId="64D7B67F">
            <w:pPr>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公路等级</w:t>
            </w:r>
          </w:p>
        </w:tc>
        <w:tc>
          <w:tcPr>
            <w:tcW w:w="701" w:type="dxa"/>
            <w:vAlign w:val="center"/>
          </w:tcPr>
          <w:p w14:paraId="04E81ED7">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标段</w:t>
            </w:r>
          </w:p>
          <w:p w14:paraId="27054AB3">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名称</w:t>
            </w:r>
          </w:p>
        </w:tc>
        <w:tc>
          <w:tcPr>
            <w:tcW w:w="1402" w:type="dxa"/>
            <w:vAlign w:val="center"/>
          </w:tcPr>
          <w:p w14:paraId="2BF7AA4B">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总/副总/驻地/副驻地监理工程师</w:t>
            </w:r>
          </w:p>
        </w:tc>
        <w:tc>
          <w:tcPr>
            <w:tcW w:w="1120" w:type="dxa"/>
            <w:gridSpan w:val="3"/>
            <w:vAlign w:val="center"/>
          </w:tcPr>
          <w:p w14:paraId="2549C4F9">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bCs/>
                <w:color w:val="auto"/>
                <w:kern w:val="0"/>
                <w:sz w:val="18"/>
                <w:szCs w:val="18"/>
                <w:highlight w:val="none"/>
              </w:rPr>
              <w:t>承担标段路线长度（km）</w:t>
            </w:r>
          </w:p>
        </w:tc>
        <w:tc>
          <w:tcPr>
            <w:tcW w:w="1148" w:type="dxa"/>
            <w:gridSpan w:val="2"/>
            <w:vAlign w:val="center"/>
          </w:tcPr>
          <w:p w14:paraId="0F328F3F">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承担标段特大桥梁名称/类型</w:t>
            </w:r>
          </w:p>
        </w:tc>
        <w:tc>
          <w:tcPr>
            <w:tcW w:w="972" w:type="dxa"/>
            <w:gridSpan w:val="2"/>
            <w:vAlign w:val="center"/>
          </w:tcPr>
          <w:p w14:paraId="3F91E9E9">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桥梁主跨跨径（m）</w:t>
            </w:r>
          </w:p>
        </w:tc>
        <w:tc>
          <w:tcPr>
            <w:tcW w:w="972" w:type="dxa"/>
            <w:vAlign w:val="center"/>
          </w:tcPr>
          <w:p w14:paraId="41B8F920">
            <w:pPr>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承担标段隧道名称</w:t>
            </w:r>
          </w:p>
        </w:tc>
        <w:tc>
          <w:tcPr>
            <w:tcW w:w="1225" w:type="dxa"/>
            <w:gridSpan w:val="2"/>
            <w:vAlign w:val="center"/>
          </w:tcPr>
          <w:p w14:paraId="46C06FFA">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承担标段隧道单洞长度（m）</w:t>
            </w:r>
          </w:p>
        </w:tc>
        <w:tc>
          <w:tcPr>
            <w:tcW w:w="1059" w:type="dxa"/>
            <w:vAlign w:val="center"/>
          </w:tcPr>
          <w:p w14:paraId="4058A71B">
            <w:pPr>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承担标段路面结构形式</w:t>
            </w:r>
          </w:p>
        </w:tc>
        <w:tc>
          <w:tcPr>
            <w:tcW w:w="1113" w:type="dxa"/>
            <w:gridSpan w:val="2"/>
            <w:vAlign w:val="center"/>
          </w:tcPr>
          <w:p w14:paraId="5F5224F9">
            <w:pPr>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承担标段（隧道）机电类型</w:t>
            </w:r>
          </w:p>
        </w:tc>
        <w:tc>
          <w:tcPr>
            <w:tcW w:w="804" w:type="dxa"/>
            <w:vAlign w:val="center"/>
          </w:tcPr>
          <w:p w14:paraId="3396FEF4">
            <w:pPr>
              <w:widowControl/>
              <w:jc w:val="center"/>
              <w:rPr>
                <w:rFonts w:cs="宋体" w:asciiTheme="minorEastAsia" w:hAnsiTheme="minorEastAsia" w:eastAsiaTheme="minorEastAsia"/>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bCs/>
                <w:color w:val="auto"/>
                <w:kern w:val="0"/>
                <w:sz w:val="18"/>
                <w:szCs w:val="18"/>
                <w:highlight w:val="none"/>
              </w:rPr>
              <w:t>其他</w:t>
            </w:r>
          </w:p>
        </w:tc>
        <w:tc>
          <w:tcPr>
            <w:tcW w:w="1402" w:type="dxa"/>
            <w:vAlign w:val="center"/>
          </w:tcPr>
          <w:p w14:paraId="219D3BCF">
            <w:pPr>
              <w:widowControl/>
              <w:jc w:val="center"/>
              <w:rPr>
                <w:rFonts w:cs="宋体" w:asciiTheme="minorEastAsia" w:hAnsiTheme="minorEastAsia" w:eastAsiaTheme="minorEastAsia"/>
                <w:b/>
                <w:bCs/>
                <w:color w:val="auto"/>
                <w:kern w:val="0"/>
                <w:sz w:val="18"/>
                <w:szCs w:val="18"/>
                <w:highlight w:val="none"/>
              </w:rPr>
            </w:pPr>
          </w:p>
        </w:tc>
      </w:tr>
      <w:tr w14:paraId="3611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14:paraId="7AE5435D">
            <w:pPr>
              <w:widowControl/>
              <w:jc w:val="center"/>
              <w:rPr>
                <w:rFonts w:cs="宋体" w:asciiTheme="minorEastAsia" w:hAnsiTheme="minorEastAsia" w:eastAsiaTheme="minorEastAsia"/>
                <w:color w:val="auto"/>
                <w:kern w:val="0"/>
                <w:sz w:val="18"/>
                <w:szCs w:val="18"/>
                <w:highlight w:val="none"/>
              </w:rPr>
            </w:pPr>
          </w:p>
        </w:tc>
        <w:tc>
          <w:tcPr>
            <w:tcW w:w="1001" w:type="dxa"/>
            <w:gridSpan w:val="2"/>
            <w:vAlign w:val="center"/>
          </w:tcPr>
          <w:p w14:paraId="43D24F7C">
            <w:pPr>
              <w:jc w:val="center"/>
              <w:rPr>
                <w:rFonts w:cs="宋体" w:asciiTheme="minorEastAsia" w:hAnsiTheme="minorEastAsia" w:eastAsiaTheme="minorEastAsia"/>
                <w:color w:val="auto"/>
                <w:kern w:val="0"/>
                <w:sz w:val="18"/>
                <w:szCs w:val="18"/>
                <w:highlight w:val="none"/>
              </w:rPr>
            </w:pPr>
          </w:p>
        </w:tc>
        <w:tc>
          <w:tcPr>
            <w:tcW w:w="701" w:type="dxa"/>
            <w:gridSpan w:val="2"/>
            <w:vAlign w:val="center"/>
          </w:tcPr>
          <w:p w14:paraId="079BE9CE">
            <w:pPr>
              <w:jc w:val="center"/>
              <w:rPr>
                <w:rFonts w:cs="宋体" w:asciiTheme="minorEastAsia" w:hAnsiTheme="minorEastAsia" w:eastAsiaTheme="minorEastAsia"/>
                <w:color w:val="auto"/>
                <w:kern w:val="0"/>
                <w:sz w:val="18"/>
                <w:szCs w:val="18"/>
                <w:highlight w:val="none"/>
              </w:rPr>
            </w:pPr>
          </w:p>
        </w:tc>
        <w:tc>
          <w:tcPr>
            <w:tcW w:w="701" w:type="dxa"/>
            <w:vAlign w:val="center"/>
          </w:tcPr>
          <w:p w14:paraId="08A41FA5">
            <w:pPr>
              <w:jc w:val="center"/>
              <w:rPr>
                <w:rFonts w:cs="宋体" w:asciiTheme="minorEastAsia" w:hAnsiTheme="minorEastAsia" w:eastAsiaTheme="minorEastAsia"/>
                <w:color w:val="auto"/>
                <w:kern w:val="0"/>
                <w:sz w:val="18"/>
                <w:szCs w:val="18"/>
                <w:highlight w:val="none"/>
              </w:rPr>
            </w:pPr>
          </w:p>
        </w:tc>
        <w:tc>
          <w:tcPr>
            <w:tcW w:w="1402" w:type="dxa"/>
            <w:vAlign w:val="center"/>
          </w:tcPr>
          <w:p w14:paraId="526A956E">
            <w:pPr>
              <w:jc w:val="center"/>
              <w:rPr>
                <w:rFonts w:cs="宋体" w:asciiTheme="minorEastAsia" w:hAnsiTheme="minorEastAsia" w:eastAsiaTheme="minorEastAsia"/>
                <w:color w:val="auto"/>
                <w:kern w:val="0"/>
                <w:sz w:val="18"/>
                <w:szCs w:val="18"/>
                <w:highlight w:val="none"/>
              </w:rPr>
            </w:pPr>
          </w:p>
        </w:tc>
        <w:tc>
          <w:tcPr>
            <w:tcW w:w="1120" w:type="dxa"/>
            <w:gridSpan w:val="3"/>
            <w:vAlign w:val="center"/>
          </w:tcPr>
          <w:p w14:paraId="643AAAF7">
            <w:pPr>
              <w:widowControl/>
              <w:jc w:val="center"/>
              <w:rPr>
                <w:rFonts w:cs="宋体" w:asciiTheme="minorEastAsia" w:hAnsiTheme="minorEastAsia" w:eastAsiaTheme="minorEastAsia"/>
                <w:color w:val="auto"/>
                <w:kern w:val="0"/>
                <w:sz w:val="18"/>
                <w:szCs w:val="18"/>
                <w:highlight w:val="none"/>
              </w:rPr>
            </w:pPr>
          </w:p>
        </w:tc>
        <w:tc>
          <w:tcPr>
            <w:tcW w:w="1148" w:type="dxa"/>
            <w:gridSpan w:val="2"/>
            <w:vAlign w:val="center"/>
          </w:tcPr>
          <w:p w14:paraId="6FDEB23C">
            <w:pPr>
              <w:widowControl/>
              <w:jc w:val="center"/>
              <w:rPr>
                <w:rFonts w:cs="宋体" w:asciiTheme="minorEastAsia" w:hAnsiTheme="minorEastAsia" w:eastAsiaTheme="minorEastAsia"/>
                <w:color w:val="auto"/>
                <w:kern w:val="0"/>
                <w:sz w:val="18"/>
                <w:szCs w:val="18"/>
                <w:highlight w:val="none"/>
              </w:rPr>
            </w:pPr>
          </w:p>
        </w:tc>
        <w:tc>
          <w:tcPr>
            <w:tcW w:w="972" w:type="dxa"/>
            <w:gridSpan w:val="2"/>
            <w:vAlign w:val="center"/>
          </w:tcPr>
          <w:p w14:paraId="478A3161">
            <w:pPr>
              <w:jc w:val="center"/>
              <w:rPr>
                <w:rFonts w:cs="宋体" w:asciiTheme="minorEastAsia" w:hAnsiTheme="minorEastAsia" w:eastAsiaTheme="minorEastAsia"/>
                <w:color w:val="auto"/>
                <w:kern w:val="0"/>
                <w:sz w:val="18"/>
                <w:szCs w:val="18"/>
                <w:highlight w:val="none"/>
              </w:rPr>
            </w:pPr>
          </w:p>
        </w:tc>
        <w:tc>
          <w:tcPr>
            <w:tcW w:w="972" w:type="dxa"/>
            <w:vAlign w:val="center"/>
          </w:tcPr>
          <w:p w14:paraId="0274048E">
            <w:pPr>
              <w:jc w:val="center"/>
              <w:rPr>
                <w:rFonts w:cs="宋体" w:asciiTheme="minorEastAsia" w:hAnsiTheme="minorEastAsia" w:eastAsiaTheme="minorEastAsia"/>
                <w:color w:val="auto"/>
                <w:kern w:val="0"/>
                <w:sz w:val="18"/>
                <w:szCs w:val="18"/>
                <w:highlight w:val="none"/>
              </w:rPr>
            </w:pPr>
          </w:p>
        </w:tc>
        <w:tc>
          <w:tcPr>
            <w:tcW w:w="1225" w:type="dxa"/>
            <w:gridSpan w:val="2"/>
            <w:vAlign w:val="center"/>
          </w:tcPr>
          <w:p w14:paraId="4721C573">
            <w:pPr>
              <w:jc w:val="center"/>
              <w:rPr>
                <w:rFonts w:cs="宋体" w:asciiTheme="minorEastAsia" w:hAnsiTheme="minorEastAsia" w:eastAsiaTheme="minorEastAsia"/>
                <w:color w:val="auto"/>
                <w:kern w:val="0"/>
                <w:sz w:val="18"/>
                <w:szCs w:val="18"/>
                <w:highlight w:val="none"/>
              </w:rPr>
            </w:pPr>
          </w:p>
        </w:tc>
        <w:tc>
          <w:tcPr>
            <w:tcW w:w="1059" w:type="dxa"/>
            <w:vAlign w:val="center"/>
          </w:tcPr>
          <w:p w14:paraId="42F5A361">
            <w:pPr>
              <w:jc w:val="center"/>
              <w:rPr>
                <w:rFonts w:cs="宋体" w:asciiTheme="minorEastAsia" w:hAnsiTheme="minorEastAsia" w:eastAsiaTheme="minorEastAsia"/>
                <w:color w:val="auto"/>
                <w:kern w:val="0"/>
                <w:sz w:val="18"/>
                <w:szCs w:val="18"/>
                <w:highlight w:val="none"/>
              </w:rPr>
            </w:pPr>
          </w:p>
        </w:tc>
        <w:tc>
          <w:tcPr>
            <w:tcW w:w="1113" w:type="dxa"/>
            <w:gridSpan w:val="2"/>
            <w:vAlign w:val="center"/>
          </w:tcPr>
          <w:p w14:paraId="5FB29BB4">
            <w:pPr>
              <w:widowControl/>
              <w:jc w:val="center"/>
              <w:rPr>
                <w:rFonts w:cs="宋体" w:asciiTheme="minorEastAsia" w:hAnsiTheme="minorEastAsia" w:eastAsiaTheme="minorEastAsia"/>
                <w:color w:val="auto"/>
                <w:kern w:val="0"/>
                <w:sz w:val="18"/>
                <w:szCs w:val="18"/>
                <w:highlight w:val="none"/>
              </w:rPr>
            </w:pPr>
          </w:p>
        </w:tc>
        <w:tc>
          <w:tcPr>
            <w:tcW w:w="804" w:type="dxa"/>
            <w:vAlign w:val="center"/>
          </w:tcPr>
          <w:p w14:paraId="75351B87">
            <w:pPr>
              <w:widowControl/>
              <w:jc w:val="center"/>
              <w:rPr>
                <w:rFonts w:cs="宋体" w:asciiTheme="minorEastAsia" w:hAnsiTheme="minorEastAsia" w:eastAsiaTheme="minorEastAsia"/>
                <w:color w:val="auto"/>
                <w:kern w:val="0"/>
                <w:sz w:val="18"/>
                <w:szCs w:val="18"/>
                <w:highlight w:val="none"/>
              </w:rPr>
            </w:pPr>
          </w:p>
        </w:tc>
        <w:tc>
          <w:tcPr>
            <w:tcW w:w="1402" w:type="dxa"/>
            <w:vAlign w:val="center"/>
          </w:tcPr>
          <w:p w14:paraId="14D49219">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附件</w:t>
            </w:r>
            <w:r>
              <w:rPr>
                <w:rFonts w:cs="宋体" w:asciiTheme="minorEastAsia" w:hAnsiTheme="minorEastAsia" w:eastAsiaTheme="minorEastAsia"/>
                <w:color w:val="auto"/>
                <w:kern w:val="0"/>
                <w:sz w:val="18"/>
                <w:szCs w:val="18"/>
                <w:highlight w:val="none"/>
              </w:rPr>
              <w:t>2.6-1</w:t>
            </w:r>
          </w:p>
        </w:tc>
      </w:tr>
      <w:tr w14:paraId="3B2A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14:paraId="0E1C1B80">
            <w:pPr>
              <w:widowControl/>
              <w:jc w:val="center"/>
              <w:rPr>
                <w:rFonts w:cs="宋体" w:asciiTheme="minorEastAsia" w:hAnsiTheme="minorEastAsia" w:eastAsiaTheme="minorEastAsia"/>
                <w:color w:val="auto"/>
                <w:kern w:val="0"/>
                <w:sz w:val="18"/>
                <w:szCs w:val="18"/>
                <w:highlight w:val="none"/>
              </w:rPr>
            </w:pPr>
          </w:p>
        </w:tc>
        <w:tc>
          <w:tcPr>
            <w:tcW w:w="1001" w:type="dxa"/>
            <w:gridSpan w:val="2"/>
            <w:vAlign w:val="center"/>
          </w:tcPr>
          <w:p w14:paraId="2E5C46B5">
            <w:pPr>
              <w:jc w:val="center"/>
              <w:rPr>
                <w:rFonts w:cs="宋体" w:asciiTheme="minorEastAsia" w:hAnsiTheme="minorEastAsia" w:eastAsiaTheme="minorEastAsia"/>
                <w:color w:val="auto"/>
                <w:kern w:val="0"/>
                <w:sz w:val="18"/>
                <w:szCs w:val="18"/>
                <w:highlight w:val="none"/>
              </w:rPr>
            </w:pPr>
          </w:p>
        </w:tc>
        <w:tc>
          <w:tcPr>
            <w:tcW w:w="701" w:type="dxa"/>
            <w:gridSpan w:val="2"/>
            <w:vAlign w:val="center"/>
          </w:tcPr>
          <w:p w14:paraId="6AEC2213">
            <w:pPr>
              <w:jc w:val="center"/>
              <w:rPr>
                <w:rFonts w:cs="宋体" w:asciiTheme="minorEastAsia" w:hAnsiTheme="minorEastAsia" w:eastAsiaTheme="minorEastAsia"/>
                <w:color w:val="auto"/>
                <w:kern w:val="0"/>
                <w:sz w:val="18"/>
                <w:szCs w:val="18"/>
                <w:highlight w:val="none"/>
              </w:rPr>
            </w:pPr>
          </w:p>
        </w:tc>
        <w:tc>
          <w:tcPr>
            <w:tcW w:w="701" w:type="dxa"/>
            <w:vAlign w:val="center"/>
          </w:tcPr>
          <w:p w14:paraId="33F1357A">
            <w:pPr>
              <w:jc w:val="center"/>
              <w:rPr>
                <w:rFonts w:cs="宋体" w:asciiTheme="minorEastAsia" w:hAnsiTheme="minorEastAsia" w:eastAsiaTheme="minorEastAsia"/>
                <w:color w:val="auto"/>
                <w:kern w:val="0"/>
                <w:sz w:val="18"/>
                <w:szCs w:val="18"/>
                <w:highlight w:val="none"/>
              </w:rPr>
            </w:pPr>
          </w:p>
        </w:tc>
        <w:tc>
          <w:tcPr>
            <w:tcW w:w="1402" w:type="dxa"/>
            <w:vAlign w:val="center"/>
          </w:tcPr>
          <w:p w14:paraId="3E926DA3">
            <w:pPr>
              <w:jc w:val="center"/>
              <w:rPr>
                <w:rFonts w:cs="宋体" w:asciiTheme="minorEastAsia" w:hAnsiTheme="minorEastAsia" w:eastAsiaTheme="minorEastAsia"/>
                <w:color w:val="auto"/>
                <w:kern w:val="0"/>
                <w:sz w:val="18"/>
                <w:szCs w:val="18"/>
                <w:highlight w:val="none"/>
              </w:rPr>
            </w:pPr>
          </w:p>
        </w:tc>
        <w:tc>
          <w:tcPr>
            <w:tcW w:w="1120" w:type="dxa"/>
            <w:gridSpan w:val="3"/>
            <w:vAlign w:val="center"/>
          </w:tcPr>
          <w:p w14:paraId="6D0B65AF">
            <w:pPr>
              <w:widowControl/>
              <w:jc w:val="center"/>
              <w:rPr>
                <w:rFonts w:cs="宋体" w:asciiTheme="minorEastAsia" w:hAnsiTheme="minorEastAsia" w:eastAsiaTheme="minorEastAsia"/>
                <w:color w:val="auto"/>
                <w:kern w:val="0"/>
                <w:sz w:val="18"/>
                <w:szCs w:val="18"/>
                <w:highlight w:val="none"/>
              </w:rPr>
            </w:pPr>
          </w:p>
        </w:tc>
        <w:tc>
          <w:tcPr>
            <w:tcW w:w="1148" w:type="dxa"/>
            <w:gridSpan w:val="2"/>
            <w:vAlign w:val="center"/>
          </w:tcPr>
          <w:p w14:paraId="40A4B66A">
            <w:pPr>
              <w:widowControl/>
              <w:jc w:val="center"/>
              <w:rPr>
                <w:rFonts w:cs="宋体" w:asciiTheme="minorEastAsia" w:hAnsiTheme="minorEastAsia" w:eastAsiaTheme="minorEastAsia"/>
                <w:color w:val="auto"/>
                <w:kern w:val="0"/>
                <w:sz w:val="18"/>
                <w:szCs w:val="18"/>
                <w:highlight w:val="none"/>
              </w:rPr>
            </w:pPr>
          </w:p>
        </w:tc>
        <w:tc>
          <w:tcPr>
            <w:tcW w:w="972" w:type="dxa"/>
            <w:gridSpan w:val="2"/>
            <w:vAlign w:val="center"/>
          </w:tcPr>
          <w:p w14:paraId="540767CB">
            <w:pPr>
              <w:jc w:val="center"/>
              <w:rPr>
                <w:rFonts w:cs="宋体" w:asciiTheme="minorEastAsia" w:hAnsiTheme="minorEastAsia" w:eastAsiaTheme="minorEastAsia"/>
                <w:color w:val="auto"/>
                <w:kern w:val="0"/>
                <w:sz w:val="18"/>
                <w:szCs w:val="18"/>
                <w:highlight w:val="none"/>
              </w:rPr>
            </w:pPr>
          </w:p>
        </w:tc>
        <w:tc>
          <w:tcPr>
            <w:tcW w:w="972" w:type="dxa"/>
            <w:vAlign w:val="center"/>
          </w:tcPr>
          <w:p w14:paraId="40997F1B">
            <w:pPr>
              <w:jc w:val="center"/>
              <w:rPr>
                <w:rFonts w:cs="宋体" w:asciiTheme="minorEastAsia" w:hAnsiTheme="minorEastAsia" w:eastAsiaTheme="minorEastAsia"/>
                <w:color w:val="auto"/>
                <w:kern w:val="0"/>
                <w:sz w:val="18"/>
                <w:szCs w:val="18"/>
                <w:highlight w:val="none"/>
              </w:rPr>
            </w:pPr>
          </w:p>
        </w:tc>
        <w:tc>
          <w:tcPr>
            <w:tcW w:w="1225" w:type="dxa"/>
            <w:gridSpan w:val="2"/>
            <w:vAlign w:val="center"/>
          </w:tcPr>
          <w:p w14:paraId="720A4524">
            <w:pPr>
              <w:jc w:val="center"/>
              <w:rPr>
                <w:rFonts w:cs="宋体" w:asciiTheme="minorEastAsia" w:hAnsiTheme="minorEastAsia" w:eastAsiaTheme="minorEastAsia"/>
                <w:color w:val="auto"/>
                <w:kern w:val="0"/>
                <w:sz w:val="18"/>
                <w:szCs w:val="18"/>
                <w:highlight w:val="none"/>
              </w:rPr>
            </w:pPr>
          </w:p>
        </w:tc>
        <w:tc>
          <w:tcPr>
            <w:tcW w:w="1059" w:type="dxa"/>
            <w:vAlign w:val="center"/>
          </w:tcPr>
          <w:p w14:paraId="7C29031D">
            <w:pPr>
              <w:jc w:val="center"/>
              <w:rPr>
                <w:rFonts w:cs="宋体" w:asciiTheme="minorEastAsia" w:hAnsiTheme="minorEastAsia" w:eastAsiaTheme="minorEastAsia"/>
                <w:color w:val="auto"/>
                <w:kern w:val="0"/>
                <w:sz w:val="18"/>
                <w:szCs w:val="18"/>
                <w:highlight w:val="none"/>
              </w:rPr>
            </w:pPr>
          </w:p>
        </w:tc>
        <w:tc>
          <w:tcPr>
            <w:tcW w:w="1113" w:type="dxa"/>
            <w:gridSpan w:val="2"/>
            <w:vAlign w:val="center"/>
          </w:tcPr>
          <w:p w14:paraId="0D6C007B">
            <w:pPr>
              <w:widowControl/>
              <w:jc w:val="center"/>
              <w:rPr>
                <w:rFonts w:cs="宋体" w:asciiTheme="minorEastAsia" w:hAnsiTheme="minorEastAsia" w:eastAsiaTheme="minorEastAsia"/>
                <w:color w:val="auto"/>
                <w:kern w:val="0"/>
                <w:sz w:val="18"/>
                <w:szCs w:val="18"/>
                <w:highlight w:val="none"/>
              </w:rPr>
            </w:pPr>
          </w:p>
        </w:tc>
        <w:tc>
          <w:tcPr>
            <w:tcW w:w="804" w:type="dxa"/>
            <w:vAlign w:val="center"/>
          </w:tcPr>
          <w:p w14:paraId="7789443D">
            <w:pPr>
              <w:widowControl/>
              <w:jc w:val="center"/>
              <w:rPr>
                <w:rFonts w:cs="宋体" w:asciiTheme="minorEastAsia" w:hAnsiTheme="minorEastAsia" w:eastAsiaTheme="minorEastAsia"/>
                <w:color w:val="auto"/>
                <w:kern w:val="0"/>
                <w:sz w:val="18"/>
                <w:szCs w:val="18"/>
                <w:highlight w:val="none"/>
              </w:rPr>
            </w:pPr>
          </w:p>
        </w:tc>
        <w:tc>
          <w:tcPr>
            <w:tcW w:w="1402" w:type="dxa"/>
            <w:vAlign w:val="center"/>
          </w:tcPr>
          <w:p w14:paraId="4947903E">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附件</w:t>
            </w:r>
            <w:r>
              <w:rPr>
                <w:rFonts w:cs="宋体" w:asciiTheme="minorEastAsia" w:hAnsiTheme="minorEastAsia" w:eastAsiaTheme="minorEastAsia"/>
                <w:color w:val="auto"/>
                <w:kern w:val="0"/>
                <w:sz w:val="18"/>
                <w:szCs w:val="18"/>
                <w:highlight w:val="none"/>
              </w:rPr>
              <w:t>2.6-2</w:t>
            </w:r>
          </w:p>
        </w:tc>
      </w:tr>
      <w:tr w14:paraId="73F9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2" w:type="dxa"/>
            <w:vAlign w:val="center"/>
          </w:tcPr>
          <w:p w14:paraId="487DFA1F">
            <w:pPr>
              <w:widowControl/>
              <w:jc w:val="center"/>
              <w:rPr>
                <w:rFonts w:cs="宋体" w:asciiTheme="minorEastAsia" w:hAnsiTheme="minorEastAsia" w:eastAsiaTheme="minorEastAsia"/>
                <w:color w:val="auto"/>
                <w:kern w:val="0"/>
                <w:sz w:val="18"/>
                <w:szCs w:val="18"/>
                <w:highlight w:val="none"/>
              </w:rPr>
            </w:pPr>
          </w:p>
        </w:tc>
        <w:tc>
          <w:tcPr>
            <w:tcW w:w="1001" w:type="dxa"/>
            <w:gridSpan w:val="2"/>
            <w:vAlign w:val="center"/>
          </w:tcPr>
          <w:p w14:paraId="0B69E1E8">
            <w:pPr>
              <w:jc w:val="center"/>
              <w:rPr>
                <w:rFonts w:cs="宋体" w:asciiTheme="minorEastAsia" w:hAnsiTheme="minorEastAsia" w:eastAsiaTheme="minorEastAsia"/>
                <w:color w:val="auto"/>
                <w:kern w:val="0"/>
                <w:sz w:val="18"/>
                <w:szCs w:val="18"/>
                <w:highlight w:val="none"/>
              </w:rPr>
            </w:pPr>
          </w:p>
        </w:tc>
        <w:tc>
          <w:tcPr>
            <w:tcW w:w="701" w:type="dxa"/>
            <w:gridSpan w:val="2"/>
            <w:vAlign w:val="center"/>
          </w:tcPr>
          <w:p w14:paraId="340449E4">
            <w:pPr>
              <w:jc w:val="center"/>
              <w:rPr>
                <w:rFonts w:cs="宋体" w:asciiTheme="minorEastAsia" w:hAnsiTheme="minorEastAsia" w:eastAsiaTheme="minorEastAsia"/>
                <w:color w:val="auto"/>
                <w:kern w:val="0"/>
                <w:sz w:val="18"/>
                <w:szCs w:val="18"/>
                <w:highlight w:val="none"/>
              </w:rPr>
            </w:pPr>
          </w:p>
        </w:tc>
        <w:tc>
          <w:tcPr>
            <w:tcW w:w="701" w:type="dxa"/>
            <w:vAlign w:val="center"/>
          </w:tcPr>
          <w:p w14:paraId="1C3C9A39">
            <w:pPr>
              <w:jc w:val="center"/>
              <w:rPr>
                <w:rFonts w:cs="宋体" w:asciiTheme="minorEastAsia" w:hAnsiTheme="minorEastAsia" w:eastAsiaTheme="minorEastAsia"/>
                <w:color w:val="auto"/>
                <w:kern w:val="0"/>
                <w:sz w:val="18"/>
                <w:szCs w:val="18"/>
                <w:highlight w:val="none"/>
              </w:rPr>
            </w:pPr>
          </w:p>
        </w:tc>
        <w:tc>
          <w:tcPr>
            <w:tcW w:w="1402" w:type="dxa"/>
            <w:vAlign w:val="center"/>
          </w:tcPr>
          <w:p w14:paraId="17033BCC">
            <w:pPr>
              <w:jc w:val="center"/>
              <w:rPr>
                <w:rFonts w:cs="宋体" w:asciiTheme="minorEastAsia" w:hAnsiTheme="minorEastAsia" w:eastAsiaTheme="minorEastAsia"/>
                <w:color w:val="auto"/>
                <w:kern w:val="0"/>
                <w:sz w:val="18"/>
                <w:szCs w:val="18"/>
                <w:highlight w:val="none"/>
              </w:rPr>
            </w:pPr>
          </w:p>
        </w:tc>
        <w:tc>
          <w:tcPr>
            <w:tcW w:w="1120" w:type="dxa"/>
            <w:gridSpan w:val="3"/>
            <w:vAlign w:val="center"/>
          </w:tcPr>
          <w:p w14:paraId="76641DD6">
            <w:pPr>
              <w:widowControl/>
              <w:jc w:val="center"/>
              <w:rPr>
                <w:rFonts w:cs="宋体" w:asciiTheme="minorEastAsia" w:hAnsiTheme="minorEastAsia" w:eastAsiaTheme="minorEastAsia"/>
                <w:color w:val="auto"/>
                <w:kern w:val="0"/>
                <w:sz w:val="18"/>
                <w:szCs w:val="18"/>
                <w:highlight w:val="none"/>
              </w:rPr>
            </w:pPr>
          </w:p>
        </w:tc>
        <w:tc>
          <w:tcPr>
            <w:tcW w:w="1148" w:type="dxa"/>
            <w:gridSpan w:val="2"/>
            <w:vAlign w:val="center"/>
          </w:tcPr>
          <w:p w14:paraId="09F0F956">
            <w:pPr>
              <w:widowControl/>
              <w:jc w:val="center"/>
              <w:rPr>
                <w:rFonts w:cs="宋体" w:asciiTheme="minorEastAsia" w:hAnsiTheme="minorEastAsia" w:eastAsiaTheme="minorEastAsia"/>
                <w:color w:val="auto"/>
                <w:kern w:val="0"/>
                <w:sz w:val="18"/>
                <w:szCs w:val="18"/>
                <w:highlight w:val="none"/>
              </w:rPr>
            </w:pPr>
          </w:p>
        </w:tc>
        <w:tc>
          <w:tcPr>
            <w:tcW w:w="972" w:type="dxa"/>
            <w:gridSpan w:val="2"/>
            <w:vAlign w:val="center"/>
          </w:tcPr>
          <w:p w14:paraId="32F37602">
            <w:pPr>
              <w:jc w:val="center"/>
              <w:rPr>
                <w:rFonts w:cs="宋体" w:asciiTheme="minorEastAsia" w:hAnsiTheme="minorEastAsia" w:eastAsiaTheme="minorEastAsia"/>
                <w:color w:val="auto"/>
                <w:kern w:val="0"/>
                <w:sz w:val="18"/>
                <w:szCs w:val="18"/>
                <w:highlight w:val="none"/>
              </w:rPr>
            </w:pPr>
          </w:p>
        </w:tc>
        <w:tc>
          <w:tcPr>
            <w:tcW w:w="972" w:type="dxa"/>
            <w:vAlign w:val="center"/>
          </w:tcPr>
          <w:p w14:paraId="3143BF90">
            <w:pPr>
              <w:jc w:val="center"/>
              <w:rPr>
                <w:rFonts w:cs="宋体" w:asciiTheme="minorEastAsia" w:hAnsiTheme="minorEastAsia" w:eastAsiaTheme="minorEastAsia"/>
                <w:color w:val="auto"/>
                <w:kern w:val="0"/>
                <w:sz w:val="18"/>
                <w:szCs w:val="18"/>
                <w:highlight w:val="none"/>
              </w:rPr>
            </w:pPr>
          </w:p>
        </w:tc>
        <w:tc>
          <w:tcPr>
            <w:tcW w:w="1225" w:type="dxa"/>
            <w:gridSpan w:val="2"/>
            <w:vAlign w:val="center"/>
          </w:tcPr>
          <w:p w14:paraId="52348E28">
            <w:pPr>
              <w:jc w:val="center"/>
              <w:rPr>
                <w:rFonts w:cs="宋体" w:asciiTheme="minorEastAsia" w:hAnsiTheme="minorEastAsia" w:eastAsiaTheme="minorEastAsia"/>
                <w:color w:val="auto"/>
                <w:kern w:val="0"/>
                <w:sz w:val="18"/>
                <w:szCs w:val="18"/>
                <w:highlight w:val="none"/>
              </w:rPr>
            </w:pPr>
          </w:p>
        </w:tc>
        <w:tc>
          <w:tcPr>
            <w:tcW w:w="1059" w:type="dxa"/>
            <w:vAlign w:val="center"/>
          </w:tcPr>
          <w:p w14:paraId="13DA1D6C">
            <w:pPr>
              <w:jc w:val="center"/>
              <w:rPr>
                <w:rFonts w:cs="宋体" w:asciiTheme="minorEastAsia" w:hAnsiTheme="minorEastAsia" w:eastAsiaTheme="minorEastAsia"/>
                <w:color w:val="auto"/>
                <w:kern w:val="0"/>
                <w:sz w:val="18"/>
                <w:szCs w:val="18"/>
                <w:highlight w:val="none"/>
              </w:rPr>
            </w:pPr>
          </w:p>
        </w:tc>
        <w:tc>
          <w:tcPr>
            <w:tcW w:w="1113" w:type="dxa"/>
            <w:gridSpan w:val="2"/>
            <w:vAlign w:val="center"/>
          </w:tcPr>
          <w:p w14:paraId="74FC33FD">
            <w:pPr>
              <w:widowControl/>
              <w:jc w:val="center"/>
              <w:rPr>
                <w:rFonts w:cs="宋体" w:asciiTheme="minorEastAsia" w:hAnsiTheme="minorEastAsia" w:eastAsiaTheme="minorEastAsia"/>
                <w:color w:val="auto"/>
                <w:kern w:val="0"/>
                <w:sz w:val="18"/>
                <w:szCs w:val="18"/>
                <w:highlight w:val="none"/>
              </w:rPr>
            </w:pPr>
          </w:p>
        </w:tc>
        <w:tc>
          <w:tcPr>
            <w:tcW w:w="804" w:type="dxa"/>
            <w:vAlign w:val="center"/>
          </w:tcPr>
          <w:p w14:paraId="1D32C751">
            <w:pPr>
              <w:widowControl/>
              <w:jc w:val="center"/>
              <w:rPr>
                <w:rFonts w:cs="宋体" w:asciiTheme="minorEastAsia" w:hAnsiTheme="minorEastAsia" w:eastAsiaTheme="minorEastAsia"/>
                <w:color w:val="auto"/>
                <w:kern w:val="0"/>
                <w:sz w:val="18"/>
                <w:szCs w:val="18"/>
                <w:highlight w:val="none"/>
              </w:rPr>
            </w:pPr>
          </w:p>
        </w:tc>
        <w:tc>
          <w:tcPr>
            <w:tcW w:w="1402" w:type="dxa"/>
            <w:vAlign w:val="center"/>
          </w:tcPr>
          <w:p w14:paraId="409C5C6C">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附件</w:t>
            </w:r>
            <w:r>
              <w:rPr>
                <w:rFonts w:cs="宋体" w:asciiTheme="minorEastAsia" w:hAnsiTheme="minorEastAsia" w:eastAsiaTheme="minorEastAsia"/>
                <w:color w:val="auto"/>
                <w:kern w:val="0"/>
                <w:sz w:val="18"/>
                <w:szCs w:val="18"/>
                <w:highlight w:val="none"/>
              </w:rPr>
              <w:t>2.6-3</w:t>
            </w:r>
          </w:p>
        </w:tc>
      </w:tr>
      <w:tr w14:paraId="1B50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672" w:type="dxa"/>
            <w:vAlign w:val="center"/>
          </w:tcPr>
          <w:p w14:paraId="2C5717E1">
            <w:pPr>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001" w:type="dxa"/>
            <w:gridSpan w:val="2"/>
            <w:vAlign w:val="center"/>
          </w:tcPr>
          <w:p w14:paraId="587CD7C3">
            <w:pPr>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701" w:type="dxa"/>
            <w:gridSpan w:val="2"/>
            <w:vAlign w:val="center"/>
          </w:tcPr>
          <w:p w14:paraId="3ADC46D6">
            <w:pPr>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701" w:type="dxa"/>
            <w:vAlign w:val="center"/>
          </w:tcPr>
          <w:p w14:paraId="7A7F7327">
            <w:pPr>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402" w:type="dxa"/>
            <w:vAlign w:val="center"/>
          </w:tcPr>
          <w:p w14:paraId="20D909A5">
            <w:pPr>
              <w:jc w:val="center"/>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120" w:type="dxa"/>
            <w:gridSpan w:val="3"/>
            <w:vAlign w:val="center"/>
          </w:tcPr>
          <w:p w14:paraId="792886D5">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148" w:type="dxa"/>
            <w:gridSpan w:val="2"/>
            <w:vAlign w:val="center"/>
          </w:tcPr>
          <w:p w14:paraId="6309C19C">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972" w:type="dxa"/>
            <w:gridSpan w:val="2"/>
            <w:vAlign w:val="center"/>
          </w:tcPr>
          <w:p w14:paraId="78420E1C">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972" w:type="dxa"/>
            <w:vAlign w:val="center"/>
          </w:tcPr>
          <w:p w14:paraId="521AF600">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225" w:type="dxa"/>
            <w:gridSpan w:val="2"/>
            <w:vAlign w:val="center"/>
          </w:tcPr>
          <w:p w14:paraId="7696BA90">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059" w:type="dxa"/>
            <w:vAlign w:val="center"/>
          </w:tcPr>
          <w:p w14:paraId="2097EB3D">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113" w:type="dxa"/>
            <w:gridSpan w:val="2"/>
            <w:vAlign w:val="center"/>
          </w:tcPr>
          <w:p w14:paraId="6B19631D">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804" w:type="dxa"/>
            <w:vAlign w:val="center"/>
          </w:tcPr>
          <w:p w14:paraId="6D219486">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c>
          <w:tcPr>
            <w:tcW w:w="1402" w:type="dxa"/>
            <w:vAlign w:val="center"/>
          </w:tcPr>
          <w:p w14:paraId="3C06AE93">
            <w:pPr>
              <w:widowControl/>
              <w:jc w:val="center"/>
              <w:rPr>
                <w:rFonts w:cs="宋体" w:asciiTheme="minorEastAsia" w:hAnsiTheme="minorEastAsia" w:eastAsiaTheme="minorEastAsia"/>
                <w:color w:val="auto"/>
                <w:kern w:val="0"/>
                <w:sz w:val="18"/>
                <w:szCs w:val="18"/>
                <w:highlight w:val="none"/>
              </w:rPr>
            </w:pPr>
            <w:r>
              <w:rPr>
                <w:rFonts w:hint="eastAsia" w:cs="宋体" w:asciiTheme="minorEastAsia" w:hAnsiTheme="minorEastAsia" w:eastAsiaTheme="minorEastAsia"/>
                <w:color w:val="auto"/>
                <w:kern w:val="0"/>
                <w:sz w:val="18"/>
                <w:szCs w:val="18"/>
                <w:highlight w:val="none"/>
              </w:rPr>
              <w:t>……</w:t>
            </w:r>
          </w:p>
        </w:tc>
      </w:tr>
    </w:tbl>
    <w:p w14:paraId="52E90C18">
      <w:pPr>
        <w:spacing w:line="200" w:lineRule="exact"/>
        <w:ind w:left="540" w:hanging="540" w:hangingChars="300"/>
        <w:rPr>
          <w:rFonts w:hint="eastAsia" w:cs="宋体" w:asciiTheme="minorEastAsia" w:hAnsiTheme="minorEastAsia" w:eastAsiaTheme="minorEastAsia"/>
          <w:color w:val="auto"/>
          <w:spacing w:val="0"/>
          <w:sz w:val="18"/>
          <w:szCs w:val="18"/>
          <w:highlight w:val="none"/>
        </w:rPr>
      </w:pPr>
      <w:r>
        <w:rPr>
          <w:rFonts w:hint="eastAsia" w:cs="宋体" w:asciiTheme="minorEastAsia" w:hAnsiTheme="minorEastAsia" w:eastAsiaTheme="minorEastAsia"/>
          <w:color w:val="auto"/>
          <w:sz w:val="18"/>
          <w:szCs w:val="18"/>
          <w:highlight w:val="none"/>
        </w:rPr>
        <w:t>注：1.</w:t>
      </w:r>
      <w:r>
        <w:rPr>
          <w:rFonts w:hint="eastAsia"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hint="eastAsia"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hint="eastAsia" w:cs="宋体" w:asciiTheme="minorEastAsia" w:hAnsiTheme="minorEastAsia" w:eastAsiaTheme="minorEastAsia"/>
          <w:color w:val="auto"/>
          <w:spacing w:val="-3"/>
          <w:sz w:val="18"/>
          <w:szCs w:val="18"/>
          <w:highlight w:val="none"/>
        </w:rPr>
        <w:t>表后提供相关证明材料（原件原色扫描件）附件B</w:t>
      </w:r>
      <w:r>
        <w:rPr>
          <w:rFonts w:cs="宋体" w:asciiTheme="minorEastAsia" w:hAnsiTheme="minorEastAsia" w:eastAsiaTheme="minorEastAsia"/>
          <w:color w:val="auto"/>
          <w:spacing w:val="-3"/>
          <w:sz w:val="18"/>
          <w:szCs w:val="18"/>
          <w:highlight w:val="none"/>
        </w:rPr>
        <w:t>2</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sz w:val="18"/>
          <w:szCs w:val="18"/>
          <w:highlight w:val="none"/>
        </w:rPr>
        <w:t>全国公路建设市场监督管理系统中登记在投标人单位的注册监理人员</w:t>
      </w:r>
      <w:r>
        <w:rPr>
          <w:rFonts w:hint="eastAsia" w:cs="宋体" w:asciiTheme="minorEastAsia" w:hAnsiTheme="minorEastAsia" w:eastAsiaTheme="minorEastAsia"/>
          <w:color w:val="auto"/>
          <w:kern w:val="0"/>
          <w:sz w:val="18"/>
          <w:szCs w:val="18"/>
          <w:highlight w:val="none"/>
        </w:rPr>
        <w:t>列表网页截图、</w:t>
      </w:r>
      <w:r>
        <w:rPr>
          <w:rFonts w:hint="eastAsia" w:cs="宋体" w:asciiTheme="minorEastAsia" w:hAnsiTheme="minorEastAsia" w:eastAsiaTheme="minorEastAsia"/>
          <w:color w:val="auto"/>
          <w:spacing w:val="0"/>
          <w:sz w:val="18"/>
          <w:szCs w:val="18"/>
          <w:highlight w:val="none"/>
        </w:rPr>
        <w:t>社保证明、个人业绩证明）。</w:t>
      </w:r>
      <w:r>
        <w:rPr>
          <w:rStyle w:val="50"/>
          <w:rFonts w:hint="eastAsia" w:cs="宋体" w:asciiTheme="minorEastAsia" w:hAnsiTheme="minorEastAsia" w:eastAsiaTheme="minorEastAsia"/>
          <w:color w:val="auto"/>
          <w:sz w:val="18"/>
          <w:szCs w:val="18"/>
          <w:highlight w:val="none"/>
          <w:vertAlign w:val="superscript"/>
        </w:rPr>
        <w:footnoteReference w:id="216"/>
      </w:r>
    </w:p>
    <w:p w14:paraId="7C488EFC">
      <w:pPr>
        <w:spacing w:line="200" w:lineRule="exact"/>
        <w:ind w:left="510" w:leftChars="160" w:hanging="174" w:hangingChars="10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r>
        <w:rPr>
          <w:rFonts w:hint="eastAsia" w:cs="宋体" w:asciiTheme="minorEastAsia" w:hAnsiTheme="minorEastAsia" w:eastAsiaTheme="minorEastAsia"/>
          <w:color w:val="auto"/>
          <w:sz w:val="18"/>
          <w:szCs w:val="18"/>
          <w:highlight w:val="none"/>
        </w:rPr>
        <w:t>。</w:t>
      </w:r>
    </w:p>
    <w:p w14:paraId="54704CE2">
      <w:pPr>
        <w:spacing w:line="200" w:lineRule="exact"/>
        <w:ind w:firstLine="360" w:firstLineChars="20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lang w:val="en-US" w:eastAsia="zh-CN"/>
        </w:rPr>
        <w:t>3</w:t>
      </w:r>
      <w:r>
        <w:rPr>
          <w:rFonts w:hint="eastAsia" w:cs="宋体" w:asciiTheme="minorEastAsia" w:hAnsiTheme="minorEastAsia" w:eastAsiaTheme="minorEastAsia"/>
          <w:color w:val="auto"/>
          <w:sz w:val="18"/>
          <w:szCs w:val="18"/>
          <w:highlight w:val="none"/>
        </w:rPr>
        <w:t>.个人业绩证明材料为：</w:t>
      </w:r>
    </w:p>
    <w:p w14:paraId="30A3C603">
      <w:pPr>
        <w:spacing w:line="200" w:lineRule="exact"/>
        <w:ind w:firstLine="542" w:firstLineChars="30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b/>
          <w:bCs/>
          <w:color w:val="auto"/>
          <w:sz w:val="18"/>
          <w:szCs w:val="18"/>
          <w:highlight w:val="none"/>
        </w:rPr>
        <w:t xml:space="preserve">□ </w:t>
      </w:r>
      <w:r>
        <w:rPr>
          <w:rFonts w:hint="eastAsia" w:cs="宋体" w:asciiTheme="minorEastAsia" w:hAnsiTheme="minorEastAsia" w:eastAsiaTheme="minorEastAsia"/>
          <w:color w:val="auto"/>
          <w:sz w:val="18"/>
          <w:szCs w:val="18"/>
          <w:highlight w:val="none"/>
        </w:rPr>
        <w:t>交通运输部“</w:t>
      </w:r>
      <w:r>
        <w:rPr>
          <w:rFonts w:hint="default" w:cs="宋体" w:asciiTheme="minorEastAsia" w:hAnsiTheme="minorEastAsia" w:eastAsiaTheme="minorEastAsia"/>
          <w:color w:val="auto"/>
          <w:kern w:val="2"/>
          <w:sz w:val="18"/>
          <w:szCs w:val="18"/>
          <w:highlight w:val="none"/>
        </w:rPr>
        <w:t>全国公路建设市场监督管理系统</w:t>
      </w:r>
      <w:r>
        <w:rPr>
          <w:rFonts w:hint="eastAsia" w:cs="宋体" w:asciiTheme="minorEastAsia" w:hAnsiTheme="minorEastAsia" w:eastAsiaTheme="minorEastAsia"/>
          <w:color w:val="auto"/>
          <w:sz w:val="18"/>
          <w:szCs w:val="18"/>
          <w:highlight w:val="none"/>
        </w:rPr>
        <w:t>”中载明的、能够证明该人员具有相关业绩的网页截图</w:t>
      </w:r>
      <w:r>
        <w:rPr>
          <w:rStyle w:val="58"/>
          <w:rFonts w:ascii="宋体" w:hAnsi="宋体" w:cs="宋体"/>
          <w:color w:val="auto"/>
          <w:sz w:val="18"/>
          <w:szCs w:val="18"/>
          <w:highlight w:val="none"/>
        </w:rPr>
        <w:footnoteReference w:id="217"/>
      </w:r>
      <w:r>
        <w:rPr>
          <w:rFonts w:hint="eastAsia" w:cs="宋体" w:asciiTheme="minorEastAsia" w:hAnsiTheme="minorEastAsia" w:eastAsiaTheme="minorEastAsia"/>
          <w:color w:val="auto"/>
          <w:sz w:val="18"/>
          <w:szCs w:val="18"/>
          <w:highlight w:val="none"/>
          <w:lang w:eastAsia="zh-CN"/>
        </w:rPr>
        <w:t>。</w:t>
      </w:r>
      <w:r>
        <w:rPr>
          <w:rFonts w:hint="eastAsia" w:cs="宋体" w:asciiTheme="minorEastAsia" w:hAnsiTheme="minorEastAsia" w:eastAsiaTheme="minorEastAsia"/>
          <w:color w:val="auto"/>
          <w:sz w:val="18"/>
          <w:szCs w:val="18"/>
          <w:highlight w:val="none"/>
        </w:rPr>
        <w:t>□</w:t>
      </w:r>
      <w:r>
        <w:rPr>
          <w:rFonts w:cs="宋体" w:asciiTheme="minorEastAsia" w:hAnsiTheme="minorEastAsia" w:eastAsiaTheme="minorEastAsia"/>
          <w:color w:val="auto"/>
          <w:sz w:val="18"/>
          <w:szCs w:val="18"/>
          <w:highlight w:val="none"/>
        </w:rPr>
        <w:t>或</w:t>
      </w:r>
    </w:p>
    <w:p w14:paraId="3C7A31B4">
      <w:pPr>
        <w:spacing w:line="200" w:lineRule="exact"/>
        <w:ind w:firstLine="542" w:firstLineChars="30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b/>
          <w:bCs/>
          <w:color w:val="auto"/>
          <w:sz w:val="18"/>
          <w:szCs w:val="18"/>
          <w:highlight w:val="none"/>
        </w:rPr>
        <w:t xml:space="preserve">□ </w:t>
      </w:r>
      <w:r>
        <w:rPr>
          <w:rFonts w:hint="eastAsia" w:cs="宋体" w:asciiTheme="minorEastAsia" w:hAnsiTheme="minorEastAsia" w:eastAsiaTheme="minorEastAsia"/>
          <w:color w:val="auto"/>
          <w:sz w:val="18"/>
          <w:szCs w:val="18"/>
          <w:highlight w:val="none"/>
        </w:rPr>
        <w:t xml:space="preserve">合同协议书；和 </w:t>
      </w:r>
    </w:p>
    <w:p w14:paraId="0C3AFA0F">
      <w:pPr>
        <w:spacing w:line="200" w:lineRule="exact"/>
        <w:ind w:firstLine="810" w:firstLineChars="45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rPr>
        <w:t>监理项目评定书或交工验收证书或竣工验收委员会出具的公路工程竣工验收鉴定书或发包人出具的证明原件原色扫描件，其中应能够证明该人员具有相关业绩。</w:t>
      </w:r>
    </w:p>
    <w:p w14:paraId="5A1F9CC4">
      <w:pPr>
        <w:spacing w:line="200" w:lineRule="exact"/>
        <w:ind w:firstLine="360" w:firstLineChars="200"/>
        <w:rPr>
          <w:rFonts w:cs="宋体" w:asciiTheme="minorEastAsia" w:hAnsiTheme="minorEastAsia" w:eastAsiaTheme="minorEastAsia"/>
          <w:color w:val="auto"/>
          <w:sz w:val="18"/>
          <w:szCs w:val="18"/>
          <w:highlight w:val="none"/>
        </w:rPr>
      </w:pPr>
      <w:bookmarkStart w:id="761" w:name="_Hlk98423039"/>
      <w:r>
        <w:rPr>
          <w:rFonts w:hint="eastAsia" w:cs="宋体" w:asciiTheme="minorEastAsia" w:hAnsiTheme="minorEastAsia" w:eastAsiaTheme="minorEastAsia"/>
          <w:color w:val="auto"/>
          <w:sz w:val="18"/>
          <w:szCs w:val="18"/>
          <w:highlight w:val="none"/>
          <w:lang w:val="en-US" w:eastAsia="zh-CN"/>
        </w:rPr>
        <w:t>4</w:t>
      </w:r>
      <w:r>
        <w:rPr>
          <w:rFonts w:cs="宋体" w:asciiTheme="minorEastAsia" w:hAnsiTheme="minorEastAsia" w:eastAsiaTheme="minorEastAsia"/>
          <w:color w:val="auto"/>
          <w:sz w:val="18"/>
          <w:szCs w:val="18"/>
          <w:highlight w:val="none"/>
        </w:rPr>
        <w:t>.</w:t>
      </w:r>
      <w:r>
        <w:rPr>
          <w:rFonts w:hint="eastAsia" w:ascii="宋体" w:hAnsi="宋体" w:cs="宋体"/>
          <w:color w:val="auto"/>
          <w:sz w:val="18"/>
          <w:szCs w:val="18"/>
          <w:highlight w:val="none"/>
        </w:rPr>
        <w:t>提供社保时间段要求：例如投标截止日所在月为“2</w:t>
      </w:r>
      <w:r>
        <w:rPr>
          <w:rFonts w:ascii="宋体" w:hAnsi="宋体" w:cs="宋体"/>
          <w:color w:val="auto"/>
          <w:sz w:val="18"/>
          <w:szCs w:val="18"/>
          <w:highlight w:val="none"/>
        </w:rPr>
        <w:t>021</w:t>
      </w:r>
      <w:r>
        <w:rPr>
          <w:rFonts w:hint="eastAsia" w:ascii="宋体" w:hAnsi="宋体" w:cs="宋体"/>
          <w:color w:val="auto"/>
          <w:sz w:val="18"/>
          <w:szCs w:val="18"/>
          <w:highlight w:val="none"/>
        </w:rPr>
        <w:t>年1</w:t>
      </w:r>
      <w:r>
        <w:rPr>
          <w:rFonts w:ascii="宋体" w:hAnsi="宋体" w:cs="宋体"/>
          <w:color w:val="auto"/>
          <w:sz w:val="18"/>
          <w:szCs w:val="18"/>
          <w:highlight w:val="none"/>
        </w:rPr>
        <w:t>2</w:t>
      </w:r>
      <w:r>
        <w:rPr>
          <w:rFonts w:hint="eastAsia" w:ascii="宋体" w:hAnsi="宋体" w:cs="宋体"/>
          <w:color w:val="auto"/>
          <w:sz w:val="18"/>
          <w:szCs w:val="18"/>
          <w:highlight w:val="none"/>
        </w:rPr>
        <w:t>月”，则提供“2</w:t>
      </w:r>
      <w:r>
        <w:rPr>
          <w:rFonts w:ascii="宋体" w:hAnsi="宋体" w:cs="宋体"/>
          <w:color w:val="auto"/>
          <w:sz w:val="18"/>
          <w:szCs w:val="18"/>
          <w:highlight w:val="none"/>
        </w:rPr>
        <w:t>021</w:t>
      </w:r>
      <w:r>
        <w:rPr>
          <w:rFonts w:hint="eastAsia" w:ascii="宋体" w:hAnsi="宋体" w:cs="宋体"/>
          <w:color w:val="auto"/>
          <w:sz w:val="18"/>
          <w:szCs w:val="18"/>
          <w:highlight w:val="none"/>
        </w:rPr>
        <w:t>年6～1</w:t>
      </w:r>
      <w:r>
        <w:rPr>
          <w:rFonts w:ascii="宋体" w:hAnsi="宋体" w:cs="宋体"/>
          <w:color w:val="auto"/>
          <w:sz w:val="18"/>
          <w:szCs w:val="18"/>
          <w:highlight w:val="none"/>
        </w:rPr>
        <w:t>1</w:t>
      </w:r>
      <w:r>
        <w:rPr>
          <w:rFonts w:hint="eastAsia" w:ascii="宋体" w:hAnsi="宋体" w:cs="宋体"/>
          <w:color w:val="auto"/>
          <w:sz w:val="18"/>
          <w:szCs w:val="18"/>
          <w:highlight w:val="none"/>
        </w:rPr>
        <w:t>月”或“2</w:t>
      </w:r>
      <w:r>
        <w:rPr>
          <w:rFonts w:ascii="宋体" w:hAnsi="宋体" w:cs="宋体"/>
          <w:color w:val="auto"/>
          <w:sz w:val="18"/>
          <w:szCs w:val="18"/>
          <w:highlight w:val="none"/>
        </w:rPr>
        <w:t>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月”在其投标单位连续6个月参加社保的证明材料。</w:t>
      </w:r>
      <w:bookmarkEnd w:id="761"/>
    </w:p>
    <w:p w14:paraId="1EDEF9F3">
      <w:pPr>
        <w:spacing w:line="200" w:lineRule="exact"/>
        <w:ind w:firstLine="360" w:firstLineChars="200"/>
        <w:rPr>
          <w:rFonts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lang w:val="en-US" w:eastAsia="zh-CN"/>
        </w:rPr>
        <w:t>5</w:t>
      </w:r>
      <w:r>
        <w:rPr>
          <w:rFonts w:cs="宋体" w:asciiTheme="minorEastAsia" w:hAnsiTheme="minorEastAsia" w:eastAsiaTheme="minorEastAsia"/>
          <w:color w:val="auto"/>
          <w:sz w:val="18"/>
          <w:szCs w:val="18"/>
          <w:highlight w:val="none"/>
        </w:rPr>
        <w:t>.</w:t>
      </w:r>
      <w:r>
        <w:rPr>
          <w:rFonts w:hint="eastAsia" w:cs="宋体" w:asciiTheme="minorEastAsia" w:hAnsiTheme="minorEastAsia" w:eastAsiaTheme="minorEastAsia"/>
          <w:color w:val="auto"/>
          <w:sz w:val="18"/>
          <w:szCs w:val="18"/>
          <w:highlight w:val="none"/>
        </w:rPr>
        <w:t>桥梁类型应从“梁式桥、拱式桥、悬索桥、斜拉桥、刚构桥、组合体系桥、其他</w:t>
      </w:r>
      <w:r>
        <w:rPr>
          <w:rFonts w:cs="宋体" w:asciiTheme="minorEastAsia" w:hAnsiTheme="minorEastAsia" w:eastAsiaTheme="minorEastAsia"/>
          <w:color w:val="auto"/>
          <w:sz w:val="18"/>
          <w:szCs w:val="18"/>
          <w:highlight w:val="none"/>
        </w:rPr>
        <w:t>”中</w:t>
      </w:r>
      <w:r>
        <w:rPr>
          <w:rFonts w:hint="eastAsia" w:cs="宋体" w:asciiTheme="minorEastAsia" w:hAnsiTheme="minorEastAsia" w:eastAsiaTheme="minorEastAsia"/>
          <w:color w:val="auto"/>
          <w:sz w:val="18"/>
          <w:szCs w:val="18"/>
          <w:highlight w:val="none"/>
        </w:rPr>
        <w:t>选择填写</w:t>
      </w:r>
      <w:r>
        <w:rPr>
          <w:rFonts w:cs="宋体" w:asciiTheme="minorEastAsia" w:hAnsiTheme="minorEastAsia" w:eastAsiaTheme="minorEastAsia"/>
          <w:color w:val="auto"/>
          <w:sz w:val="18"/>
          <w:szCs w:val="18"/>
          <w:highlight w:val="none"/>
        </w:rPr>
        <w:t>。</w:t>
      </w:r>
    </w:p>
    <w:p w14:paraId="412B7B62">
      <w:pPr>
        <w:spacing w:line="200" w:lineRule="exact"/>
        <w:ind w:firstLine="360" w:firstLineChars="200"/>
        <w:rPr>
          <w:rFonts w:hint="eastAsia" w:cs="宋体" w:asciiTheme="minorEastAsia" w:hAnsiTheme="minorEastAsia" w:eastAsiaTheme="minorEastAsia"/>
          <w:color w:val="auto"/>
          <w:sz w:val="18"/>
          <w:szCs w:val="18"/>
          <w:highlight w:val="none"/>
        </w:rPr>
      </w:pPr>
      <w:r>
        <w:rPr>
          <w:rFonts w:hint="eastAsia" w:cs="宋体" w:asciiTheme="minorEastAsia" w:hAnsiTheme="minorEastAsia" w:eastAsiaTheme="minorEastAsia"/>
          <w:color w:val="auto"/>
          <w:sz w:val="18"/>
          <w:szCs w:val="18"/>
          <w:highlight w:val="none"/>
          <w:lang w:val="en-US" w:eastAsia="zh-CN"/>
        </w:rPr>
        <w:t>6</w:t>
      </w:r>
      <w:r>
        <w:rPr>
          <w:rFonts w:hint="eastAsia" w:cs="宋体" w:asciiTheme="minorEastAsia" w:hAnsiTheme="minorEastAsia" w:eastAsiaTheme="minorEastAsia"/>
          <w:color w:val="auto"/>
          <w:sz w:val="18"/>
          <w:szCs w:val="18"/>
          <w:highlight w:val="none"/>
        </w:rPr>
        <w:t>.</w:t>
      </w:r>
      <w:r>
        <w:rPr>
          <w:rFonts w:hint="eastAsia" w:ascii="宋体" w:hAnsi="宋体" w:cs="宋体"/>
          <w:color w:val="auto"/>
          <w:sz w:val="18"/>
          <w:szCs w:val="18"/>
          <w:highlight w:val="none"/>
        </w:rPr>
        <w:t>对于左右幅桥长不相同的</w:t>
      </w:r>
      <w:r>
        <w:rPr>
          <w:rFonts w:hint="eastAsia" w:ascii="宋体" w:hAnsi="宋体" w:cs="宋体"/>
          <w:color w:val="auto"/>
          <w:sz w:val="18"/>
          <w:szCs w:val="18"/>
          <w:highlight w:val="none"/>
          <w:lang w:val="en-US" w:eastAsia="zh-CN"/>
        </w:rPr>
        <w:t>桥梁，其桥梁</w:t>
      </w:r>
      <w:r>
        <w:rPr>
          <w:rFonts w:hint="eastAsia" w:ascii="宋体" w:hAnsi="宋体" w:cs="宋体"/>
          <w:color w:val="auto"/>
          <w:sz w:val="18"/>
          <w:szCs w:val="18"/>
          <w:highlight w:val="none"/>
        </w:rPr>
        <w:t>长度</w:t>
      </w:r>
      <w:r>
        <w:rPr>
          <w:rFonts w:hint="eastAsia" w:ascii="宋体" w:hAnsi="宋体" w:cs="宋体"/>
          <w:color w:val="auto"/>
          <w:sz w:val="18"/>
          <w:szCs w:val="18"/>
          <w:highlight w:val="none"/>
          <w:lang w:val="en-US" w:eastAsia="zh-CN"/>
        </w:rPr>
        <w:t>以左右幅长度较</w:t>
      </w:r>
      <w:r>
        <w:rPr>
          <w:rFonts w:hint="eastAsia" w:ascii="宋体" w:hAnsi="宋体" w:cs="宋体"/>
          <w:color w:val="auto"/>
          <w:sz w:val="18"/>
          <w:szCs w:val="18"/>
          <w:highlight w:val="none"/>
        </w:rPr>
        <w:t>长的为准；若只有单幅的，则以单幅桥梁</w:t>
      </w:r>
      <w:r>
        <w:rPr>
          <w:rFonts w:hint="eastAsia" w:ascii="宋体" w:hAnsi="宋体" w:cs="宋体"/>
          <w:color w:val="auto"/>
          <w:sz w:val="18"/>
          <w:szCs w:val="18"/>
          <w:highlight w:val="none"/>
          <w:lang w:val="en-US" w:eastAsia="zh-CN"/>
        </w:rPr>
        <w:t>长度</w:t>
      </w:r>
      <w:r>
        <w:rPr>
          <w:rFonts w:hint="eastAsia" w:ascii="宋体" w:hAnsi="宋体" w:cs="宋体"/>
          <w:color w:val="auto"/>
          <w:sz w:val="18"/>
          <w:szCs w:val="18"/>
          <w:highlight w:val="none"/>
        </w:rPr>
        <w:t>数据为准。</w:t>
      </w:r>
    </w:p>
    <w:p w14:paraId="253047D1">
      <w:pPr>
        <w:spacing w:line="200" w:lineRule="exact"/>
        <w:ind w:firstLine="360" w:firstLineChars="200"/>
        <w:rPr>
          <w:rFonts w:hint="eastAsia" w:ascii="黑体" w:hAnsi="黑体" w:eastAsia="黑体" w:cs="宋体"/>
          <w:bCs/>
          <w:color w:val="auto"/>
          <w:highlight w:val="none"/>
        </w:rPr>
      </w:pPr>
      <w:r>
        <w:rPr>
          <w:rFonts w:hint="eastAsia" w:cs="宋体" w:asciiTheme="minorEastAsia" w:hAnsiTheme="minorEastAsia" w:eastAsiaTheme="minorEastAsia"/>
          <w:color w:val="auto"/>
          <w:sz w:val="18"/>
          <w:szCs w:val="18"/>
          <w:highlight w:val="none"/>
          <w:lang w:val="en-US" w:eastAsia="zh-CN"/>
        </w:rPr>
        <w:t>7.</w:t>
      </w:r>
      <w:r>
        <w:rPr>
          <w:rFonts w:hint="eastAsia" w:cs="宋体" w:asciiTheme="minorEastAsia" w:hAnsiTheme="minorEastAsia" w:eastAsiaTheme="minorEastAsia"/>
          <w:color w:val="auto"/>
          <w:sz w:val="18"/>
          <w:szCs w:val="18"/>
          <w:highlight w:val="none"/>
        </w:rPr>
        <w:t>对于具有双洞的隧道，其隧道长度以左右线隧道长度</w:t>
      </w:r>
      <w:r>
        <w:rPr>
          <w:rFonts w:hint="eastAsia" w:cs="宋体" w:asciiTheme="minorEastAsia" w:hAnsiTheme="minorEastAsia" w:eastAsiaTheme="minorEastAsia"/>
          <w:color w:val="auto"/>
          <w:sz w:val="18"/>
          <w:szCs w:val="18"/>
          <w:highlight w:val="none"/>
          <w:lang w:val="en-US" w:eastAsia="zh-CN"/>
        </w:rPr>
        <w:t>较</w:t>
      </w:r>
      <w:r>
        <w:rPr>
          <w:rFonts w:hint="eastAsia" w:cs="宋体" w:asciiTheme="minorEastAsia" w:hAnsiTheme="minorEastAsia" w:eastAsiaTheme="minorEastAsia"/>
          <w:color w:val="auto"/>
          <w:sz w:val="18"/>
          <w:szCs w:val="18"/>
          <w:highlight w:val="none"/>
        </w:rPr>
        <w:t>长的为准；若只有单洞的，则以单洞隧道长度数据为准。</w:t>
      </w:r>
      <w:r>
        <w:rPr>
          <w:rFonts w:hint="eastAsia" w:ascii="宋体" w:hAnsi="宋体" w:cs="宋体"/>
          <w:color w:val="auto"/>
          <w:sz w:val="18"/>
          <w:szCs w:val="18"/>
          <w:highlight w:val="none"/>
        </w:rPr>
        <w:t>隧道单洞长度不含斜井、竖井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支洞</w:t>
      </w:r>
      <w:r>
        <w:rPr>
          <w:rFonts w:hint="eastAsia" w:ascii="宋体" w:hAnsi="宋体" w:cs="宋体"/>
          <w:color w:val="auto"/>
          <w:sz w:val="18"/>
          <w:szCs w:val="18"/>
          <w:highlight w:val="none"/>
        </w:rPr>
        <w:t>。</w:t>
      </w:r>
      <w:r>
        <w:rPr>
          <w:rFonts w:hint="eastAsia" w:ascii="黑体" w:hAnsi="黑体" w:eastAsia="黑体" w:cs="宋体"/>
          <w:bCs/>
          <w:color w:val="auto"/>
          <w:highlight w:val="none"/>
        </w:rPr>
        <w:t xml:space="preserve"> </w:t>
      </w:r>
    </w:p>
    <w:p w14:paraId="54FA4978">
      <w:pPr>
        <w:shd w:val="clear" w:color="auto" w:fill="FFFFFF"/>
        <w:tabs>
          <w:tab w:val="left" w:pos="312"/>
        </w:tabs>
        <w:adjustRightInd w:val="0"/>
        <w:snapToGrid w:val="0"/>
        <w:spacing w:line="200" w:lineRule="exact"/>
        <w:ind w:left="537" w:leftChars="170" w:hanging="180" w:hangingChars="1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副总监理工程师</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61290CF4">
      <w:pPr>
        <w:ind w:firstLine="0" w:firstLineChars="0"/>
        <w:rPr>
          <w:rFonts w:hint="eastAsia" w:ascii="黑体" w:hAnsi="黑体" w:eastAsia="黑体" w:cs="宋体"/>
          <w:bCs/>
          <w:color w:val="auto"/>
          <w:highlight w:val="none"/>
        </w:rPr>
      </w:pPr>
      <w:r>
        <w:rPr>
          <w:rFonts w:hint="eastAsia" w:ascii="黑体" w:hAnsi="黑体" w:eastAsia="黑体" w:cs="宋体"/>
          <w:bCs/>
          <w:color w:val="auto"/>
          <w:highlight w:val="none"/>
        </w:rPr>
        <w:br w:type="page"/>
      </w:r>
    </w:p>
    <w:p w14:paraId="5235760D">
      <w:pPr>
        <w:spacing w:line="240" w:lineRule="auto"/>
        <w:ind w:firstLine="420" w:firstLineChars="200"/>
        <w:rPr>
          <w:rFonts w:hint="eastAsia" w:ascii="黑体" w:hAnsi="黑体" w:eastAsia="黑体" w:cs="宋体"/>
          <w:bCs/>
          <w:color w:val="auto"/>
          <w:kern w:val="0"/>
          <w:sz w:val="24"/>
          <w:highlight w:val="none"/>
        </w:rPr>
      </w:pP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 xml:space="preserve">  </w:t>
      </w:r>
      <w:r>
        <w:rPr>
          <w:rFonts w:hint="eastAsia" w:ascii="黑体" w:hAnsi="黑体" w:eastAsia="黑体" w:cs="宋体"/>
          <w:bCs/>
          <w:color w:val="auto"/>
          <w:highlight w:val="none"/>
          <w:lang w:val="en-US" w:eastAsia="zh-CN"/>
        </w:rPr>
        <w:t xml:space="preserve">          </w:t>
      </w:r>
      <w:r>
        <w:rPr>
          <w:rFonts w:hint="eastAsia" w:ascii="黑体" w:hAnsi="黑体" w:eastAsia="黑体" w:cs="宋体"/>
          <w:bCs/>
          <w:color w:val="auto"/>
          <w:highlight w:val="none"/>
        </w:rPr>
        <w:t xml:space="preserve">   </w:t>
      </w:r>
      <w:r>
        <w:rPr>
          <w:rFonts w:hint="eastAsia" w:ascii="黑体" w:hAnsi="黑体" w:eastAsia="黑体" w:cs="宋体"/>
          <w:bCs/>
          <w:color w:val="auto"/>
          <w:kern w:val="0"/>
          <w:sz w:val="24"/>
          <w:highlight w:val="none"/>
        </w:rPr>
        <w:t xml:space="preserve"> </w:t>
      </w:r>
      <w:r>
        <w:rPr>
          <w:rFonts w:hint="eastAsia" w:ascii="黑体" w:hAnsi="黑体" w:eastAsia="黑体" w:cs="宋体"/>
          <w:b w:val="0"/>
          <w:bCs/>
          <w:color w:val="auto"/>
          <w:kern w:val="0"/>
          <w:sz w:val="24"/>
          <w:highlight w:val="none"/>
        </w:rPr>
        <w:sym w:font="Wingdings 2" w:char="00A3"/>
      </w:r>
      <w:r>
        <w:rPr>
          <w:rFonts w:hint="eastAsia" w:ascii="黑体" w:hAnsi="黑体" w:eastAsia="黑体" w:cs="宋体"/>
          <w:bCs/>
          <w:color w:val="auto"/>
          <w:kern w:val="0"/>
          <w:sz w:val="24"/>
          <w:highlight w:val="none"/>
        </w:rPr>
        <w:t xml:space="preserve"> 驻地监理工程师资历</w:t>
      </w:r>
      <w:r>
        <w:rPr>
          <w:rFonts w:hint="eastAsia" w:ascii="黑体" w:hAnsi="黑体" w:eastAsia="黑体" w:cs="宋体"/>
          <w:bCs/>
          <w:color w:val="auto"/>
          <w:kern w:val="0"/>
          <w:sz w:val="24"/>
          <w:highlight w:val="none"/>
          <w:lang w:val="en-US" w:eastAsia="zh-CN"/>
        </w:rPr>
        <w:t>表</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 xml:space="preserve"> </w:t>
      </w:r>
      <w:r>
        <w:rPr>
          <w:rFonts w:hint="eastAsia" w:ascii="黑体" w:hAnsi="黑体" w:eastAsia="黑体" w:cs="宋体"/>
          <w:bCs/>
          <w:color w:val="auto"/>
          <w:kern w:val="0"/>
          <w:sz w:val="24"/>
          <w:highlight w:val="none"/>
        </w:rPr>
        <w:t>表</w:t>
      </w:r>
      <w:r>
        <w:rPr>
          <w:rFonts w:hint="eastAsia" w:ascii="黑体" w:hAnsi="黑体" w:eastAsia="黑体" w:cs="宋体"/>
          <w:bCs/>
          <w:color w:val="auto"/>
          <w:kern w:val="0"/>
          <w:sz w:val="24"/>
          <w:highlight w:val="none"/>
          <w:lang w:val="en-US" w:eastAsia="zh-CN"/>
        </w:rPr>
        <w:t>4.</w:t>
      </w:r>
      <w:r>
        <w:rPr>
          <w:rFonts w:hint="eastAsia" w:ascii="黑体" w:hAnsi="黑体" w:eastAsia="黑体" w:cs="宋体"/>
          <w:bCs/>
          <w:color w:val="auto"/>
          <w:kern w:val="0"/>
          <w:sz w:val="24"/>
          <w:highlight w:val="none"/>
        </w:rPr>
        <w:t>3</w:t>
      </w:r>
    </w:p>
    <w:tbl>
      <w:tblPr>
        <w:tblStyle w:val="48"/>
        <w:tblW w:w="1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442"/>
        <w:gridCol w:w="861"/>
        <w:gridCol w:w="196"/>
        <w:gridCol w:w="508"/>
        <w:gridCol w:w="703"/>
        <w:gridCol w:w="1023"/>
        <w:gridCol w:w="669"/>
        <w:gridCol w:w="841"/>
        <w:gridCol w:w="223"/>
        <w:gridCol w:w="965"/>
        <w:gridCol w:w="220"/>
        <w:gridCol w:w="978"/>
        <w:gridCol w:w="592"/>
        <w:gridCol w:w="353"/>
        <w:gridCol w:w="1095"/>
        <w:gridCol w:w="1053"/>
        <w:gridCol w:w="506"/>
        <w:gridCol w:w="617"/>
        <w:gridCol w:w="656"/>
        <w:gridCol w:w="1311"/>
        <w:gridCol w:w="6"/>
      </w:tblGrid>
      <w:tr w14:paraId="30C4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162" w:type="dxa"/>
            <w:gridSpan w:val="20"/>
            <w:vAlign w:val="center"/>
          </w:tcPr>
          <w:p w14:paraId="4C70792F">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317" w:type="dxa"/>
            <w:gridSpan w:val="2"/>
            <w:vAlign w:val="center"/>
          </w:tcPr>
          <w:p w14:paraId="6015B0D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基本信息附件</w:t>
            </w:r>
          </w:p>
        </w:tc>
      </w:tr>
      <w:tr w14:paraId="22BC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03" w:type="dxa"/>
            <w:gridSpan w:val="2"/>
            <w:vAlign w:val="center"/>
          </w:tcPr>
          <w:p w14:paraId="37C3751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3960" w:type="dxa"/>
            <w:gridSpan w:val="6"/>
            <w:vAlign w:val="center"/>
          </w:tcPr>
          <w:p w14:paraId="3F3C02CC">
            <w:pPr>
              <w:widowControl/>
              <w:jc w:val="center"/>
              <w:rPr>
                <w:rFonts w:ascii="宋体" w:hAnsi="宋体" w:cs="宋体"/>
                <w:bCs/>
                <w:color w:val="auto"/>
                <w:kern w:val="0"/>
                <w:sz w:val="18"/>
                <w:szCs w:val="18"/>
                <w:highlight w:val="none"/>
              </w:rPr>
            </w:pPr>
          </w:p>
        </w:tc>
        <w:tc>
          <w:tcPr>
            <w:tcW w:w="841" w:type="dxa"/>
            <w:vAlign w:val="center"/>
          </w:tcPr>
          <w:p w14:paraId="5EC13F6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1188" w:type="dxa"/>
            <w:gridSpan w:val="2"/>
            <w:vAlign w:val="center"/>
          </w:tcPr>
          <w:p w14:paraId="7956782E">
            <w:pPr>
              <w:widowControl/>
              <w:jc w:val="center"/>
              <w:rPr>
                <w:rFonts w:ascii="宋体" w:hAnsi="宋体" w:cs="宋体"/>
                <w:bCs/>
                <w:color w:val="auto"/>
                <w:kern w:val="0"/>
                <w:sz w:val="18"/>
                <w:szCs w:val="18"/>
                <w:highlight w:val="none"/>
              </w:rPr>
            </w:pPr>
          </w:p>
        </w:tc>
        <w:tc>
          <w:tcPr>
            <w:tcW w:w="1790" w:type="dxa"/>
            <w:gridSpan w:val="3"/>
            <w:vAlign w:val="center"/>
          </w:tcPr>
          <w:p w14:paraId="5593D61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4280" w:type="dxa"/>
            <w:gridSpan w:val="6"/>
          </w:tcPr>
          <w:p w14:paraId="13C903B3">
            <w:pPr>
              <w:widowControl/>
              <w:jc w:val="center"/>
              <w:rPr>
                <w:rFonts w:ascii="宋体" w:hAnsi="宋体" w:cs="宋体"/>
                <w:bCs/>
                <w:color w:val="auto"/>
                <w:kern w:val="0"/>
                <w:sz w:val="18"/>
                <w:szCs w:val="18"/>
                <w:highlight w:val="none"/>
              </w:rPr>
            </w:pPr>
          </w:p>
        </w:tc>
        <w:tc>
          <w:tcPr>
            <w:tcW w:w="1317" w:type="dxa"/>
            <w:gridSpan w:val="2"/>
            <w:vAlign w:val="center"/>
          </w:tcPr>
          <w:p w14:paraId="4F36260F">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附件B3.1</w:t>
            </w:r>
          </w:p>
        </w:tc>
      </w:tr>
      <w:tr w14:paraId="43FE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103" w:type="dxa"/>
            <w:gridSpan w:val="2"/>
            <w:vAlign w:val="center"/>
          </w:tcPr>
          <w:p w14:paraId="3C61B55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3960" w:type="dxa"/>
            <w:gridSpan w:val="6"/>
            <w:vAlign w:val="center"/>
          </w:tcPr>
          <w:p w14:paraId="778EBC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□工程师  □高级工程师 </w:t>
            </w:r>
          </w:p>
          <w:p w14:paraId="1E973C71">
            <w:pPr>
              <w:widowControl/>
              <w:jc w:val="left"/>
              <w:rPr>
                <w:rFonts w:ascii="宋体" w:hAnsi="宋体" w:cs="宋体"/>
                <w:bCs/>
                <w:color w:val="auto"/>
                <w:kern w:val="0"/>
                <w:sz w:val="18"/>
                <w:szCs w:val="18"/>
                <w:highlight w:val="none"/>
              </w:rPr>
            </w:pPr>
            <w:r>
              <w:rPr>
                <w:rFonts w:hint="eastAsia" w:cs="宋体" w:asciiTheme="minorEastAsia" w:hAnsiTheme="minorEastAsia" w:eastAsiaTheme="minorEastAsia"/>
                <w:color w:val="auto"/>
                <w:kern w:val="0"/>
                <w:sz w:val="18"/>
                <w:szCs w:val="18"/>
                <w:highlight w:val="none"/>
              </w:rPr>
              <w:sym w:font="Wingdings 2" w:char="00A3"/>
            </w:r>
            <w:r>
              <w:rPr>
                <w:rFonts w:hint="eastAsia" w:ascii="宋体" w:hAnsi="宋体" w:cs="宋体"/>
                <w:color w:val="auto"/>
                <w:kern w:val="0"/>
                <w:sz w:val="18"/>
                <w:szCs w:val="18"/>
                <w:highlight w:val="none"/>
              </w:rPr>
              <w:t>正（教授级或研究员级）高级工程师</w:t>
            </w:r>
          </w:p>
        </w:tc>
        <w:tc>
          <w:tcPr>
            <w:tcW w:w="841" w:type="dxa"/>
            <w:vAlign w:val="center"/>
          </w:tcPr>
          <w:p w14:paraId="44A36AA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1188" w:type="dxa"/>
            <w:gridSpan w:val="2"/>
            <w:vAlign w:val="center"/>
          </w:tcPr>
          <w:p w14:paraId="6B397A9D">
            <w:pPr>
              <w:widowControl/>
              <w:jc w:val="center"/>
              <w:rPr>
                <w:rFonts w:ascii="宋体" w:hAnsi="宋体" w:cs="宋体"/>
                <w:bCs/>
                <w:color w:val="auto"/>
                <w:kern w:val="0"/>
                <w:sz w:val="18"/>
                <w:szCs w:val="18"/>
                <w:highlight w:val="none"/>
              </w:rPr>
            </w:pPr>
          </w:p>
        </w:tc>
        <w:tc>
          <w:tcPr>
            <w:tcW w:w="1790" w:type="dxa"/>
            <w:gridSpan w:val="3"/>
            <w:vAlign w:val="center"/>
          </w:tcPr>
          <w:p w14:paraId="751F979F">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4280" w:type="dxa"/>
            <w:gridSpan w:val="6"/>
          </w:tcPr>
          <w:p w14:paraId="27F7FA96">
            <w:pPr>
              <w:widowControl/>
              <w:jc w:val="center"/>
              <w:rPr>
                <w:rFonts w:ascii="宋体" w:hAnsi="宋体" w:cs="宋体"/>
                <w:bCs/>
                <w:color w:val="auto"/>
                <w:kern w:val="0"/>
                <w:sz w:val="18"/>
                <w:szCs w:val="18"/>
                <w:highlight w:val="none"/>
              </w:rPr>
            </w:pPr>
          </w:p>
        </w:tc>
        <w:tc>
          <w:tcPr>
            <w:tcW w:w="1317" w:type="dxa"/>
            <w:gridSpan w:val="2"/>
            <w:vAlign w:val="center"/>
          </w:tcPr>
          <w:p w14:paraId="42013F5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附件B3.2</w:t>
            </w:r>
          </w:p>
        </w:tc>
      </w:tr>
      <w:tr w14:paraId="238A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103" w:type="dxa"/>
            <w:gridSpan w:val="2"/>
            <w:vMerge w:val="restart"/>
            <w:vAlign w:val="center"/>
          </w:tcPr>
          <w:p w14:paraId="37E3B11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5989" w:type="dxa"/>
            <w:gridSpan w:val="9"/>
            <w:vMerge w:val="restart"/>
            <w:vAlign w:val="center"/>
          </w:tcPr>
          <w:p w14:paraId="5EC0F2F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□监理工程师 </w:t>
            </w:r>
          </w:p>
          <w:p w14:paraId="585A399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□专业监理工程师（道路与桥梁）    □专业监理工程师（隧道） </w:t>
            </w:r>
          </w:p>
          <w:p w14:paraId="7D023F22">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□专业监理工程师（机电工程）      □专业监理工程师（公路工程经济）</w:t>
            </w:r>
          </w:p>
          <w:p w14:paraId="3EB7FD3C">
            <w:pPr>
              <w:widowControl/>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□其他：</w:t>
            </w:r>
            <w:r>
              <w:rPr>
                <w:rFonts w:hint="eastAsia" w:ascii="宋体" w:hAnsi="宋体" w:cs="宋体"/>
                <w:color w:val="auto"/>
                <w:kern w:val="0"/>
                <w:sz w:val="18"/>
                <w:szCs w:val="18"/>
                <w:highlight w:val="none"/>
                <w:u w:val="single"/>
              </w:rPr>
              <w:t xml:space="preserve">      </w:t>
            </w:r>
          </w:p>
        </w:tc>
        <w:tc>
          <w:tcPr>
            <w:tcW w:w="1790" w:type="dxa"/>
            <w:gridSpan w:val="3"/>
            <w:vAlign w:val="center"/>
          </w:tcPr>
          <w:p w14:paraId="3222253D">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4280" w:type="dxa"/>
            <w:gridSpan w:val="6"/>
          </w:tcPr>
          <w:p w14:paraId="2E2B95E8">
            <w:pPr>
              <w:widowControl/>
              <w:jc w:val="center"/>
              <w:rPr>
                <w:rFonts w:ascii="宋体" w:hAnsi="宋体" w:cs="宋体"/>
                <w:bCs/>
                <w:color w:val="auto"/>
                <w:kern w:val="0"/>
                <w:sz w:val="18"/>
                <w:szCs w:val="18"/>
                <w:highlight w:val="none"/>
              </w:rPr>
            </w:pPr>
          </w:p>
        </w:tc>
        <w:tc>
          <w:tcPr>
            <w:tcW w:w="1317" w:type="dxa"/>
            <w:gridSpan w:val="2"/>
            <w:vAlign w:val="center"/>
          </w:tcPr>
          <w:p w14:paraId="011EB19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附件B3.3</w:t>
            </w:r>
          </w:p>
        </w:tc>
      </w:tr>
      <w:tr w14:paraId="1BC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103" w:type="dxa"/>
            <w:gridSpan w:val="2"/>
            <w:vMerge w:val="continue"/>
            <w:vAlign w:val="center"/>
          </w:tcPr>
          <w:p w14:paraId="03396823">
            <w:pPr>
              <w:widowControl/>
              <w:jc w:val="center"/>
              <w:rPr>
                <w:rFonts w:ascii="宋体" w:hAnsi="宋体" w:cs="宋体"/>
                <w:bCs/>
                <w:color w:val="auto"/>
                <w:kern w:val="0"/>
                <w:sz w:val="18"/>
                <w:szCs w:val="18"/>
                <w:highlight w:val="none"/>
              </w:rPr>
            </w:pPr>
          </w:p>
        </w:tc>
        <w:tc>
          <w:tcPr>
            <w:tcW w:w="5989" w:type="dxa"/>
            <w:gridSpan w:val="9"/>
            <w:vMerge w:val="continue"/>
            <w:vAlign w:val="center"/>
          </w:tcPr>
          <w:p w14:paraId="45A50BD2">
            <w:pPr>
              <w:widowControl/>
              <w:jc w:val="center"/>
              <w:rPr>
                <w:rFonts w:ascii="宋体" w:hAnsi="宋体" w:cs="宋体"/>
                <w:color w:val="auto"/>
                <w:kern w:val="0"/>
                <w:sz w:val="18"/>
                <w:szCs w:val="18"/>
                <w:highlight w:val="none"/>
              </w:rPr>
            </w:pPr>
          </w:p>
        </w:tc>
        <w:tc>
          <w:tcPr>
            <w:tcW w:w="4797" w:type="dxa"/>
            <w:gridSpan w:val="7"/>
          </w:tcPr>
          <w:p w14:paraId="5D163A51">
            <w:pPr>
              <w:widowControl/>
              <w:wordWrap w:val="0"/>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在全国公路建设市场监督管理系统（https://hwdms.mot.gov.cn/BMWebSite/）中，是否登记在投标人单位的注册监理人员列表中</w:t>
            </w:r>
          </w:p>
        </w:tc>
        <w:tc>
          <w:tcPr>
            <w:tcW w:w="1273" w:type="dxa"/>
            <w:gridSpan w:val="2"/>
            <w:vAlign w:val="center"/>
          </w:tcPr>
          <w:p w14:paraId="05FC833A">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317" w:type="dxa"/>
            <w:gridSpan w:val="2"/>
            <w:vAlign w:val="center"/>
          </w:tcPr>
          <w:p w14:paraId="4885211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附件B3.4</w:t>
            </w:r>
          </w:p>
        </w:tc>
      </w:tr>
      <w:tr w14:paraId="5A07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60" w:type="dxa"/>
            <w:gridSpan w:val="4"/>
            <w:vAlign w:val="center"/>
          </w:tcPr>
          <w:p w14:paraId="215DF667">
            <w:pPr>
              <w:widowControl/>
              <w:jc w:val="both"/>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2234" w:type="dxa"/>
            <w:gridSpan w:val="3"/>
            <w:vAlign w:val="center"/>
          </w:tcPr>
          <w:p w14:paraId="5FF80F47">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2698" w:type="dxa"/>
            <w:gridSpan w:val="4"/>
            <w:vAlign w:val="center"/>
          </w:tcPr>
          <w:p w14:paraId="1414ED7F">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6070" w:type="dxa"/>
            <w:gridSpan w:val="9"/>
            <w:vAlign w:val="center"/>
          </w:tcPr>
          <w:p w14:paraId="6CB024F5">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 ～</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317" w:type="dxa"/>
            <w:gridSpan w:val="2"/>
            <w:vAlign w:val="center"/>
          </w:tcPr>
          <w:p w14:paraId="328B195A">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附件B3.5</w:t>
            </w:r>
          </w:p>
        </w:tc>
      </w:tr>
      <w:tr w14:paraId="7083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160" w:type="dxa"/>
            <w:gridSpan w:val="4"/>
            <w:vAlign w:val="center"/>
          </w:tcPr>
          <w:p w14:paraId="5D01884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1002" w:type="dxa"/>
            <w:gridSpan w:val="16"/>
            <w:vAlign w:val="center"/>
          </w:tcPr>
          <w:p w14:paraId="5CC5009C">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 xml:space="preserve">   □否</w:t>
            </w:r>
          </w:p>
        </w:tc>
        <w:tc>
          <w:tcPr>
            <w:tcW w:w="1317" w:type="dxa"/>
            <w:gridSpan w:val="2"/>
            <w:vAlign w:val="center"/>
          </w:tcPr>
          <w:p w14:paraId="4971B1DA">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4D6A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13162" w:type="dxa"/>
            <w:gridSpan w:val="20"/>
            <w:vAlign w:val="center"/>
          </w:tcPr>
          <w:p w14:paraId="1748E4A5">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w:t>
            </w:r>
          </w:p>
        </w:tc>
        <w:tc>
          <w:tcPr>
            <w:tcW w:w="1311" w:type="dxa"/>
            <w:vMerge w:val="restart"/>
            <w:vAlign w:val="center"/>
          </w:tcPr>
          <w:p w14:paraId="4215372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业绩证明材料附件</w:t>
            </w:r>
          </w:p>
        </w:tc>
      </w:tr>
      <w:tr w14:paraId="6B455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87" w:hRule="atLeast"/>
          <w:jc w:val="center"/>
        </w:trPr>
        <w:tc>
          <w:tcPr>
            <w:tcW w:w="661" w:type="dxa"/>
            <w:vAlign w:val="center"/>
          </w:tcPr>
          <w:p w14:paraId="704A8BA5">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项目业主</w:t>
            </w:r>
          </w:p>
        </w:tc>
        <w:tc>
          <w:tcPr>
            <w:tcW w:w="1303" w:type="dxa"/>
            <w:gridSpan w:val="2"/>
            <w:vAlign w:val="center"/>
          </w:tcPr>
          <w:p w14:paraId="3D70B198">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项目名称</w:t>
            </w:r>
          </w:p>
        </w:tc>
        <w:tc>
          <w:tcPr>
            <w:tcW w:w="704" w:type="dxa"/>
            <w:gridSpan w:val="2"/>
            <w:vAlign w:val="center"/>
          </w:tcPr>
          <w:p w14:paraId="0EA7853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公路等级</w:t>
            </w:r>
          </w:p>
        </w:tc>
        <w:tc>
          <w:tcPr>
            <w:tcW w:w="703" w:type="dxa"/>
            <w:vAlign w:val="center"/>
          </w:tcPr>
          <w:p w14:paraId="601160F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w:t>
            </w:r>
          </w:p>
          <w:p w14:paraId="20BF3BCD">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名称</w:t>
            </w:r>
          </w:p>
        </w:tc>
        <w:tc>
          <w:tcPr>
            <w:tcW w:w="1692" w:type="dxa"/>
            <w:gridSpan w:val="2"/>
            <w:vAlign w:val="center"/>
          </w:tcPr>
          <w:p w14:paraId="73097D45">
            <w:pPr>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总/副总/驻地/副驻地监理工程师</w:t>
            </w:r>
          </w:p>
        </w:tc>
        <w:tc>
          <w:tcPr>
            <w:tcW w:w="1064" w:type="dxa"/>
            <w:gridSpan w:val="2"/>
            <w:vAlign w:val="center"/>
          </w:tcPr>
          <w:p w14:paraId="6B5F2E15">
            <w:pPr>
              <w:widowControl/>
              <w:jc w:val="center"/>
              <w:rPr>
                <w:rFonts w:ascii="宋体" w:hAnsi="宋体" w:cs="宋体"/>
                <w:color w:val="auto"/>
                <w:kern w:val="0"/>
                <w:sz w:val="18"/>
                <w:szCs w:val="18"/>
                <w:highlight w:val="none"/>
              </w:rPr>
            </w:pPr>
            <w:r>
              <w:rPr>
                <w:rFonts w:hint="eastAsia" w:ascii="宋体" w:hAnsi="宋体" w:cs="宋体"/>
                <w:bCs/>
                <w:color w:val="auto"/>
                <w:kern w:val="0"/>
                <w:sz w:val="18"/>
                <w:szCs w:val="18"/>
                <w:highlight w:val="none"/>
              </w:rPr>
              <w:t>承担标段路线长度（km）</w:t>
            </w:r>
          </w:p>
        </w:tc>
        <w:tc>
          <w:tcPr>
            <w:tcW w:w="1185" w:type="dxa"/>
            <w:gridSpan w:val="2"/>
            <w:vAlign w:val="center"/>
          </w:tcPr>
          <w:p w14:paraId="0E59D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承担标段特大桥梁名称/类型</w:t>
            </w:r>
          </w:p>
        </w:tc>
        <w:tc>
          <w:tcPr>
            <w:tcW w:w="978" w:type="dxa"/>
            <w:vAlign w:val="center"/>
          </w:tcPr>
          <w:p w14:paraId="61410E5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桥梁主跨跨径（m）</w:t>
            </w:r>
          </w:p>
        </w:tc>
        <w:tc>
          <w:tcPr>
            <w:tcW w:w="945" w:type="dxa"/>
            <w:gridSpan w:val="2"/>
            <w:vAlign w:val="center"/>
          </w:tcPr>
          <w:p w14:paraId="58F31FEE">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承担标段隧道名称</w:t>
            </w:r>
          </w:p>
        </w:tc>
        <w:tc>
          <w:tcPr>
            <w:tcW w:w="1095" w:type="dxa"/>
            <w:vAlign w:val="center"/>
          </w:tcPr>
          <w:p w14:paraId="49F61A48">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承担标段隧道单洞长度（m）</w:t>
            </w:r>
          </w:p>
        </w:tc>
        <w:tc>
          <w:tcPr>
            <w:tcW w:w="1053" w:type="dxa"/>
            <w:vAlign w:val="center"/>
          </w:tcPr>
          <w:p w14:paraId="58A19AFC">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承担标段路面结构形式</w:t>
            </w:r>
          </w:p>
        </w:tc>
        <w:tc>
          <w:tcPr>
            <w:tcW w:w="1123" w:type="dxa"/>
            <w:gridSpan w:val="2"/>
            <w:vAlign w:val="center"/>
          </w:tcPr>
          <w:p w14:paraId="66D9A368">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承担标段（隧道）机电类型</w:t>
            </w:r>
          </w:p>
        </w:tc>
        <w:tc>
          <w:tcPr>
            <w:tcW w:w="656" w:type="dxa"/>
            <w:vAlign w:val="center"/>
          </w:tcPr>
          <w:p w14:paraId="32D284D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其他</w:t>
            </w:r>
          </w:p>
        </w:tc>
        <w:tc>
          <w:tcPr>
            <w:tcW w:w="1311" w:type="dxa"/>
            <w:vMerge w:val="continue"/>
            <w:vAlign w:val="center"/>
          </w:tcPr>
          <w:p w14:paraId="13523B50">
            <w:pPr>
              <w:widowControl/>
              <w:jc w:val="center"/>
              <w:rPr>
                <w:rFonts w:ascii="宋体" w:hAnsi="宋体" w:cs="宋体"/>
                <w:color w:val="auto"/>
                <w:kern w:val="0"/>
                <w:sz w:val="18"/>
                <w:szCs w:val="18"/>
                <w:highlight w:val="none"/>
              </w:rPr>
            </w:pPr>
          </w:p>
        </w:tc>
      </w:tr>
      <w:tr w14:paraId="64AE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14:paraId="7425F311">
            <w:pPr>
              <w:widowControl/>
              <w:jc w:val="center"/>
              <w:rPr>
                <w:rFonts w:ascii="宋体" w:hAnsi="宋体" w:cs="宋体"/>
                <w:color w:val="auto"/>
                <w:kern w:val="0"/>
                <w:sz w:val="18"/>
                <w:szCs w:val="18"/>
                <w:highlight w:val="none"/>
              </w:rPr>
            </w:pPr>
          </w:p>
        </w:tc>
        <w:tc>
          <w:tcPr>
            <w:tcW w:w="1303" w:type="dxa"/>
            <w:gridSpan w:val="2"/>
            <w:vAlign w:val="center"/>
          </w:tcPr>
          <w:p w14:paraId="6C012919">
            <w:pPr>
              <w:jc w:val="center"/>
              <w:rPr>
                <w:rFonts w:ascii="宋体" w:hAnsi="宋体" w:cs="宋体"/>
                <w:color w:val="auto"/>
                <w:kern w:val="0"/>
                <w:sz w:val="18"/>
                <w:szCs w:val="18"/>
                <w:highlight w:val="none"/>
              </w:rPr>
            </w:pPr>
          </w:p>
        </w:tc>
        <w:tc>
          <w:tcPr>
            <w:tcW w:w="704" w:type="dxa"/>
            <w:gridSpan w:val="2"/>
            <w:vAlign w:val="center"/>
          </w:tcPr>
          <w:p w14:paraId="3F571C69">
            <w:pPr>
              <w:jc w:val="center"/>
              <w:rPr>
                <w:rFonts w:ascii="宋体" w:hAnsi="宋体" w:cs="宋体"/>
                <w:color w:val="auto"/>
                <w:kern w:val="0"/>
                <w:sz w:val="18"/>
                <w:szCs w:val="18"/>
                <w:highlight w:val="none"/>
              </w:rPr>
            </w:pPr>
          </w:p>
        </w:tc>
        <w:tc>
          <w:tcPr>
            <w:tcW w:w="703" w:type="dxa"/>
            <w:vAlign w:val="center"/>
          </w:tcPr>
          <w:p w14:paraId="22DE003E">
            <w:pPr>
              <w:jc w:val="center"/>
              <w:rPr>
                <w:rFonts w:ascii="宋体" w:hAnsi="宋体" w:cs="宋体"/>
                <w:color w:val="auto"/>
                <w:kern w:val="0"/>
                <w:sz w:val="18"/>
                <w:szCs w:val="18"/>
                <w:highlight w:val="none"/>
              </w:rPr>
            </w:pPr>
          </w:p>
        </w:tc>
        <w:tc>
          <w:tcPr>
            <w:tcW w:w="1692" w:type="dxa"/>
            <w:gridSpan w:val="2"/>
            <w:vAlign w:val="center"/>
          </w:tcPr>
          <w:p w14:paraId="5B211206">
            <w:pPr>
              <w:jc w:val="center"/>
              <w:rPr>
                <w:rFonts w:ascii="宋体" w:hAnsi="宋体" w:cs="宋体"/>
                <w:color w:val="auto"/>
                <w:kern w:val="0"/>
                <w:sz w:val="18"/>
                <w:szCs w:val="18"/>
                <w:highlight w:val="none"/>
              </w:rPr>
            </w:pPr>
          </w:p>
        </w:tc>
        <w:tc>
          <w:tcPr>
            <w:tcW w:w="1064" w:type="dxa"/>
            <w:gridSpan w:val="2"/>
            <w:vAlign w:val="center"/>
          </w:tcPr>
          <w:p w14:paraId="2FACE211">
            <w:pPr>
              <w:widowControl/>
              <w:jc w:val="center"/>
              <w:rPr>
                <w:rFonts w:ascii="宋体" w:hAnsi="宋体" w:cs="宋体"/>
                <w:color w:val="auto"/>
                <w:kern w:val="0"/>
                <w:sz w:val="18"/>
                <w:szCs w:val="18"/>
                <w:highlight w:val="none"/>
              </w:rPr>
            </w:pPr>
          </w:p>
        </w:tc>
        <w:tc>
          <w:tcPr>
            <w:tcW w:w="1185" w:type="dxa"/>
            <w:gridSpan w:val="2"/>
            <w:vAlign w:val="center"/>
          </w:tcPr>
          <w:p w14:paraId="6ED3DD8B">
            <w:pPr>
              <w:widowControl/>
              <w:jc w:val="center"/>
              <w:rPr>
                <w:rFonts w:ascii="宋体" w:hAnsi="宋体" w:cs="宋体"/>
                <w:color w:val="auto"/>
                <w:kern w:val="0"/>
                <w:sz w:val="18"/>
                <w:szCs w:val="18"/>
                <w:highlight w:val="none"/>
              </w:rPr>
            </w:pPr>
          </w:p>
        </w:tc>
        <w:tc>
          <w:tcPr>
            <w:tcW w:w="978" w:type="dxa"/>
            <w:vAlign w:val="center"/>
          </w:tcPr>
          <w:p w14:paraId="642B8CF7">
            <w:pPr>
              <w:widowControl/>
              <w:jc w:val="center"/>
              <w:rPr>
                <w:rFonts w:ascii="宋体" w:hAnsi="宋体" w:cs="宋体"/>
                <w:color w:val="auto"/>
                <w:kern w:val="0"/>
                <w:sz w:val="18"/>
                <w:szCs w:val="18"/>
                <w:highlight w:val="none"/>
              </w:rPr>
            </w:pPr>
          </w:p>
        </w:tc>
        <w:tc>
          <w:tcPr>
            <w:tcW w:w="945" w:type="dxa"/>
            <w:gridSpan w:val="2"/>
            <w:vAlign w:val="center"/>
          </w:tcPr>
          <w:p w14:paraId="35460280">
            <w:pPr>
              <w:jc w:val="center"/>
              <w:rPr>
                <w:rFonts w:ascii="宋体" w:hAnsi="宋体" w:cs="宋体"/>
                <w:color w:val="auto"/>
                <w:kern w:val="0"/>
                <w:sz w:val="18"/>
                <w:szCs w:val="18"/>
                <w:highlight w:val="none"/>
              </w:rPr>
            </w:pPr>
          </w:p>
        </w:tc>
        <w:tc>
          <w:tcPr>
            <w:tcW w:w="1095" w:type="dxa"/>
            <w:vAlign w:val="center"/>
          </w:tcPr>
          <w:p w14:paraId="29798625">
            <w:pPr>
              <w:jc w:val="center"/>
              <w:rPr>
                <w:rFonts w:ascii="宋体" w:hAnsi="宋体" w:cs="宋体"/>
                <w:color w:val="auto"/>
                <w:kern w:val="0"/>
                <w:sz w:val="18"/>
                <w:szCs w:val="18"/>
                <w:highlight w:val="none"/>
              </w:rPr>
            </w:pPr>
          </w:p>
        </w:tc>
        <w:tc>
          <w:tcPr>
            <w:tcW w:w="1053" w:type="dxa"/>
            <w:vAlign w:val="center"/>
          </w:tcPr>
          <w:p w14:paraId="4318185D">
            <w:pPr>
              <w:jc w:val="center"/>
              <w:rPr>
                <w:rFonts w:ascii="宋体" w:hAnsi="宋体" w:cs="宋体"/>
                <w:color w:val="auto"/>
                <w:kern w:val="0"/>
                <w:sz w:val="18"/>
                <w:szCs w:val="18"/>
                <w:highlight w:val="none"/>
              </w:rPr>
            </w:pPr>
          </w:p>
        </w:tc>
        <w:tc>
          <w:tcPr>
            <w:tcW w:w="1123" w:type="dxa"/>
            <w:gridSpan w:val="2"/>
            <w:vAlign w:val="center"/>
          </w:tcPr>
          <w:p w14:paraId="520DFAAE">
            <w:pPr>
              <w:jc w:val="center"/>
              <w:rPr>
                <w:rFonts w:ascii="宋体" w:hAnsi="宋体" w:cs="宋体"/>
                <w:color w:val="auto"/>
                <w:kern w:val="0"/>
                <w:sz w:val="18"/>
                <w:szCs w:val="18"/>
                <w:highlight w:val="none"/>
              </w:rPr>
            </w:pPr>
          </w:p>
        </w:tc>
        <w:tc>
          <w:tcPr>
            <w:tcW w:w="656" w:type="dxa"/>
            <w:vAlign w:val="center"/>
          </w:tcPr>
          <w:p w14:paraId="28AB31F7">
            <w:pPr>
              <w:widowControl/>
              <w:jc w:val="center"/>
              <w:rPr>
                <w:rFonts w:ascii="宋体" w:hAnsi="宋体" w:cs="宋体"/>
                <w:color w:val="auto"/>
                <w:kern w:val="0"/>
                <w:sz w:val="18"/>
                <w:szCs w:val="18"/>
                <w:highlight w:val="none"/>
              </w:rPr>
            </w:pPr>
          </w:p>
        </w:tc>
        <w:tc>
          <w:tcPr>
            <w:tcW w:w="1311" w:type="dxa"/>
            <w:vAlign w:val="center"/>
          </w:tcPr>
          <w:p w14:paraId="2A771F4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B3.6-1</w:t>
            </w:r>
          </w:p>
        </w:tc>
      </w:tr>
      <w:tr w14:paraId="6C28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14:paraId="2B0C6D6B">
            <w:pPr>
              <w:widowControl/>
              <w:jc w:val="center"/>
              <w:rPr>
                <w:rFonts w:ascii="宋体" w:hAnsi="宋体" w:cs="宋体"/>
                <w:color w:val="auto"/>
                <w:kern w:val="0"/>
                <w:sz w:val="18"/>
                <w:szCs w:val="18"/>
                <w:highlight w:val="none"/>
              </w:rPr>
            </w:pPr>
          </w:p>
        </w:tc>
        <w:tc>
          <w:tcPr>
            <w:tcW w:w="1303" w:type="dxa"/>
            <w:gridSpan w:val="2"/>
            <w:vAlign w:val="center"/>
          </w:tcPr>
          <w:p w14:paraId="0414F2D6">
            <w:pPr>
              <w:jc w:val="center"/>
              <w:rPr>
                <w:rFonts w:ascii="宋体" w:hAnsi="宋体" w:cs="宋体"/>
                <w:color w:val="auto"/>
                <w:kern w:val="0"/>
                <w:sz w:val="18"/>
                <w:szCs w:val="18"/>
                <w:highlight w:val="none"/>
              </w:rPr>
            </w:pPr>
          </w:p>
        </w:tc>
        <w:tc>
          <w:tcPr>
            <w:tcW w:w="704" w:type="dxa"/>
            <w:gridSpan w:val="2"/>
            <w:vAlign w:val="center"/>
          </w:tcPr>
          <w:p w14:paraId="6BC8FF6F">
            <w:pPr>
              <w:jc w:val="center"/>
              <w:rPr>
                <w:rFonts w:ascii="宋体" w:hAnsi="宋体" w:cs="宋体"/>
                <w:color w:val="auto"/>
                <w:kern w:val="0"/>
                <w:sz w:val="18"/>
                <w:szCs w:val="18"/>
                <w:highlight w:val="none"/>
              </w:rPr>
            </w:pPr>
          </w:p>
        </w:tc>
        <w:tc>
          <w:tcPr>
            <w:tcW w:w="703" w:type="dxa"/>
            <w:vAlign w:val="center"/>
          </w:tcPr>
          <w:p w14:paraId="74DD157E">
            <w:pPr>
              <w:jc w:val="center"/>
              <w:rPr>
                <w:rFonts w:ascii="宋体" w:hAnsi="宋体" w:cs="宋体"/>
                <w:color w:val="auto"/>
                <w:kern w:val="0"/>
                <w:sz w:val="18"/>
                <w:szCs w:val="18"/>
                <w:highlight w:val="none"/>
              </w:rPr>
            </w:pPr>
          </w:p>
        </w:tc>
        <w:tc>
          <w:tcPr>
            <w:tcW w:w="1692" w:type="dxa"/>
            <w:gridSpan w:val="2"/>
            <w:vAlign w:val="center"/>
          </w:tcPr>
          <w:p w14:paraId="450A649B">
            <w:pPr>
              <w:jc w:val="center"/>
              <w:rPr>
                <w:rFonts w:ascii="宋体" w:hAnsi="宋体" w:cs="宋体"/>
                <w:color w:val="auto"/>
                <w:kern w:val="0"/>
                <w:sz w:val="18"/>
                <w:szCs w:val="18"/>
                <w:highlight w:val="none"/>
              </w:rPr>
            </w:pPr>
          </w:p>
        </w:tc>
        <w:tc>
          <w:tcPr>
            <w:tcW w:w="1064" w:type="dxa"/>
            <w:gridSpan w:val="2"/>
            <w:vAlign w:val="center"/>
          </w:tcPr>
          <w:p w14:paraId="0A5001A5">
            <w:pPr>
              <w:widowControl/>
              <w:jc w:val="center"/>
              <w:rPr>
                <w:rFonts w:ascii="宋体" w:hAnsi="宋体" w:cs="宋体"/>
                <w:color w:val="auto"/>
                <w:kern w:val="0"/>
                <w:sz w:val="18"/>
                <w:szCs w:val="18"/>
                <w:highlight w:val="none"/>
              </w:rPr>
            </w:pPr>
          </w:p>
        </w:tc>
        <w:tc>
          <w:tcPr>
            <w:tcW w:w="1185" w:type="dxa"/>
            <w:gridSpan w:val="2"/>
            <w:vAlign w:val="center"/>
          </w:tcPr>
          <w:p w14:paraId="5167DE9A">
            <w:pPr>
              <w:widowControl/>
              <w:jc w:val="center"/>
              <w:rPr>
                <w:rFonts w:ascii="宋体" w:hAnsi="宋体" w:cs="宋体"/>
                <w:color w:val="auto"/>
                <w:kern w:val="0"/>
                <w:sz w:val="18"/>
                <w:szCs w:val="18"/>
                <w:highlight w:val="none"/>
              </w:rPr>
            </w:pPr>
          </w:p>
        </w:tc>
        <w:tc>
          <w:tcPr>
            <w:tcW w:w="978" w:type="dxa"/>
            <w:vAlign w:val="center"/>
          </w:tcPr>
          <w:p w14:paraId="5B616D96">
            <w:pPr>
              <w:widowControl/>
              <w:jc w:val="center"/>
              <w:rPr>
                <w:rFonts w:ascii="宋体" w:hAnsi="宋体" w:cs="宋体"/>
                <w:color w:val="auto"/>
                <w:kern w:val="0"/>
                <w:sz w:val="18"/>
                <w:szCs w:val="18"/>
                <w:highlight w:val="none"/>
              </w:rPr>
            </w:pPr>
          </w:p>
        </w:tc>
        <w:tc>
          <w:tcPr>
            <w:tcW w:w="945" w:type="dxa"/>
            <w:gridSpan w:val="2"/>
            <w:vAlign w:val="center"/>
          </w:tcPr>
          <w:p w14:paraId="43DFC73E">
            <w:pPr>
              <w:jc w:val="center"/>
              <w:rPr>
                <w:rFonts w:ascii="宋体" w:hAnsi="宋体" w:cs="宋体"/>
                <w:color w:val="auto"/>
                <w:kern w:val="0"/>
                <w:sz w:val="18"/>
                <w:szCs w:val="18"/>
                <w:highlight w:val="none"/>
              </w:rPr>
            </w:pPr>
          </w:p>
        </w:tc>
        <w:tc>
          <w:tcPr>
            <w:tcW w:w="1095" w:type="dxa"/>
            <w:vAlign w:val="center"/>
          </w:tcPr>
          <w:p w14:paraId="10CEEA09">
            <w:pPr>
              <w:jc w:val="center"/>
              <w:rPr>
                <w:rFonts w:ascii="宋体" w:hAnsi="宋体" w:cs="宋体"/>
                <w:color w:val="auto"/>
                <w:kern w:val="0"/>
                <w:sz w:val="18"/>
                <w:szCs w:val="18"/>
                <w:highlight w:val="none"/>
              </w:rPr>
            </w:pPr>
          </w:p>
        </w:tc>
        <w:tc>
          <w:tcPr>
            <w:tcW w:w="1053" w:type="dxa"/>
            <w:vAlign w:val="center"/>
          </w:tcPr>
          <w:p w14:paraId="06EF194B">
            <w:pPr>
              <w:jc w:val="center"/>
              <w:rPr>
                <w:rFonts w:ascii="宋体" w:hAnsi="宋体" w:cs="宋体"/>
                <w:color w:val="auto"/>
                <w:kern w:val="0"/>
                <w:sz w:val="18"/>
                <w:szCs w:val="18"/>
                <w:highlight w:val="none"/>
              </w:rPr>
            </w:pPr>
          </w:p>
        </w:tc>
        <w:tc>
          <w:tcPr>
            <w:tcW w:w="1123" w:type="dxa"/>
            <w:gridSpan w:val="2"/>
            <w:vAlign w:val="center"/>
          </w:tcPr>
          <w:p w14:paraId="5727A0C5">
            <w:pPr>
              <w:jc w:val="center"/>
              <w:rPr>
                <w:rFonts w:ascii="宋体" w:hAnsi="宋体" w:cs="宋体"/>
                <w:color w:val="auto"/>
                <w:kern w:val="0"/>
                <w:sz w:val="18"/>
                <w:szCs w:val="18"/>
                <w:highlight w:val="none"/>
              </w:rPr>
            </w:pPr>
          </w:p>
        </w:tc>
        <w:tc>
          <w:tcPr>
            <w:tcW w:w="656" w:type="dxa"/>
            <w:vAlign w:val="center"/>
          </w:tcPr>
          <w:p w14:paraId="7F7CF906">
            <w:pPr>
              <w:widowControl/>
              <w:jc w:val="center"/>
              <w:rPr>
                <w:rFonts w:ascii="宋体" w:hAnsi="宋体" w:cs="宋体"/>
                <w:color w:val="auto"/>
                <w:kern w:val="0"/>
                <w:sz w:val="18"/>
                <w:szCs w:val="18"/>
                <w:highlight w:val="none"/>
              </w:rPr>
            </w:pPr>
          </w:p>
        </w:tc>
        <w:tc>
          <w:tcPr>
            <w:tcW w:w="1311" w:type="dxa"/>
            <w:vAlign w:val="center"/>
          </w:tcPr>
          <w:p w14:paraId="102BD36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B3.6-2</w:t>
            </w:r>
          </w:p>
        </w:tc>
      </w:tr>
      <w:tr w14:paraId="4CB6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64" w:hRule="atLeast"/>
          <w:jc w:val="center"/>
        </w:trPr>
        <w:tc>
          <w:tcPr>
            <w:tcW w:w="661" w:type="dxa"/>
            <w:vAlign w:val="center"/>
          </w:tcPr>
          <w:p w14:paraId="3F4D4C2D">
            <w:pPr>
              <w:widowControl/>
              <w:jc w:val="center"/>
              <w:rPr>
                <w:rFonts w:ascii="宋体" w:hAnsi="宋体" w:cs="宋体"/>
                <w:color w:val="auto"/>
                <w:kern w:val="0"/>
                <w:sz w:val="18"/>
                <w:szCs w:val="18"/>
                <w:highlight w:val="none"/>
              </w:rPr>
            </w:pPr>
          </w:p>
        </w:tc>
        <w:tc>
          <w:tcPr>
            <w:tcW w:w="1303" w:type="dxa"/>
            <w:gridSpan w:val="2"/>
            <w:vAlign w:val="center"/>
          </w:tcPr>
          <w:p w14:paraId="3A3490B1">
            <w:pPr>
              <w:jc w:val="center"/>
              <w:rPr>
                <w:rFonts w:ascii="宋体" w:hAnsi="宋体" w:cs="宋体"/>
                <w:color w:val="auto"/>
                <w:kern w:val="0"/>
                <w:sz w:val="18"/>
                <w:szCs w:val="18"/>
                <w:highlight w:val="none"/>
              </w:rPr>
            </w:pPr>
          </w:p>
        </w:tc>
        <w:tc>
          <w:tcPr>
            <w:tcW w:w="704" w:type="dxa"/>
            <w:gridSpan w:val="2"/>
            <w:vAlign w:val="center"/>
          </w:tcPr>
          <w:p w14:paraId="30C5D9F9">
            <w:pPr>
              <w:jc w:val="center"/>
              <w:rPr>
                <w:rFonts w:ascii="宋体" w:hAnsi="宋体" w:cs="宋体"/>
                <w:color w:val="auto"/>
                <w:kern w:val="0"/>
                <w:sz w:val="18"/>
                <w:szCs w:val="18"/>
                <w:highlight w:val="none"/>
              </w:rPr>
            </w:pPr>
          </w:p>
        </w:tc>
        <w:tc>
          <w:tcPr>
            <w:tcW w:w="703" w:type="dxa"/>
            <w:vAlign w:val="center"/>
          </w:tcPr>
          <w:p w14:paraId="2702C076">
            <w:pPr>
              <w:jc w:val="center"/>
              <w:rPr>
                <w:rFonts w:ascii="宋体" w:hAnsi="宋体" w:cs="宋体"/>
                <w:color w:val="auto"/>
                <w:kern w:val="0"/>
                <w:sz w:val="18"/>
                <w:szCs w:val="18"/>
                <w:highlight w:val="none"/>
              </w:rPr>
            </w:pPr>
          </w:p>
        </w:tc>
        <w:tc>
          <w:tcPr>
            <w:tcW w:w="1692" w:type="dxa"/>
            <w:gridSpan w:val="2"/>
            <w:vAlign w:val="center"/>
          </w:tcPr>
          <w:p w14:paraId="2AE6A206">
            <w:pPr>
              <w:jc w:val="center"/>
              <w:rPr>
                <w:rFonts w:ascii="宋体" w:hAnsi="宋体" w:cs="宋体"/>
                <w:color w:val="auto"/>
                <w:kern w:val="0"/>
                <w:sz w:val="18"/>
                <w:szCs w:val="18"/>
                <w:highlight w:val="none"/>
              </w:rPr>
            </w:pPr>
          </w:p>
        </w:tc>
        <w:tc>
          <w:tcPr>
            <w:tcW w:w="1064" w:type="dxa"/>
            <w:gridSpan w:val="2"/>
            <w:vAlign w:val="center"/>
          </w:tcPr>
          <w:p w14:paraId="30DF6D36">
            <w:pPr>
              <w:widowControl/>
              <w:jc w:val="center"/>
              <w:rPr>
                <w:rFonts w:ascii="宋体" w:hAnsi="宋体" w:cs="宋体"/>
                <w:color w:val="auto"/>
                <w:kern w:val="0"/>
                <w:sz w:val="18"/>
                <w:szCs w:val="18"/>
                <w:highlight w:val="none"/>
              </w:rPr>
            </w:pPr>
          </w:p>
        </w:tc>
        <w:tc>
          <w:tcPr>
            <w:tcW w:w="1185" w:type="dxa"/>
            <w:gridSpan w:val="2"/>
            <w:vAlign w:val="center"/>
          </w:tcPr>
          <w:p w14:paraId="0FA98B32">
            <w:pPr>
              <w:widowControl/>
              <w:jc w:val="center"/>
              <w:rPr>
                <w:rFonts w:ascii="宋体" w:hAnsi="宋体" w:cs="宋体"/>
                <w:color w:val="auto"/>
                <w:kern w:val="0"/>
                <w:sz w:val="18"/>
                <w:szCs w:val="18"/>
                <w:highlight w:val="none"/>
              </w:rPr>
            </w:pPr>
          </w:p>
        </w:tc>
        <w:tc>
          <w:tcPr>
            <w:tcW w:w="978" w:type="dxa"/>
            <w:vAlign w:val="center"/>
          </w:tcPr>
          <w:p w14:paraId="2BAD8A7A">
            <w:pPr>
              <w:widowControl/>
              <w:jc w:val="center"/>
              <w:rPr>
                <w:rFonts w:ascii="宋体" w:hAnsi="宋体" w:cs="宋体"/>
                <w:color w:val="auto"/>
                <w:kern w:val="0"/>
                <w:sz w:val="18"/>
                <w:szCs w:val="18"/>
                <w:highlight w:val="none"/>
              </w:rPr>
            </w:pPr>
          </w:p>
        </w:tc>
        <w:tc>
          <w:tcPr>
            <w:tcW w:w="945" w:type="dxa"/>
            <w:gridSpan w:val="2"/>
            <w:vAlign w:val="center"/>
          </w:tcPr>
          <w:p w14:paraId="55F72DAC">
            <w:pPr>
              <w:jc w:val="center"/>
              <w:rPr>
                <w:rFonts w:ascii="宋体" w:hAnsi="宋体" w:cs="宋体"/>
                <w:color w:val="auto"/>
                <w:kern w:val="0"/>
                <w:sz w:val="18"/>
                <w:szCs w:val="18"/>
                <w:highlight w:val="none"/>
              </w:rPr>
            </w:pPr>
          </w:p>
        </w:tc>
        <w:tc>
          <w:tcPr>
            <w:tcW w:w="1095" w:type="dxa"/>
            <w:vAlign w:val="center"/>
          </w:tcPr>
          <w:p w14:paraId="4BFA084B">
            <w:pPr>
              <w:jc w:val="center"/>
              <w:rPr>
                <w:rFonts w:ascii="宋体" w:hAnsi="宋体" w:cs="宋体"/>
                <w:color w:val="auto"/>
                <w:kern w:val="0"/>
                <w:sz w:val="18"/>
                <w:szCs w:val="18"/>
                <w:highlight w:val="none"/>
              </w:rPr>
            </w:pPr>
          </w:p>
        </w:tc>
        <w:tc>
          <w:tcPr>
            <w:tcW w:w="1053" w:type="dxa"/>
            <w:vAlign w:val="center"/>
          </w:tcPr>
          <w:p w14:paraId="50642CAF">
            <w:pPr>
              <w:jc w:val="center"/>
              <w:rPr>
                <w:rFonts w:ascii="宋体" w:hAnsi="宋体" w:cs="宋体"/>
                <w:color w:val="auto"/>
                <w:kern w:val="0"/>
                <w:sz w:val="18"/>
                <w:szCs w:val="18"/>
                <w:highlight w:val="none"/>
              </w:rPr>
            </w:pPr>
          </w:p>
        </w:tc>
        <w:tc>
          <w:tcPr>
            <w:tcW w:w="1123" w:type="dxa"/>
            <w:gridSpan w:val="2"/>
            <w:vAlign w:val="center"/>
          </w:tcPr>
          <w:p w14:paraId="5307039B">
            <w:pPr>
              <w:jc w:val="center"/>
              <w:rPr>
                <w:rFonts w:ascii="宋体" w:hAnsi="宋体" w:cs="宋体"/>
                <w:color w:val="auto"/>
                <w:kern w:val="0"/>
                <w:sz w:val="18"/>
                <w:szCs w:val="18"/>
                <w:highlight w:val="none"/>
              </w:rPr>
            </w:pPr>
          </w:p>
        </w:tc>
        <w:tc>
          <w:tcPr>
            <w:tcW w:w="656" w:type="dxa"/>
            <w:vAlign w:val="center"/>
          </w:tcPr>
          <w:p w14:paraId="0E77ECEE">
            <w:pPr>
              <w:widowControl/>
              <w:jc w:val="center"/>
              <w:rPr>
                <w:rFonts w:ascii="宋体" w:hAnsi="宋体" w:cs="宋体"/>
                <w:color w:val="auto"/>
                <w:kern w:val="0"/>
                <w:sz w:val="18"/>
                <w:szCs w:val="18"/>
                <w:highlight w:val="none"/>
              </w:rPr>
            </w:pPr>
          </w:p>
        </w:tc>
        <w:tc>
          <w:tcPr>
            <w:tcW w:w="1311" w:type="dxa"/>
            <w:vAlign w:val="center"/>
          </w:tcPr>
          <w:p w14:paraId="2553D86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B3.6-3</w:t>
            </w:r>
          </w:p>
        </w:tc>
      </w:tr>
      <w:tr w14:paraId="16BE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01" w:hRule="atLeast"/>
          <w:jc w:val="center"/>
        </w:trPr>
        <w:tc>
          <w:tcPr>
            <w:tcW w:w="661" w:type="dxa"/>
            <w:vAlign w:val="center"/>
          </w:tcPr>
          <w:p w14:paraId="5D1F71DB">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303" w:type="dxa"/>
            <w:gridSpan w:val="2"/>
            <w:vAlign w:val="center"/>
          </w:tcPr>
          <w:p w14:paraId="09EEC9AB">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704" w:type="dxa"/>
            <w:gridSpan w:val="2"/>
            <w:vAlign w:val="center"/>
          </w:tcPr>
          <w:p w14:paraId="691271FE">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703" w:type="dxa"/>
            <w:vAlign w:val="center"/>
          </w:tcPr>
          <w:p w14:paraId="12346BB7">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692" w:type="dxa"/>
            <w:gridSpan w:val="2"/>
            <w:vAlign w:val="center"/>
          </w:tcPr>
          <w:p w14:paraId="4CA8767F">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064" w:type="dxa"/>
            <w:gridSpan w:val="2"/>
            <w:vAlign w:val="center"/>
          </w:tcPr>
          <w:p w14:paraId="034F0D0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85" w:type="dxa"/>
            <w:gridSpan w:val="2"/>
            <w:vAlign w:val="center"/>
          </w:tcPr>
          <w:p w14:paraId="7351C0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78" w:type="dxa"/>
            <w:vAlign w:val="center"/>
          </w:tcPr>
          <w:p w14:paraId="27ECD17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45" w:type="dxa"/>
            <w:gridSpan w:val="2"/>
            <w:vAlign w:val="center"/>
          </w:tcPr>
          <w:p w14:paraId="2ADE927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95" w:type="dxa"/>
            <w:vAlign w:val="center"/>
          </w:tcPr>
          <w:p w14:paraId="5CA96B4C">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53" w:type="dxa"/>
            <w:vAlign w:val="center"/>
          </w:tcPr>
          <w:p w14:paraId="17CAC2F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23" w:type="dxa"/>
            <w:gridSpan w:val="2"/>
            <w:vAlign w:val="center"/>
          </w:tcPr>
          <w:p w14:paraId="0D48BBF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656" w:type="dxa"/>
            <w:vAlign w:val="center"/>
          </w:tcPr>
          <w:p w14:paraId="4D6BD5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11" w:type="dxa"/>
            <w:vAlign w:val="center"/>
          </w:tcPr>
          <w:p w14:paraId="04F7788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3F34375F">
      <w:pPr>
        <w:spacing w:line="220" w:lineRule="exact"/>
        <w:ind w:left="540" w:hanging="540" w:hangingChars="300"/>
        <w:rPr>
          <w:rFonts w:hint="eastAsia" w:cs="宋体" w:asciiTheme="minorEastAsia" w:hAnsiTheme="minorEastAsia" w:eastAsiaTheme="minorEastAsia"/>
          <w:color w:val="auto"/>
          <w:spacing w:val="-3"/>
          <w:sz w:val="18"/>
          <w:szCs w:val="18"/>
          <w:highlight w:val="none"/>
        </w:rPr>
      </w:pPr>
      <w:r>
        <w:rPr>
          <w:rFonts w:hint="eastAsia" w:ascii="宋体" w:hAnsi="宋体" w:cs="宋体"/>
          <w:color w:val="auto"/>
          <w:sz w:val="18"/>
          <w:szCs w:val="18"/>
          <w:highlight w:val="none"/>
        </w:rPr>
        <w:t>注：1.</w:t>
      </w:r>
      <w:r>
        <w:rPr>
          <w:rFonts w:hint="eastAsia"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hint="eastAsia"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hint="eastAsia" w:cs="宋体" w:asciiTheme="minorEastAsia" w:hAnsiTheme="minorEastAsia" w:eastAsiaTheme="minorEastAsia"/>
          <w:color w:val="auto"/>
          <w:spacing w:val="-3"/>
          <w:sz w:val="18"/>
          <w:szCs w:val="18"/>
          <w:highlight w:val="none"/>
        </w:rPr>
        <w:t>表后提供相关证明材料（原件原色扫描件）附件B</w:t>
      </w:r>
      <w:r>
        <w:rPr>
          <w:rFonts w:cs="宋体" w:asciiTheme="minorEastAsia" w:hAnsiTheme="minorEastAsia" w:eastAsiaTheme="minorEastAsia"/>
          <w:color w:val="auto"/>
          <w:spacing w:val="-3"/>
          <w:sz w:val="18"/>
          <w:szCs w:val="18"/>
          <w:highlight w:val="none"/>
        </w:rPr>
        <w:t>3</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sz w:val="18"/>
          <w:szCs w:val="18"/>
          <w:highlight w:val="none"/>
        </w:rPr>
        <w:t>全国公路建设市场监督管理系统中登记在投标人单位的注册监理人员</w:t>
      </w:r>
      <w:r>
        <w:rPr>
          <w:rFonts w:hint="eastAsia" w:cs="宋体" w:asciiTheme="minorEastAsia" w:hAnsiTheme="minorEastAsia" w:eastAsiaTheme="minorEastAsia"/>
          <w:color w:val="auto"/>
          <w:kern w:val="0"/>
          <w:sz w:val="18"/>
          <w:szCs w:val="18"/>
          <w:highlight w:val="none"/>
        </w:rPr>
        <w:t>列表网页截图、</w:t>
      </w:r>
      <w:r>
        <w:rPr>
          <w:rFonts w:hint="eastAsia" w:cs="宋体" w:asciiTheme="minorEastAsia" w:hAnsiTheme="minorEastAsia" w:eastAsiaTheme="minorEastAsia"/>
          <w:color w:val="auto"/>
          <w:spacing w:val="-3"/>
          <w:sz w:val="18"/>
          <w:szCs w:val="18"/>
          <w:highlight w:val="none"/>
        </w:rPr>
        <w:t>社保证明、个人业绩证明）。</w:t>
      </w:r>
      <w:r>
        <w:rPr>
          <w:rStyle w:val="58"/>
          <w:rFonts w:hint="eastAsia" w:ascii="宋体" w:hAnsi="宋体" w:cs="宋体"/>
          <w:color w:val="auto"/>
          <w:szCs w:val="21"/>
          <w:highlight w:val="none"/>
        </w:rPr>
        <w:footnoteReference w:id="218"/>
      </w:r>
    </w:p>
    <w:p w14:paraId="040EEB0A">
      <w:pPr>
        <w:spacing w:line="220" w:lineRule="exact"/>
        <w:ind w:left="510" w:leftChars="160" w:hanging="174" w:hangingChars="100"/>
        <w:rPr>
          <w:rFonts w:ascii="宋体" w:hAnsi="宋体" w:cs="宋体"/>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r>
        <w:rPr>
          <w:rFonts w:hint="eastAsia" w:ascii="宋体" w:hAnsi="宋体" w:cs="宋体"/>
          <w:color w:val="auto"/>
          <w:spacing w:val="-3"/>
          <w:sz w:val="18"/>
          <w:szCs w:val="18"/>
          <w:highlight w:val="none"/>
        </w:rPr>
        <w:t>。</w:t>
      </w:r>
    </w:p>
    <w:p w14:paraId="0C853D87">
      <w:pPr>
        <w:spacing w:line="22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.个人业绩证明材料为：</w:t>
      </w:r>
    </w:p>
    <w:p w14:paraId="2C6E7325">
      <w:pPr>
        <w:spacing w:line="22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交通运输部“全国公路建设市场监督管理系统”中载明的、能够证明该人员具有相关业绩的网页截图</w:t>
      </w:r>
      <w:bookmarkStart w:id="762" w:name="_Hlk94029781"/>
      <w:r>
        <w:rPr>
          <w:rStyle w:val="58"/>
          <w:rFonts w:ascii="宋体" w:hAnsi="宋体" w:cs="宋体"/>
          <w:color w:val="auto"/>
          <w:sz w:val="18"/>
          <w:szCs w:val="18"/>
          <w:highlight w:val="none"/>
        </w:rPr>
        <w:footnoteReference w:id="219"/>
      </w:r>
      <w:bookmarkEnd w:id="762"/>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r>
        <w:rPr>
          <w:rFonts w:ascii="宋体" w:hAnsi="宋体" w:cs="宋体"/>
          <w:color w:val="auto"/>
          <w:sz w:val="18"/>
          <w:szCs w:val="18"/>
          <w:highlight w:val="none"/>
        </w:rPr>
        <w:t>或</w:t>
      </w:r>
    </w:p>
    <w:p w14:paraId="2E0F73E8">
      <w:pPr>
        <w:spacing w:line="22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 xml:space="preserve">合同协议书；和 </w:t>
      </w:r>
    </w:p>
    <w:p w14:paraId="12B43D23">
      <w:pPr>
        <w:spacing w:line="220" w:lineRule="exact"/>
        <w:ind w:firstLine="810" w:firstLineChars="450"/>
        <w:rPr>
          <w:rFonts w:ascii="宋体" w:hAnsi="宋体" w:cs="宋体"/>
          <w:color w:val="auto"/>
          <w:sz w:val="18"/>
          <w:szCs w:val="18"/>
          <w:highlight w:val="none"/>
        </w:rPr>
      </w:pPr>
      <w:r>
        <w:rPr>
          <w:rFonts w:hint="eastAsia" w:ascii="宋体" w:hAnsi="宋体" w:cs="宋体"/>
          <w:color w:val="auto"/>
          <w:sz w:val="18"/>
          <w:szCs w:val="18"/>
          <w:highlight w:val="none"/>
        </w:rPr>
        <w:t>监理项目评定书或交工验收证书或竣工验收委员会出具的公路工程竣工验收鉴定书或发包人出具的证明原件原色扫描件，其中应能够证明该人员具有相关业绩。</w:t>
      </w:r>
    </w:p>
    <w:p w14:paraId="58B54550">
      <w:pPr>
        <w:spacing w:line="22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ascii="宋体" w:hAnsi="宋体" w:cs="宋体"/>
          <w:color w:val="auto"/>
          <w:sz w:val="18"/>
          <w:szCs w:val="18"/>
          <w:highlight w:val="none"/>
        </w:rPr>
        <w:t>.</w:t>
      </w:r>
      <w:bookmarkStart w:id="763" w:name="_Hlk100854228"/>
      <w:r>
        <w:rPr>
          <w:rFonts w:hint="eastAsia" w:ascii="宋体" w:hAnsi="宋体" w:cs="宋体"/>
          <w:color w:val="auto"/>
          <w:sz w:val="18"/>
          <w:szCs w:val="18"/>
          <w:highlight w:val="none"/>
        </w:rPr>
        <w:t>提供社保时间段要求：例如投标截止日所在月为“2</w:t>
      </w:r>
      <w:r>
        <w:rPr>
          <w:rFonts w:ascii="宋体" w:hAnsi="宋体" w:cs="宋体"/>
          <w:color w:val="auto"/>
          <w:sz w:val="18"/>
          <w:szCs w:val="18"/>
          <w:highlight w:val="none"/>
        </w:rPr>
        <w:t>021</w:t>
      </w:r>
      <w:r>
        <w:rPr>
          <w:rFonts w:hint="eastAsia" w:ascii="宋体" w:hAnsi="宋体" w:cs="宋体"/>
          <w:color w:val="auto"/>
          <w:sz w:val="18"/>
          <w:szCs w:val="18"/>
          <w:highlight w:val="none"/>
        </w:rPr>
        <w:t>年1</w:t>
      </w:r>
      <w:r>
        <w:rPr>
          <w:rFonts w:ascii="宋体" w:hAnsi="宋体" w:cs="宋体"/>
          <w:color w:val="auto"/>
          <w:sz w:val="18"/>
          <w:szCs w:val="18"/>
          <w:highlight w:val="none"/>
        </w:rPr>
        <w:t>2</w:t>
      </w:r>
      <w:r>
        <w:rPr>
          <w:rFonts w:hint="eastAsia" w:ascii="宋体" w:hAnsi="宋体" w:cs="宋体"/>
          <w:color w:val="auto"/>
          <w:sz w:val="18"/>
          <w:szCs w:val="18"/>
          <w:highlight w:val="none"/>
        </w:rPr>
        <w:t>月”，则提供“2</w:t>
      </w:r>
      <w:r>
        <w:rPr>
          <w:rFonts w:ascii="宋体" w:hAnsi="宋体" w:cs="宋体"/>
          <w:color w:val="auto"/>
          <w:sz w:val="18"/>
          <w:szCs w:val="18"/>
          <w:highlight w:val="none"/>
        </w:rPr>
        <w:t>021</w:t>
      </w:r>
      <w:r>
        <w:rPr>
          <w:rFonts w:hint="eastAsia" w:ascii="宋体" w:hAnsi="宋体" w:cs="宋体"/>
          <w:color w:val="auto"/>
          <w:sz w:val="18"/>
          <w:szCs w:val="18"/>
          <w:highlight w:val="none"/>
        </w:rPr>
        <w:t>年6～1</w:t>
      </w:r>
      <w:r>
        <w:rPr>
          <w:rFonts w:ascii="宋体" w:hAnsi="宋体" w:cs="宋体"/>
          <w:color w:val="auto"/>
          <w:sz w:val="18"/>
          <w:szCs w:val="18"/>
          <w:highlight w:val="none"/>
        </w:rPr>
        <w:t>1</w:t>
      </w:r>
      <w:r>
        <w:rPr>
          <w:rFonts w:hint="eastAsia" w:ascii="宋体" w:hAnsi="宋体" w:cs="宋体"/>
          <w:color w:val="auto"/>
          <w:sz w:val="18"/>
          <w:szCs w:val="18"/>
          <w:highlight w:val="none"/>
        </w:rPr>
        <w:t>月”或“2</w:t>
      </w:r>
      <w:r>
        <w:rPr>
          <w:rFonts w:ascii="宋体" w:hAnsi="宋体" w:cs="宋体"/>
          <w:color w:val="auto"/>
          <w:sz w:val="18"/>
          <w:szCs w:val="18"/>
          <w:highlight w:val="none"/>
        </w:rPr>
        <w:t>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月”在其投标单位连续6个月参加社保的证明材料。</w:t>
      </w:r>
      <w:bookmarkEnd w:id="763"/>
    </w:p>
    <w:p w14:paraId="7F33AB3C">
      <w:pPr>
        <w:spacing w:line="22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w:t>
      </w:r>
      <w:r>
        <w:rPr>
          <w:rFonts w:hint="eastAsia" w:ascii="宋体" w:hAnsi="宋体" w:cs="宋体"/>
          <w:color w:val="auto"/>
          <w:sz w:val="18"/>
          <w:szCs w:val="18"/>
          <w:highlight w:val="none"/>
        </w:rPr>
        <w:t>桥梁类型应从“梁式桥、拱式桥、悬索桥、斜拉桥、刚构桥、组合体系桥、其他</w:t>
      </w:r>
      <w:r>
        <w:rPr>
          <w:rFonts w:ascii="宋体" w:hAnsi="宋体" w:cs="宋体"/>
          <w:color w:val="auto"/>
          <w:sz w:val="18"/>
          <w:szCs w:val="18"/>
          <w:highlight w:val="none"/>
        </w:rPr>
        <w:t>”中</w:t>
      </w:r>
      <w:r>
        <w:rPr>
          <w:rFonts w:hint="eastAsia" w:ascii="宋体" w:hAnsi="宋体" w:cs="宋体"/>
          <w:color w:val="auto"/>
          <w:sz w:val="18"/>
          <w:szCs w:val="18"/>
          <w:highlight w:val="none"/>
        </w:rPr>
        <w:t>选择填写</w:t>
      </w:r>
      <w:r>
        <w:rPr>
          <w:rFonts w:ascii="宋体" w:hAnsi="宋体" w:cs="宋体"/>
          <w:color w:val="auto"/>
          <w:sz w:val="18"/>
          <w:szCs w:val="18"/>
          <w:highlight w:val="none"/>
        </w:rPr>
        <w:t>。</w:t>
      </w:r>
    </w:p>
    <w:p w14:paraId="693C2F13">
      <w:pPr>
        <w:spacing w:line="220" w:lineRule="exact"/>
        <w:ind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.对于左右幅桥长不相同的</w:t>
      </w:r>
      <w:r>
        <w:rPr>
          <w:rFonts w:hint="eastAsia" w:ascii="宋体" w:hAnsi="宋体" w:cs="宋体"/>
          <w:color w:val="auto"/>
          <w:sz w:val="18"/>
          <w:szCs w:val="18"/>
          <w:highlight w:val="none"/>
          <w:lang w:val="en-US" w:eastAsia="zh-CN"/>
        </w:rPr>
        <w:t>桥梁，其桥梁</w:t>
      </w:r>
      <w:r>
        <w:rPr>
          <w:rFonts w:hint="eastAsia" w:ascii="宋体" w:hAnsi="宋体" w:cs="宋体"/>
          <w:color w:val="auto"/>
          <w:sz w:val="18"/>
          <w:szCs w:val="18"/>
          <w:highlight w:val="none"/>
        </w:rPr>
        <w:t>长度</w:t>
      </w:r>
      <w:r>
        <w:rPr>
          <w:rFonts w:hint="eastAsia" w:ascii="宋体" w:hAnsi="宋体" w:cs="宋体"/>
          <w:color w:val="auto"/>
          <w:sz w:val="18"/>
          <w:szCs w:val="18"/>
          <w:highlight w:val="none"/>
          <w:lang w:val="en-US" w:eastAsia="zh-CN"/>
        </w:rPr>
        <w:t>以左右幅长度较</w:t>
      </w:r>
      <w:r>
        <w:rPr>
          <w:rFonts w:hint="eastAsia" w:ascii="宋体" w:hAnsi="宋体" w:cs="宋体"/>
          <w:color w:val="auto"/>
          <w:sz w:val="18"/>
          <w:szCs w:val="18"/>
          <w:highlight w:val="none"/>
        </w:rPr>
        <w:t>长的为准；若只有单幅的，则以单幅桥梁</w:t>
      </w:r>
      <w:r>
        <w:rPr>
          <w:rFonts w:hint="eastAsia" w:ascii="宋体" w:hAnsi="宋体" w:cs="宋体"/>
          <w:color w:val="auto"/>
          <w:sz w:val="18"/>
          <w:szCs w:val="18"/>
          <w:highlight w:val="none"/>
          <w:lang w:val="en-US" w:eastAsia="zh-CN"/>
        </w:rPr>
        <w:t>长度</w:t>
      </w:r>
      <w:r>
        <w:rPr>
          <w:rFonts w:hint="eastAsia" w:ascii="宋体" w:hAnsi="宋体" w:cs="宋体"/>
          <w:color w:val="auto"/>
          <w:sz w:val="18"/>
          <w:szCs w:val="18"/>
          <w:highlight w:val="none"/>
        </w:rPr>
        <w:t>数据为准。</w:t>
      </w:r>
    </w:p>
    <w:p w14:paraId="6A6C0281">
      <w:pPr>
        <w:shd w:val="clear" w:color="auto" w:fill="FFFFFF"/>
        <w:tabs>
          <w:tab w:val="left" w:pos="312"/>
        </w:tabs>
        <w:adjustRightInd w:val="0"/>
        <w:snapToGrid w:val="0"/>
        <w:spacing w:line="220" w:lineRule="exact"/>
        <w:ind w:firstLine="360" w:firstLineChars="200"/>
        <w:rPr>
          <w:rFonts w:hint="eastAsia" w:ascii="黑体" w:hAnsi="黑体" w:eastAsia="黑体" w:cs="宋体"/>
          <w:bCs/>
          <w:color w:val="auto"/>
          <w:highlight w:val="none"/>
        </w:rPr>
      </w:pP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对于具有双洞的隧道，其隧道长度以左右线隧道长度</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rPr>
        <w:t>长的为准；若只有单洞的，则以单洞隧道长度数据为准。</w:t>
      </w:r>
      <w:bookmarkStart w:id="764" w:name="_Toc523921870"/>
      <w:r>
        <w:rPr>
          <w:rFonts w:hint="eastAsia" w:ascii="宋体" w:hAnsi="宋体" w:cs="宋体"/>
          <w:color w:val="auto"/>
          <w:sz w:val="18"/>
          <w:szCs w:val="18"/>
          <w:highlight w:val="none"/>
        </w:rPr>
        <w:t>隧道单洞长度不含斜井、竖井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支洞</w:t>
      </w:r>
      <w:r>
        <w:rPr>
          <w:rFonts w:hint="eastAsia" w:ascii="宋体" w:hAnsi="宋体" w:cs="宋体"/>
          <w:color w:val="auto"/>
          <w:sz w:val="18"/>
          <w:szCs w:val="18"/>
          <w:highlight w:val="none"/>
        </w:rPr>
        <w:t>。</w:t>
      </w:r>
      <w:r>
        <w:rPr>
          <w:rFonts w:hint="eastAsia" w:ascii="黑体" w:hAnsi="黑体" w:eastAsia="黑体" w:cs="宋体"/>
          <w:bCs/>
          <w:color w:val="auto"/>
          <w:highlight w:val="none"/>
        </w:rPr>
        <w:t xml:space="preserve"> </w:t>
      </w:r>
    </w:p>
    <w:p w14:paraId="7F18B0AA">
      <w:pPr>
        <w:shd w:val="clear" w:color="auto" w:fill="FFFFFF"/>
        <w:tabs>
          <w:tab w:val="left" w:pos="312"/>
        </w:tabs>
        <w:adjustRightInd w:val="0"/>
        <w:snapToGrid w:val="0"/>
        <w:spacing w:line="220" w:lineRule="exact"/>
        <w:ind w:left="537" w:leftChars="170" w:hanging="180" w:hangingChars="100"/>
        <w:rPr>
          <w:rFonts w:ascii="黑体" w:hAnsi="黑体" w:eastAsia="黑体" w:cs="宋体"/>
          <w:bCs/>
          <w:color w:val="auto"/>
          <w:highlight w:val="none"/>
        </w:rPr>
      </w:pPr>
      <w:r>
        <w:rPr>
          <w:rFonts w:hint="eastAsia" w:ascii="宋体" w:hAnsi="宋体" w:cs="宋体"/>
          <w:color w:val="auto"/>
          <w:sz w:val="18"/>
          <w:szCs w:val="18"/>
          <w:highlight w:val="none"/>
          <w:lang w:val="en-US" w:eastAsia="zh-CN"/>
        </w:rPr>
        <w:t>8.</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驻地监理工程师</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 xml:space="preserve">  </w:t>
      </w:r>
      <w:r>
        <w:rPr>
          <w:rFonts w:ascii="黑体" w:hAnsi="黑体" w:eastAsia="黑体" w:cs="宋体"/>
          <w:bCs/>
          <w:color w:val="auto"/>
          <w:highlight w:val="none"/>
        </w:rPr>
        <w:br w:type="page"/>
      </w:r>
    </w:p>
    <w:p w14:paraId="18B257BF">
      <w:pPr>
        <w:pStyle w:val="43"/>
        <w:shd w:val="clear" w:color="auto" w:fill="FFFFFF"/>
        <w:spacing w:line="240" w:lineRule="auto"/>
        <w:jc w:val="center"/>
        <w:rPr>
          <w:rFonts w:ascii="黑体" w:hAnsi="黑体" w:eastAsia="黑体" w:cs="宋体"/>
          <w:bCs/>
          <w:color w:val="auto"/>
          <w:highlight w:val="none"/>
        </w:rPr>
      </w:pP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
          <w:bCs w:val="0"/>
          <w:color w:val="auto"/>
          <w:highlight w:val="none"/>
        </w:rPr>
        <w:t>□</w:t>
      </w:r>
      <w:r>
        <w:rPr>
          <w:rFonts w:hint="eastAsia" w:ascii="黑体" w:hAnsi="黑体" w:eastAsia="黑体" w:cs="宋体"/>
          <w:bCs/>
          <w:color w:val="auto"/>
          <w:highlight w:val="none"/>
        </w:rPr>
        <w:t xml:space="preserve"> 试验室主任资历</w:t>
      </w:r>
      <w:r>
        <w:rPr>
          <w:rFonts w:hint="eastAsia" w:ascii="黑体" w:hAnsi="黑体" w:eastAsia="黑体" w:cs="宋体"/>
          <w:bCs/>
          <w:color w:val="auto"/>
          <w:highlight w:val="none"/>
          <w:lang w:val="en-US" w:eastAsia="zh-CN"/>
        </w:rPr>
        <w:t>表</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lang w:val="en-US" w:eastAsia="zh-CN"/>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 xml:space="preserve"> 表</w:t>
      </w:r>
      <w:r>
        <w:rPr>
          <w:rFonts w:hint="eastAsia" w:ascii="黑体" w:hAnsi="黑体" w:eastAsia="黑体" w:cs="宋体"/>
          <w:bCs/>
          <w:color w:val="auto"/>
          <w:highlight w:val="none"/>
          <w:lang w:val="en-US" w:eastAsia="zh-CN"/>
        </w:rPr>
        <w:t>4.</w:t>
      </w:r>
      <w:r>
        <w:rPr>
          <w:rFonts w:hint="eastAsia" w:ascii="黑体" w:hAnsi="黑体" w:eastAsia="黑体" w:cs="宋体"/>
          <w:bCs/>
          <w:color w:val="auto"/>
          <w:highlight w:val="none"/>
        </w:rPr>
        <w:t>4</w:t>
      </w:r>
    </w:p>
    <w:tbl>
      <w:tblPr>
        <w:tblStyle w:val="48"/>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11"/>
        <w:gridCol w:w="10"/>
        <w:gridCol w:w="2474"/>
        <w:gridCol w:w="719"/>
        <w:gridCol w:w="456"/>
        <w:gridCol w:w="553"/>
        <w:gridCol w:w="149"/>
        <w:gridCol w:w="1631"/>
        <w:gridCol w:w="2245"/>
        <w:gridCol w:w="53"/>
        <w:gridCol w:w="2481"/>
        <w:gridCol w:w="1404"/>
      </w:tblGrid>
      <w:tr w14:paraId="7092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15" w:type="dxa"/>
            <w:gridSpan w:val="12"/>
            <w:vAlign w:val="center"/>
          </w:tcPr>
          <w:p w14:paraId="3AE6E9D6">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404" w:type="dxa"/>
            <w:vAlign w:val="center"/>
          </w:tcPr>
          <w:p w14:paraId="5AE6BF56">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基本信息附件</w:t>
            </w:r>
          </w:p>
        </w:tc>
      </w:tr>
      <w:tr w14:paraId="23C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3" w:type="dxa"/>
            <w:vAlign w:val="center"/>
          </w:tcPr>
          <w:p w14:paraId="5FF3F900">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070" w:type="dxa"/>
            <w:gridSpan w:val="5"/>
            <w:vAlign w:val="center"/>
          </w:tcPr>
          <w:p w14:paraId="58075346">
            <w:pPr>
              <w:widowControl/>
              <w:spacing w:line="320" w:lineRule="exact"/>
              <w:jc w:val="center"/>
              <w:rPr>
                <w:rFonts w:ascii="宋体" w:hAnsi="宋体" w:cs="宋体"/>
                <w:bCs/>
                <w:color w:val="auto"/>
                <w:kern w:val="0"/>
                <w:sz w:val="18"/>
                <w:szCs w:val="18"/>
                <w:highlight w:val="none"/>
              </w:rPr>
            </w:pPr>
          </w:p>
        </w:tc>
        <w:tc>
          <w:tcPr>
            <w:tcW w:w="702" w:type="dxa"/>
            <w:gridSpan w:val="2"/>
            <w:vAlign w:val="center"/>
          </w:tcPr>
          <w:p w14:paraId="78B29928">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1631" w:type="dxa"/>
            <w:vAlign w:val="center"/>
          </w:tcPr>
          <w:p w14:paraId="15909A96">
            <w:pPr>
              <w:widowControl/>
              <w:spacing w:line="320" w:lineRule="exact"/>
              <w:jc w:val="center"/>
              <w:rPr>
                <w:rFonts w:ascii="宋体" w:hAnsi="宋体" w:cs="宋体"/>
                <w:bCs/>
                <w:color w:val="auto"/>
                <w:kern w:val="0"/>
                <w:sz w:val="18"/>
                <w:szCs w:val="18"/>
                <w:highlight w:val="none"/>
              </w:rPr>
            </w:pPr>
          </w:p>
        </w:tc>
        <w:tc>
          <w:tcPr>
            <w:tcW w:w="2298" w:type="dxa"/>
            <w:gridSpan w:val="2"/>
            <w:vAlign w:val="center"/>
          </w:tcPr>
          <w:p w14:paraId="66569C19">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2481" w:type="dxa"/>
            <w:vAlign w:val="center"/>
          </w:tcPr>
          <w:p w14:paraId="5B732A71">
            <w:pPr>
              <w:widowControl/>
              <w:spacing w:line="320" w:lineRule="exact"/>
              <w:jc w:val="center"/>
              <w:rPr>
                <w:rFonts w:ascii="宋体" w:hAnsi="宋体" w:cs="宋体"/>
                <w:bCs/>
                <w:color w:val="auto"/>
                <w:kern w:val="0"/>
                <w:sz w:val="18"/>
                <w:szCs w:val="18"/>
                <w:highlight w:val="none"/>
              </w:rPr>
            </w:pPr>
          </w:p>
        </w:tc>
        <w:tc>
          <w:tcPr>
            <w:tcW w:w="1404" w:type="dxa"/>
            <w:vAlign w:val="center"/>
          </w:tcPr>
          <w:p w14:paraId="64C89F7C">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附件B4.1</w:t>
            </w:r>
          </w:p>
        </w:tc>
      </w:tr>
      <w:tr w14:paraId="1428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3" w:type="dxa"/>
            <w:vAlign w:val="center"/>
          </w:tcPr>
          <w:p w14:paraId="39477D1C">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4070" w:type="dxa"/>
            <w:gridSpan w:val="5"/>
            <w:vAlign w:val="center"/>
          </w:tcPr>
          <w:p w14:paraId="568F256C">
            <w:pPr>
              <w:widowControl/>
              <w:spacing w:line="320" w:lineRule="exact"/>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□工程师  □高级工程师  </w:t>
            </w:r>
          </w:p>
          <w:p w14:paraId="4EE6A463">
            <w:pPr>
              <w:widowControl/>
              <w:spacing w:line="320" w:lineRule="exact"/>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sym w:font="Wingdings 2" w:char="00A3"/>
            </w:r>
            <w:r>
              <w:rPr>
                <w:rFonts w:hint="eastAsia" w:ascii="宋体" w:hAnsi="宋体" w:cs="宋体"/>
                <w:color w:val="auto"/>
                <w:kern w:val="0"/>
                <w:sz w:val="18"/>
                <w:szCs w:val="18"/>
                <w:highlight w:val="none"/>
              </w:rPr>
              <w:t>正（教授级或研究员级）高级工程师</w:t>
            </w:r>
          </w:p>
        </w:tc>
        <w:tc>
          <w:tcPr>
            <w:tcW w:w="702" w:type="dxa"/>
            <w:gridSpan w:val="2"/>
            <w:vAlign w:val="center"/>
          </w:tcPr>
          <w:p w14:paraId="3577F4A3">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1631" w:type="dxa"/>
            <w:vAlign w:val="center"/>
          </w:tcPr>
          <w:p w14:paraId="2CE7331E">
            <w:pPr>
              <w:widowControl/>
              <w:spacing w:line="320" w:lineRule="exact"/>
              <w:jc w:val="center"/>
              <w:rPr>
                <w:rFonts w:ascii="宋体" w:hAnsi="宋体" w:cs="宋体"/>
                <w:bCs/>
                <w:color w:val="auto"/>
                <w:kern w:val="0"/>
                <w:sz w:val="18"/>
                <w:szCs w:val="18"/>
                <w:highlight w:val="none"/>
              </w:rPr>
            </w:pPr>
          </w:p>
        </w:tc>
        <w:tc>
          <w:tcPr>
            <w:tcW w:w="2298" w:type="dxa"/>
            <w:gridSpan w:val="2"/>
            <w:vAlign w:val="center"/>
          </w:tcPr>
          <w:p w14:paraId="367824AB">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481" w:type="dxa"/>
            <w:vAlign w:val="center"/>
          </w:tcPr>
          <w:p w14:paraId="5202BDA6">
            <w:pPr>
              <w:widowControl/>
              <w:spacing w:line="320" w:lineRule="exact"/>
              <w:jc w:val="center"/>
              <w:rPr>
                <w:rFonts w:ascii="宋体" w:hAnsi="宋体" w:cs="宋体"/>
                <w:bCs/>
                <w:color w:val="auto"/>
                <w:kern w:val="0"/>
                <w:sz w:val="18"/>
                <w:szCs w:val="18"/>
                <w:highlight w:val="none"/>
              </w:rPr>
            </w:pPr>
          </w:p>
        </w:tc>
        <w:tc>
          <w:tcPr>
            <w:tcW w:w="1404" w:type="dxa"/>
            <w:vAlign w:val="center"/>
          </w:tcPr>
          <w:p w14:paraId="553A5772">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附件B4.2</w:t>
            </w:r>
          </w:p>
        </w:tc>
      </w:tr>
      <w:tr w14:paraId="2D43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3" w:type="dxa"/>
            <w:vAlign w:val="center"/>
          </w:tcPr>
          <w:p w14:paraId="29B9E0AE">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6403" w:type="dxa"/>
            <w:gridSpan w:val="8"/>
            <w:vAlign w:val="center"/>
          </w:tcPr>
          <w:p w14:paraId="739B522C">
            <w:pPr>
              <w:widowControl/>
              <w:spacing w:line="320" w:lineRule="exac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□试验检测工程师</w:t>
            </w:r>
            <w:r>
              <w:rPr>
                <w:rStyle w:val="58"/>
                <w:rFonts w:ascii="宋体" w:hAnsi="宋体" w:cs="宋体"/>
                <w:color w:val="auto"/>
                <w:szCs w:val="21"/>
                <w:highlight w:val="none"/>
              </w:rPr>
              <w:footnoteReference w:id="220"/>
            </w:r>
            <w:r>
              <w:rPr>
                <w:rFonts w:hint="eastAsia" w:ascii="宋体" w:hAnsi="宋体" w:cs="宋体"/>
                <w:color w:val="auto"/>
                <w:kern w:val="0"/>
                <w:sz w:val="18"/>
                <w:szCs w:val="18"/>
                <w:highlight w:val="none"/>
              </w:rPr>
              <w:t xml:space="preserve">      □其他：</w:t>
            </w:r>
            <w:r>
              <w:rPr>
                <w:rFonts w:hint="eastAsia" w:ascii="宋体" w:hAnsi="宋体" w:cs="宋体"/>
                <w:color w:val="auto"/>
                <w:kern w:val="0"/>
                <w:sz w:val="18"/>
                <w:szCs w:val="18"/>
                <w:highlight w:val="none"/>
                <w:u w:val="single"/>
              </w:rPr>
              <w:t xml:space="preserve">       </w:t>
            </w:r>
          </w:p>
        </w:tc>
        <w:tc>
          <w:tcPr>
            <w:tcW w:w="2298" w:type="dxa"/>
            <w:gridSpan w:val="2"/>
            <w:vAlign w:val="center"/>
          </w:tcPr>
          <w:p w14:paraId="0364363B">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481" w:type="dxa"/>
            <w:vAlign w:val="center"/>
          </w:tcPr>
          <w:p w14:paraId="2EDE6807">
            <w:pPr>
              <w:widowControl/>
              <w:spacing w:line="320" w:lineRule="exact"/>
              <w:jc w:val="center"/>
              <w:rPr>
                <w:rFonts w:ascii="宋体" w:hAnsi="宋体" w:cs="宋体"/>
                <w:bCs/>
                <w:color w:val="auto"/>
                <w:kern w:val="0"/>
                <w:sz w:val="18"/>
                <w:szCs w:val="18"/>
                <w:highlight w:val="none"/>
              </w:rPr>
            </w:pPr>
          </w:p>
        </w:tc>
        <w:tc>
          <w:tcPr>
            <w:tcW w:w="1404" w:type="dxa"/>
            <w:vAlign w:val="center"/>
          </w:tcPr>
          <w:p w14:paraId="70E1AAAA">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附件B4.3</w:t>
            </w:r>
          </w:p>
        </w:tc>
      </w:tr>
      <w:tr w14:paraId="2C67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4" w:type="dxa"/>
            <w:gridSpan w:val="3"/>
            <w:vAlign w:val="center"/>
          </w:tcPr>
          <w:p w14:paraId="0075BC45">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3193" w:type="dxa"/>
            <w:gridSpan w:val="2"/>
            <w:vAlign w:val="center"/>
          </w:tcPr>
          <w:p w14:paraId="0A6E9B06">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2789" w:type="dxa"/>
            <w:gridSpan w:val="4"/>
            <w:vAlign w:val="center"/>
          </w:tcPr>
          <w:p w14:paraId="2C9B74E8">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4779" w:type="dxa"/>
            <w:gridSpan w:val="3"/>
            <w:vAlign w:val="center"/>
          </w:tcPr>
          <w:p w14:paraId="41320B2D">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 ～</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404" w:type="dxa"/>
            <w:vAlign w:val="center"/>
          </w:tcPr>
          <w:p w14:paraId="35F981CF">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附件B4.4</w:t>
            </w:r>
          </w:p>
        </w:tc>
      </w:tr>
      <w:tr w14:paraId="0415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45AD10EF">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0771" w:type="dxa"/>
            <w:gridSpan w:val="10"/>
            <w:vAlign w:val="center"/>
          </w:tcPr>
          <w:p w14:paraId="04B800FE">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404" w:type="dxa"/>
            <w:vAlign w:val="center"/>
          </w:tcPr>
          <w:p w14:paraId="58B269FC">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2373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915" w:type="dxa"/>
            <w:gridSpan w:val="12"/>
            <w:vAlign w:val="center"/>
          </w:tcPr>
          <w:p w14:paraId="13335028">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担任资格审查要求职务完成业绩情况（如有）</w:t>
            </w:r>
          </w:p>
        </w:tc>
        <w:tc>
          <w:tcPr>
            <w:tcW w:w="1404" w:type="dxa"/>
            <w:vMerge w:val="restart"/>
            <w:vAlign w:val="center"/>
          </w:tcPr>
          <w:p w14:paraId="62A3EC8C">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业绩证明材料</w:t>
            </w:r>
          </w:p>
          <w:p w14:paraId="53250AB1">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p>
        </w:tc>
      </w:tr>
      <w:tr w14:paraId="4F6E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2599DD80">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项目业主</w:t>
            </w:r>
          </w:p>
        </w:tc>
        <w:tc>
          <w:tcPr>
            <w:tcW w:w="2484" w:type="dxa"/>
            <w:gridSpan w:val="2"/>
            <w:vAlign w:val="center"/>
          </w:tcPr>
          <w:p w14:paraId="3AFB2BFF">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项目名称</w:t>
            </w:r>
          </w:p>
        </w:tc>
        <w:tc>
          <w:tcPr>
            <w:tcW w:w="1728" w:type="dxa"/>
            <w:gridSpan w:val="3"/>
            <w:vAlign w:val="center"/>
          </w:tcPr>
          <w:p w14:paraId="536B6B6E">
            <w:pPr>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公路等级</w:t>
            </w:r>
          </w:p>
        </w:tc>
        <w:tc>
          <w:tcPr>
            <w:tcW w:w="1780" w:type="dxa"/>
            <w:gridSpan w:val="2"/>
            <w:vAlign w:val="center"/>
          </w:tcPr>
          <w:p w14:paraId="409D891D">
            <w:pPr>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2245" w:type="dxa"/>
            <w:vAlign w:val="center"/>
          </w:tcPr>
          <w:p w14:paraId="175FDA60">
            <w:pPr>
              <w:widowControl/>
              <w:spacing w:line="32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试验室主任/技术负责人</w:t>
            </w:r>
          </w:p>
        </w:tc>
        <w:tc>
          <w:tcPr>
            <w:tcW w:w="2534" w:type="dxa"/>
            <w:gridSpan w:val="2"/>
            <w:vAlign w:val="center"/>
          </w:tcPr>
          <w:p w14:paraId="287A2759">
            <w:pPr>
              <w:widowControl/>
              <w:spacing w:line="320" w:lineRule="exact"/>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承担标段路线长度（km）</w:t>
            </w:r>
          </w:p>
        </w:tc>
        <w:tc>
          <w:tcPr>
            <w:tcW w:w="1404" w:type="dxa"/>
            <w:vMerge w:val="continue"/>
            <w:vAlign w:val="center"/>
          </w:tcPr>
          <w:p w14:paraId="746F5F60">
            <w:pPr>
              <w:widowControl/>
              <w:spacing w:line="320" w:lineRule="exact"/>
              <w:jc w:val="center"/>
              <w:rPr>
                <w:rFonts w:ascii="宋体" w:hAnsi="宋体" w:cs="宋体"/>
                <w:b/>
                <w:bCs/>
                <w:color w:val="auto"/>
                <w:kern w:val="0"/>
                <w:sz w:val="18"/>
                <w:szCs w:val="18"/>
                <w:highlight w:val="none"/>
              </w:rPr>
            </w:pPr>
          </w:p>
        </w:tc>
      </w:tr>
      <w:tr w14:paraId="128DF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7655B0E6">
            <w:pPr>
              <w:widowControl/>
              <w:spacing w:line="320" w:lineRule="exact"/>
              <w:jc w:val="center"/>
              <w:rPr>
                <w:rFonts w:ascii="宋体" w:hAnsi="宋体" w:cs="宋体"/>
                <w:color w:val="auto"/>
                <w:kern w:val="0"/>
                <w:sz w:val="18"/>
                <w:szCs w:val="18"/>
                <w:highlight w:val="none"/>
              </w:rPr>
            </w:pPr>
          </w:p>
        </w:tc>
        <w:tc>
          <w:tcPr>
            <w:tcW w:w="2484" w:type="dxa"/>
            <w:gridSpan w:val="2"/>
            <w:vAlign w:val="center"/>
          </w:tcPr>
          <w:p w14:paraId="50D65C14">
            <w:pPr>
              <w:spacing w:line="320" w:lineRule="exact"/>
              <w:jc w:val="center"/>
              <w:rPr>
                <w:rFonts w:ascii="宋体" w:hAnsi="宋体" w:cs="宋体"/>
                <w:color w:val="auto"/>
                <w:kern w:val="0"/>
                <w:sz w:val="18"/>
                <w:szCs w:val="18"/>
                <w:highlight w:val="none"/>
              </w:rPr>
            </w:pPr>
          </w:p>
        </w:tc>
        <w:tc>
          <w:tcPr>
            <w:tcW w:w="1728" w:type="dxa"/>
            <w:gridSpan w:val="3"/>
            <w:vAlign w:val="center"/>
          </w:tcPr>
          <w:p w14:paraId="0C58C449">
            <w:pPr>
              <w:spacing w:line="320" w:lineRule="exact"/>
              <w:jc w:val="center"/>
              <w:rPr>
                <w:rFonts w:ascii="宋体" w:hAnsi="宋体" w:cs="宋体"/>
                <w:color w:val="auto"/>
                <w:kern w:val="0"/>
                <w:sz w:val="18"/>
                <w:szCs w:val="18"/>
                <w:highlight w:val="none"/>
              </w:rPr>
            </w:pPr>
          </w:p>
        </w:tc>
        <w:tc>
          <w:tcPr>
            <w:tcW w:w="1780" w:type="dxa"/>
            <w:gridSpan w:val="2"/>
            <w:vAlign w:val="center"/>
          </w:tcPr>
          <w:p w14:paraId="5A95417E">
            <w:pPr>
              <w:widowControl/>
              <w:spacing w:line="320" w:lineRule="exact"/>
              <w:jc w:val="center"/>
              <w:rPr>
                <w:rFonts w:ascii="宋体" w:hAnsi="宋体" w:cs="宋体"/>
                <w:color w:val="auto"/>
                <w:kern w:val="0"/>
                <w:sz w:val="18"/>
                <w:szCs w:val="18"/>
                <w:highlight w:val="none"/>
              </w:rPr>
            </w:pPr>
          </w:p>
        </w:tc>
        <w:tc>
          <w:tcPr>
            <w:tcW w:w="2245" w:type="dxa"/>
            <w:vAlign w:val="center"/>
          </w:tcPr>
          <w:p w14:paraId="01C1155C">
            <w:pPr>
              <w:spacing w:line="320" w:lineRule="exact"/>
              <w:jc w:val="center"/>
              <w:rPr>
                <w:rFonts w:ascii="宋体" w:hAnsi="宋体" w:cs="宋体"/>
                <w:color w:val="auto"/>
                <w:sz w:val="18"/>
                <w:szCs w:val="18"/>
                <w:highlight w:val="none"/>
              </w:rPr>
            </w:pPr>
          </w:p>
        </w:tc>
        <w:tc>
          <w:tcPr>
            <w:tcW w:w="2534" w:type="dxa"/>
            <w:gridSpan w:val="2"/>
            <w:vAlign w:val="center"/>
          </w:tcPr>
          <w:p w14:paraId="7A9BDE7E">
            <w:pPr>
              <w:spacing w:line="320" w:lineRule="exact"/>
              <w:jc w:val="center"/>
              <w:rPr>
                <w:rFonts w:ascii="宋体" w:hAnsi="宋体" w:cs="宋体"/>
                <w:color w:val="auto"/>
                <w:kern w:val="0"/>
                <w:sz w:val="18"/>
                <w:szCs w:val="18"/>
                <w:highlight w:val="none"/>
              </w:rPr>
            </w:pPr>
          </w:p>
        </w:tc>
        <w:tc>
          <w:tcPr>
            <w:tcW w:w="1404" w:type="dxa"/>
            <w:vAlign w:val="center"/>
          </w:tcPr>
          <w:p w14:paraId="1D62CE78">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B4.5-1</w:t>
            </w:r>
          </w:p>
        </w:tc>
      </w:tr>
      <w:tr w14:paraId="267C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73F2F386">
            <w:pPr>
              <w:widowControl/>
              <w:spacing w:line="320" w:lineRule="exact"/>
              <w:jc w:val="center"/>
              <w:rPr>
                <w:rFonts w:ascii="宋体" w:hAnsi="宋体" w:cs="宋体"/>
                <w:color w:val="auto"/>
                <w:kern w:val="0"/>
                <w:sz w:val="18"/>
                <w:szCs w:val="18"/>
                <w:highlight w:val="none"/>
              </w:rPr>
            </w:pPr>
          </w:p>
        </w:tc>
        <w:tc>
          <w:tcPr>
            <w:tcW w:w="2484" w:type="dxa"/>
            <w:gridSpan w:val="2"/>
            <w:vAlign w:val="center"/>
          </w:tcPr>
          <w:p w14:paraId="2E0B0CD3">
            <w:pPr>
              <w:spacing w:line="320" w:lineRule="exact"/>
              <w:jc w:val="center"/>
              <w:rPr>
                <w:rFonts w:ascii="宋体" w:hAnsi="宋体" w:cs="宋体"/>
                <w:color w:val="auto"/>
                <w:kern w:val="0"/>
                <w:sz w:val="18"/>
                <w:szCs w:val="18"/>
                <w:highlight w:val="none"/>
              </w:rPr>
            </w:pPr>
          </w:p>
        </w:tc>
        <w:tc>
          <w:tcPr>
            <w:tcW w:w="1728" w:type="dxa"/>
            <w:gridSpan w:val="3"/>
            <w:vAlign w:val="center"/>
          </w:tcPr>
          <w:p w14:paraId="38D39DA1">
            <w:pPr>
              <w:spacing w:line="320" w:lineRule="exact"/>
              <w:jc w:val="center"/>
              <w:rPr>
                <w:rFonts w:ascii="宋体" w:hAnsi="宋体" w:cs="宋体"/>
                <w:color w:val="auto"/>
                <w:kern w:val="0"/>
                <w:sz w:val="18"/>
                <w:szCs w:val="18"/>
                <w:highlight w:val="none"/>
              </w:rPr>
            </w:pPr>
          </w:p>
        </w:tc>
        <w:tc>
          <w:tcPr>
            <w:tcW w:w="1780" w:type="dxa"/>
            <w:gridSpan w:val="2"/>
            <w:vAlign w:val="center"/>
          </w:tcPr>
          <w:p w14:paraId="570BD635">
            <w:pPr>
              <w:widowControl/>
              <w:spacing w:line="320" w:lineRule="exact"/>
              <w:jc w:val="center"/>
              <w:rPr>
                <w:rFonts w:ascii="宋体" w:hAnsi="宋体" w:cs="宋体"/>
                <w:color w:val="auto"/>
                <w:kern w:val="0"/>
                <w:sz w:val="18"/>
                <w:szCs w:val="18"/>
                <w:highlight w:val="none"/>
              </w:rPr>
            </w:pPr>
          </w:p>
        </w:tc>
        <w:tc>
          <w:tcPr>
            <w:tcW w:w="2245" w:type="dxa"/>
            <w:vAlign w:val="center"/>
          </w:tcPr>
          <w:p w14:paraId="270057AA">
            <w:pPr>
              <w:spacing w:line="320" w:lineRule="exact"/>
              <w:jc w:val="center"/>
              <w:rPr>
                <w:rFonts w:ascii="宋体" w:hAnsi="宋体" w:cs="宋体"/>
                <w:color w:val="auto"/>
                <w:sz w:val="18"/>
                <w:szCs w:val="18"/>
                <w:highlight w:val="none"/>
              </w:rPr>
            </w:pPr>
          </w:p>
        </w:tc>
        <w:tc>
          <w:tcPr>
            <w:tcW w:w="2534" w:type="dxa"/>
            <w:gridSpan w:val="2"/>
            <w:vAlign w:val="center"/>
          </w:tcPr>
          <w:p w14:paraId="40CD6D83">
            <w:pPr>
              <w:spacing w:line="320" w:lineRule="exact"/>
              <w:jc w:val="center"/>
              <w:rPr>
                <w:rFonts w:ascii="宋体" w:hAnsi="宋体" w:cs="宋体"/>
                <w:color w:val="auto"/>
                <w:kern w:val="0"/>
                <w:sz w:val="18"/>
                <w:szCs w:val="18"/>
                <w:highlight w:val="none"/>
              </w:rPr>
            </w:pPr>
          </w:p>
        </w:tc>
        <w:tc>
          <w:tcPr>
            <w:tcW w:w="1404" w:type="dxa"/>
            <w:vAlign w:val="center"/>
          </w:tcPr>
          <w:p w14:paraId="1DCDE476">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B4.5-2</w:t>
            </w:r>
          </w:p>
        </w:tc>
      </w:tr>
      <w:tr w14:paraId="137D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45C2392D">
            <w:pPr>
              <w:widowControl/>
              <w:spacing w:line="320" w:lineRule="exact"/>
              <w:jc w:val="center"/>
              <w:rPr>
                <w:rFonts w:ascii="宋体" w:hAnsi="宋体" w:cs="宋体"/>
                <w:color w:val="auto"/>
                <w:kern w:val="0"/>
                <w:sz w:val="18"/>
                <w:szCs w:val="18"/>
                <w:highlight w:val="none"/>
              </w:rPr>
            </w:pPr>
          </w:p>
        </w:tc>
        <w:tc>
          <w:tcPr>
            <w:tcW w:w="2484" w:type="dxa"/>
            <w:gridSpan w:val="2"/>
            <w:vAlign w:val="center"/>
          </w:tcPr>
          <w:p w14:paraId="26CD019C">
            <w:pPr>
              <w:spacing w:line="320" w:lineRule="exact"/>
              <w:jc w:val="center"/>
              <w:rPr>
                <w:rFonts w:ascii="宋体" w:hAnsi="宋体" w:cs="宋体"/>
                <w:color w:val="auto"/>
                <w:kern w:val="0"/>
                <w:sz w:val="18"/>
                <w:szCs w:val="18"/>
                <w:highlight w:val="none"/>
              </w:rPr>
            </w:pPr>
          </w:p>
        </w:tc>
        <w:tc>
          <w:tcPr>
            <w:tcW w:w="1728" w:type="dxa"/>
            <w:gridSpan w:val="3"/>
            <w:vAlign w:val="center"/>
          </w:tcPr>
          <w:p w14:paraId="3A153AB6">
            <w:pPr>
              <w:spacing w:line="320" w:lineRule="exact"/>
              <w:jc w:val="center"/>
              <w:rPr>
                <w:rFonts w:ascii="宋体" w:hAnsi="宋体" w:cs="宋体"/>
                <w:color w:val="auto"/>
                <w:kern w:val="0"/>
                <w:sz w:val="18"/>
                <w:szCs w:val="18"/>
                <w:highlight w:val="none"/>
              </w:rPr>
            </w:pPr>
          </w:p>
        </w:tc>
        <w:tc>
          <w:tcPr>
            <w:tcW w:w="1780" w:type="dxa"/>
            <w:gridSpan w:val="2"/>
            <w:vAlign w:val="center"/>
          </w:tcPr>
          <w:p w14:paraId="09BA6071">
            <w:pPr>
              <w:widowControl/>
              <w:spacing w:line="320" w:lineRule="exact"/>
              <w:jc w:val="center"/>
              <w:rPr>
                <w:rFonts w:ascii="宋体" w:hAnsi="宋体" w:cs="宋体"/>
                <w:color w:val="auto"/>
                <w:kern w:val="0"/>
                <w:sz w:val="18"/>
                <w:szCs w:val="18"/>
                <w:highlight w:val="none"/>
              </w:rPr>
            </w:pPr>
          </w:p>
        </w:tc>
        <w:tc>
          <w:tcPr>
            <w:tcW w:w="2245" w:type="dxa"/>
            <w:vAlign w:val="center"/>
          </w:tcPr>
          <w:p w14:paraId="67FBE147">
            <w:pPr>
              <w:spacing w:line="320" w:lineRule="exact"/>
              <w:jc w:val="center"/>
              <w:rPr>
                <w:rFonts w:ascii="宋体" w:hAnsi="宋体" w:cs="宋体"/>
                <w:color w:val="auto"/>
                <w:sz w:val="18"/>
                <w:szCs w:val="18"/>
                <w:highlight w:val="none"/>
              </w:rPr>
            </w:pPr>
          </w:p>
        </w:tc>
        <w:tc>
          <w:tcPr>
            <w:tcW w:w="2534" w:type="dxa"/>
            <w:gridSpan w:val="2"/>
            <w:vAlign w:val="center"/>
          </w:tcPr>
          <w:p w14:paraId="068CF7FF">
            <w:pPr>
              <w:spacing w:line="320" w:lineRule="exact"/>
              <w:jc w:val="center"/>
              <w:rPr>
                <w:rFonts w:ascii="宋体" w:hAnsi="宋体" w:cs="宋体"/>
                <w:color w:val="auto"/>
                <w:kern w:val="0"/>
                <w:sz w:val="18"/>
                <w:szCs w:val="18"/>
                <w:highlight w:val="none"/>
              </w:rPr>
            </w:pPr>
          </w:p>
        </w:tc>
        <w:tc>
          <w:tcPr>
            <w:tcW w:w="1404" w:type="dxa"/>
            <w:vAlign w:val="center"/>
          </w:tcPr>
          <w:p w14:paraId="2E549C8B">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B4.5-3</w:t>
            </w:r>
          </w:p>
        </w:tc>
      </w:tr>
      <w:tr w14:paraId="6D57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0796BA1E">
            <w:pPr>
              <w:widowControl/>
              <w:spacing w:line="320" w:lineRule="exact"/>
              <w:jc w:val="center"/>
              <w:rPr>
                <w:rFonts w:ascii="宋体" w:hAnsi="宋体" w:cs="宋体"/>
                <w:color w:val="auto"/>
                <w:kern w:val="0"/>
                <w:sz w:val="18"/>
                <w:szCs w:val="18"/>
                <w:highlight w:val="none"/>
              </w:rPr>
            </w:pPr>
          </w:p>
        </w:tc>
        <w:tc>
          <w:tcPr>
            <w:tcW w:w="2484" w:type="dxa"/>
            <w:gridSpan w:val="2"/>
            <w:vAlign w:val="center"/>
          </w:tcPr>
          <w:p w14:paraId="3859C778">
            <w:pPr>
              <w:spacing w:line="320" w:lineRule="exact"/>
              <w:jc w:val="center"/>
              <w:rPr>
                <w:rFonts w:ascii="宋体" w:hAnsi="宋体" w:cs="宋体"/>
                <w:color w:val="auto"/>
                <w:kern w:val="0"/>
                <w:sz w:val="18"/>
                <w:szCs w:val="18"/>
                <w:highlight w:val="none"/>
              </w:rPr>
            </w:pPr>
          </w:p>
        </w:tc>
        <w:tc>
          <w:tcPr>
            <w:tcW w:w="1728" w:type="dxa"/>
            <w:gridSpan w:val="3"/>
            <w:vAlign w:val="center"/>
          </w:tcPr>
          <w:p w14:paraId="462167FA">
            <w:pPr>
              <w:spacing w:line="320" w:lineRule="exact"/>
              <w:jc w:val="center"/>
              <w:rPr>
                <w:rFonts w:ascii="宋体" w:hAnsi="宋体" w:cs="宋体"/>
                <w:color w:val="auto"/>
                <w:kern w:val="0"/>
                <w:sz w:val="18"/>
                <w:szCs w:val="18"/>
                <w:highlight w:val="none"/>
              </w:rPr>
            </w:pPr>
          </w:p>
        </w:tc>
        <w:tc>
          <w:tcPr>
            <w:tcW w:w="1780" w:type="dxa"/>
            <w:gridSpan w:val="2"/>
            <w:vAlign w:val="center"/>
          </w:tcPr>
          <w:p w14:paraId="01E8B9A2">
            <w:pPr>
              <w:widowControl/>
              <w:spacing w:line="320" w:lineRule="exact"/>
              <w:jc w:val="center"/>
              <w:rPr>
                <w:rFonts w:ascii="宋体" w:hAnsi="宋体" w:cs="宋体"/>
                <w:color w:val="auto"/>
                <w:kern w:val="0"/>
                <w:sz w:val="18"/>
                <w:szCs w:val="18"/>
                <w:highlight w:val="none"/>
              </w:rPr>
            </w:pPr>
          </w:p>
        </w:tc>
        <w:tc>
          <w:tcPr>
            <w:tcW w:w="2245" w:type="dxa"/>
            <w:vAlign w:val="center"/>
          </w:tcPr>
          <w:p w14:paraId="5E0CB38C">
            <w:pPr>
              <w:spacing w:line="320" w:lineRule="exact"/>
              <w:jc w:val="center"/>
              <w:rPr>
                <w:rFonts w:ascii="宋体" w:hAnsi="宋体" w:cs="宋体"/>
                <w:color w:val="auto"/>
                <w:sz w:val="18"/>
                <w:szCs w:val="18"/>
                <w:highlight w:val="none"/>
              </w:rPr>
            </w:pPr>
          </w:p>
        </w:tc>
        <w:tc>
          <w:tcPr>
            <w:tcW w:w="2534" w:type="dxa"/>
            <w:gridSpan w:val="2"/>
            <w:vAlign w:val="center"/>
          </w:tcPr>
          <w:p w14:paraId="1950DF8D">
            <w:pPr>
              <w:spacing w:line="320" w:lineRule="exact"/>
              <w:jc w:val="center"/>
              <w:rPr>
                <w:rFonts w:ascii="宋体" w:hAnsi="宋体" w:cs="宋体"/>
                <w:color w:val="auto"/>
                <w:kern w:val="0"/>
                <w:sz w:val="18"/>
                <w:szCs w:val="18"/>
                <w:highlight w:val="none"/>
              </w:rPr>
            </w:pPr>
          </w:p>
        </w:tc>
        <w:tc>
          <w:tcPr>
            <w:tcW w:w="1404" w:type="dxa"/>
            <w:vAlign w:val="center"/>
          </w:tcPr>
          <w:p w14:paraId="6B803841">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B4.5-4</w:t>
            </w:r>
          </w:p>
        </w:tc>
      </w:tr>
      <w:tr w14:paraId="32D3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44" w:type="dxa"/>
            <w:gridSpan w:val="2"/>
            <w:vAlign w:val="center"/>
          </w:tcPr>
          <w:p w14:paraId="59F8AE5B">
            <w:pPr>
              <w:spacing w:line="320" w:lineRule="exact"/>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2484" w:type="dxa"/>
            <w:gridSpan w:val="2"/>
            <w:vAlign w:val="center"/>
          </w:tcPr>
          <w:p w14:paraId="22B69555">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28" w:type="dxa"/>
            <w:gridSpan w:val="3"/>
            <w:vAlign w:val="center"/>
          </w:tcPr>
          <w:p w14:paraId="1A003565">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780" w:type="dxa"/>
            <w:gridSpan w:val="2"/>
            <w:vAlign w:val="center"/>
          </w:tcPr>
          <w:p w14:paraId="40CDC77B">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45" w:type="dxa"/>
            <w:vAlign w:val="center"/>
          </w:tcPr>
          <w:p w14:paraId="42824871">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534" w:type="dxa"/>
            <w:gridSpan w:val="2"/>
            <w:vAlign w:val="center"/>
          </w:tcPr>
          <w:p w14:paraId="67F62CF2">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04" w:type="dxa"/>
            <w:vAlign w:val="center"/>
          </w:tcPr>
          <w:p w14:paraId="3D3D265D">
            <w:pPr>
              <w:widowControl/>
              <w:spacing w:line="32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73529B4E">
      <w:pPr>
        <w:spacing w:line="276" w:lineRule="auto"/>
        <w:rPr>
          <w:rFonts w:hint="eastAsia" w:cs="宋体" w:asciiTheme="minorEastAsia" w:hAnsiTheme="minorEastAsia" w:eastAsiaTheme="minorEastAsia"/>
          <w:color w:val="auto"/>
          <w:spacing w:val="-3"/>
          <w:sz w:val="18"/>
          <w:szCs w:val="18"/>
          <w:highlight w:val="none"/>
        </w:rPr>
      </w:pPr>
      <w:r>
        <w:rPr>
          <w:rFonts w:hint="eastAsia" w:ascii="宋体" w:hAnsi="宋体" w:cs="宋体"/>
          <w:color w:val="auto"/>
          <w:sz w:val="18"/>
          <w:szCs w:val="18"/>
          <w:highlight w:val="none"/>
        </w:rPr>
        <w:t>注：1.</w:t>
      </w:r>
      <w:r>
        <w:rPr>
          <w:rFonts w:hint="eastAsia"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hint="eastAsia"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hint="eastAsia" w:cs="宋体" w:asciiTheme="minorEastAsia" w:hAnsiTheme="minorEastAsia" w:eastAsiaTheme="minorEastAsia"/>
          <w:color w:val="auto"/>
          <w:spacing w:val="-3"/>
          <w:sz w:val="18"/>
          <w:szCs w:val="18"/>
          <w:highlight w:val="none"/>
        </w:rPr>
        <w:t>表后提供相关证明材料（原件原色扫描件）附件B</w:t>
      </w:r>
      <w:r>
        <w:rPr>
          <w:rFonts w:cs="宋体" w:asciiTheme="minorEastAsia" w:hAnsiTheme="minorEastAsia" w:eastAsiaTheme="minorEastAsia"/>
          <w:color w:val="auto"/>
          <w:spacing w:val="-3"/>
          <w:sz w:val="18"/>
          <w:szCs w:val="18"/>
          <w:highlight w:val="none"/>
        </w:rPr>
        <w:t>4</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color w:val="auto"/>
          <w:spacing w:val="-3"/>
          <w:sz w:val="18"/>
          <w:szCs w:val="18"/>
          <w:highlight w:val="none"/>
        </w:rPr>
        <w:t>社保证明、个人业绩证明）。</w:t>
      </w:r>
      <w:r>
        <w:rPr>
          <w:rStyle w:val="58"/>
          <w:rFonts w:hint="eastAsia" w:ascii="宋体" w:hAnsi="宋体" w:cs="宋体"/>
          <w:color w:val="auto"/>
          <w:szCs w:val="21"/>
          <w:highlight w:val="none"/>
        </w:rPr>
        <w:footnoteReference w:id="221"/>
      </w:r>
    </w:p>
    <w:p w14:paraId="1F778AE8">
      <w:pPr>
        <w:spacing w:line="276" w:lineRule="auto"/>
        <w:ind w:firstLine="348" w:firstLineChars="200"/>
        <w:rPr>
          <w:rFonts w:ascii="宋体" w:hAnsi="宋体" w:cs="宋体"/>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p>
    <w:p w14:paraId="23B6F714">
      <w:pPr>
        <w:spacing w:line="276" w:lineRule="auto"/>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.个人业绩证明材料为：</w:t>
      </w:r>
    </w:p>
    <w:p w14:paraId="2CBF872A">
      <w:pPr>
        <w:spacing w:line="276" w:lineRule="auto"/>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交通运输部“全国公路建设市场监督管理系统”中载明的、能够证明该人员具有相关业绩的网页截图</w:t>
      </w:r>
      <w:r>
        <w:rPr>
          <w:rStyle w:val="58"/>
          <w:rFonts w:ascii="宋体" w:hAnsi="宋体" w:cs="宋体"/>
          <w:color w:val="auto"/>
          <w:sz w:val="18"/>
          <w:szCs w:val="18"/>
          <w:highlight w:val="none"/>
        </w:rPr>
        <w:footnoteReference w:id="222"/>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r>
        <w:rPr>
          <w:rFonts w:ascii="宋体" w:hAnsi="宋体" w:cs="宋体"/>
          <w:color w:val="auto"/>
          <w:sz w:val="18"/>
          <w:szCs w:val="18"/>
          <w:highlight w:val="none"/>
        </w:rPr>
        <w:t>或</w:t>
      </w:r>
    </w:p>
    <w:p w14:paraId="61BAD6D6">
      <w:pPr>
        <w:spacing w:line="276" w:lineRule="auto"/>
        <w:rPr>
          <w:rFonts w:ascii="宋体" w:hAnsi="宋体" w:cs="宋体"/>
          <w:color w:val="auto"/>
          <w:sz w:val="18"/>
          <w:szCs w:val="18"/>
          <w:highlight w:val="none"/>
        </w:rPr>
      </w:pPr>
      <w:r>
        <w:rPr>
          <w:rFonts w:ascii="宋体" w:hAnsi="宋体" w:cs="宋体"/>
          <w:color w:val="auto"/>
          <w:sz w:val="18"/>
          <w:szCs w:val="18"/>
          <w:highlight w:val="none"/>
        </w:rPr>
        <w:t xml:space="preserve">      </w:t>
      </w: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 xml:space="preserve">合同协议书；和 </w:t>
      </w:r>
    </w:p>
    <w:p w14:paraId="71AB4C72">
      <w:pPr>
        <w:spacing w:line="276" w:lineRule="auto"/>
        <w:ind w:firstLine="900" w:firstLineChars="500"/>
        <w:rPr>
          <w:rFonts w:hint="eastAsia" w:ascii="宋体" w:hAnsi="宋体" w:cs="宋体"/>
          <w:color w:val="auto"/>
          <w:sz w:val="18"/>
          <w:szCs w:val="18"/>
          <w:highlight w:val="none"/>
        </w:rPr>
      </w:pPr>
      <w:r>
        <w:rPr>
          <w:rFonts w:hint="eastAsia" w:ascii="宋体" w:hAnsi="宋体" w:cs="宋体"/>
          <w:color w:val="auto"/>
          <w:sz w:val="18"/>
          <w:szCs w:val="18"/>
          <w:highlight w:val="none"/>
        </w:rPr>
        <w:t>监理项目评定书或交工验收证书或竣工验收委员会出具的公路工程竣工验收鉴定书或发包人出具的证明原件原色扫描件，其中应能够证明该人员具有相关业绩。</w:t>
      </w:r>
    </w:p>
    <w:p w14:paraId="509A5677">
      <w:pPr>
        <w:numPr>
          <w:ilvl w:val="-1"/>
          <w:numId w:val="0"/>
        </w:numPr>
        <w:spacing w:line="276" w:lineRule="auto"/>
        <w:ind w:firstLine="420" w:firstLineChars="200"/>
        <w:rPr>
          <w:rFonts w:hint="eastAsia" w:ascii="宋体" w:hAnsi="宋体" w:cs="宋体"/>
          <w:color w:val="auto"/>
          <w:szCs w:val="18"/>
          <w:highlight w:val="none"/>
        </w:rPr>
      </w:pPr>
      <w:r>
        <w:rPr>
          <w:rFonts w:hint="eastAsia" w:ascii="宋体" w:hAnsi="宋体" w:cs="宋体"/>
          <w:color w:val="auto"/>
          <w:szCs w:val="18"/>
          <w:highlight w:val="none"/>
          <w:lang w:val="en-US" w:eastAsia="zh-CN"/>
        </w:rPr>
        <w:t>4.</w:t>
      </w:r>
      <w:r>
        <w:rPr>
          <w:rFonts w:hint="eastAsia" w:ascii="宋体" w:hAnsi="宋体" w:cs="宋体"/>
          <w:color w:val="auto"/>
          <w:szCs w:val="18"/>
          <w:highlight w:val="none"/>
        </w:rPr>
        <w:t>提供社保时间段要求：例如投标截止日所在月为“2</w:t>
      </w:r>
      <w:r>
        <w:rPr>
          <w:rFonts w:ascii="宋体" w:hAnsi="宋体" w:cs="宋体"/>
          <w:color w:val="auto"/>
          <w:szCs w:val="18"/>
          <w:highlight w:val="none"/>
        </w:rPr>
        <w:t>021</w:t>
      </w:r>
      <w:r>
        <w:rPr>
          <w:rFonts w:hint="eastAsia" w:ascii="宋体" w:hAnsi="宋体" w:cs="宋体"/>
          <w:color w:val="auto"/>
          <w:szCs w:val="18"/>
          <w:highlight w:val="none"/>
        </w:rPr>
        <w:t>年1</w:t>
      </w:r>
      <w:r>
        <w:rPr>
          <w:rFonts w:ascii="宋体" w:hAnsi="宋体" w:cs="宋体"/>
          <w:color w:val="auto"/>
          <w:szCs w:val="18"/>
          <w:highlight w:val="none"/>
        </w:rPr>
        <w:t>2</w:t>
      </w:r>
      <w:r>
        <w:rPr>
          <w:rFonts w:hint="eastAsia" w:ascii="宋体" w:hAnsi="宋体" w:cs="宋体"/>
          <w:color w:val="auto"/>
          <w:szCs w:val="18"/>
          <w:highlight w:val="none"/>
        </w:rPr>
        <w:t>月”，则提供“2</w:t>
      </w:r>
      <w:r>
        <w:rPr>
          <w:rFonts w:ascii="宋体" w:hAnsi="宋体" w:cs="宋体"/>
          <w:color w:val="auto"/>
          <w:szCs w:val="18"/>
          <w:highlight w:val="none"/>
        </w:rPr>
        <w:t>021</w:t>
      </w:r>
      <w:r>
        <w:rPr>
          <w:rFonts w:hint="eastAsia" w:ascii="宋体" w:hAnsi="宋体" w:cs="宋体"/>
          <w:color w:val="auto"/>
          <w:szCs w:val="18"/>
          <w:highlight w:val="none"/>
        </w:rPr>
        <w:t>年6～1</w:t>
      </w:r>
      <w:r>
        <w:rPr>
          <w:rFonts w:ascii="宋体" w:hAnsi="宋体" w:cs="宋体"/>
          <w:color w:val="auto"/>
          <w:szCs w:val="18"/>
          <w:highlight w:val="none"/>
        </w:rPr>
        <w:t>1</w:t>
      </w:r>
      <w:r>
        <w:rPr>
          <w:rFonts w:hint="eastAsia" w:ascii="宋体" w:hAnsi="宋体" w:cs="宋体"/>
          <w:color w:val="auto"/>
          <w:szCs w:val="18"/>
          <w:highlight w:val="none"/>
        </w:rPr>
        <w:t>月”或“2</w:t>
      </w:r>
      <w:r>
        <w:rPr>
          <w:rFonts w:ascii="宋体" w:hAnsi="宋体" w:cs="宋体"/>
          <w:color w:val="auto"/>
          <w:szCs w:val="18"/>
          <w:highlight w:val="none"/>
        </w:rPr>
        <w:t>021</w:t>
      </w:r>
      <w:r>
        <w:rPr>
          <w:rFonts w:hint="eastAsia" w:ascii="宋体" w:hAnsi="宋体" w:cs="宋体"/>
          <w:color w:val="auto"/>
          <w:szCs w:val="18"/>
          <w:highlight w:val="none"/>
        </w:rPr>
        <w:t>年</w:t>
      </w:r>
      <w:r>
        <w:rPr>
          <w:rFonts w:ascii="宋体" w:hAnsi="宋体" w:cs="宋体"/>
          <w:color w:val="auto"/>
          <w:szCs w:val="18"/>
          <w:highlight w:val="none"/>
        </w:rPr>
        <w:t>5</w:t>
      </w:r>
      <w:r>
        <w:rPr>
          <w:rFonts w:hint="eastAsia" w:ascii="宋体" w:hAnsi="宋体" w:cs="宋体"/>
          <w:color w:val="auto"/>
          <w:szCs w:val="18"/>
          <w:highlight w:val="none"/>
        </w:rPr>
        <w:t>～</w:t>
      </w:r>
      <w:r>
        <w:rPr>
          <w:rFonts w:ascii="宋体" w:hAnsi="宋体" w:cs="宋体"/>
          <w:color w:val="auto"/>
          <w:szCs w:val="18"/>
          <w:highlight w:val="none"/>
        </w:rPr>
        <w:t>10</w:t>
      </w:r>
      <w:r>
        <w:rPr>
          <w:rFonts w:hint="eastAsia" w:ascii="宋体" w:hAnsi="宋体" w:cs="宋体"/>
          <w:color w:val="auto"/>
          <w:szCs w:val="18"/>
          <w:highlight w:val="none"/>
        </w:rPr>
        <w:t>月”在其投标单位连续6个月参加社保的证明材料。</w:t>
      </w:r>
    </w:p>
    <w:p w14:paraId="3A93D187">
      <w:pPr>
        <w:ind w:left="630" w:leftChars="200" w:hanging="210" w:hangingChars="100"/>
        <w:rPr>
          <w:rFonts w:hint="eastAsia"/>
          <w:b w:val="0"/>
          <w:bCs w:val="0"/>
        </w:rPr>
      </w:pPr>
      <w:r>
        <w:rPr>
          <w:rFonts w:hint="eastAsia" w:ascii="宋体" w:hAnsi="宋体" w:cs="宋体"/>
          <w:color w:val="auto"/>
          <w:szCs w:val="18"/>
          <w:highlight w:val="none"/>
          <w:lang w:val="en-US" w:eastAsia="zh-CN"/>
        </w:rPr>
        <w:t>5.</w:t>
      </w:r>
      <w:r>
        <w:rPr>
          <w:rFonts w:hint="eastAsia" w:ascii="宋体" w:hAnsi="宋体" w:cs="宋体"/>
          <w:color w:val="auto"/>
          <w:szCs w:val="18"/>
          <w:highlight w:val="none"/>
        </w:rPr>
        <w:t>允许联合体投标时，</w:t>
      </w:r>
      <w:r>
        <w:rPr>
          <w:rFonts w:hint="eastAsia" w:ascii="宋体" w:hAnsi="宋体" w:cs="宋体"/>
          <w:color w:val="auto"/>
          <w:szCs w:val="18"/>
          <w:highlight w:val="none"/>
          <w:lang w:val="en-US" w:eastAsia="zh-CN"/>
        </w:rPr>
        <w:t>若</w:t>
      </w:r>
      <w:r>
        <w:rPr>
          <w:rFonts w:hint="eastAsia" w:ascii="宋体" w:hAnsi="宋体" w:cs="宋体"/>
          <w:color w:val="auto"/>
          <w:szCs w:val="18"/>
          <w:highlight w:val="none"/>
        </w:rPr>
        <w:t>以联合体形式投标的，</w:t>
      </w:r>
      <w:r>
        <w:rPr>
          <w:rFonts w:hint="eastAsia" w:ascii="宋体" w:hAnsi="宋体" w:cs="宋体"/>
          <w:color w:val="auto"/>
          <w:szCs w:val="18"/>
          <w:highlight w:val="none"/>
          <w:lang w:val="en-US" w:eastAsia="zh-CN"/>
        </w:rPr>
        <w:t>试验室主任</w:t>
      </w:r>
      <w:r>
        <w:rPr>
          <w:rFonts w:hint="eastAsia" w:ascii="宋体" w:hAnsi="宋体" w:cs="宋体"/>
          <w:color w:val="auto"/>
          <w:szCs w:val="18"/>
          <w:highlight w:val="none"/>
        </w:rPr>
        <w:t>应按照第二章“投标人须知”前附表附录</w:t>
      </w:r>
      <w:r>
        <w:rPr>
          <w:rFonts w:hint="eastAsia" w:ascii="宋体" w:hAnsi="宋体" w:cs="宋体"/>
          <w:color w:val="auto"/>
          <w:szCs w:val="18"/>
          <w:highlight w:val="none"/>
          <w:lang w:val="en-US" w:eastAsia="zh-CN"/>
        </w:rPr>
        <w:t>4</w:t>
      </w:r>
      <w:r>
        <w:rPr>
          <w:rFonts w:hint="eastAsia" w:ascii="宋体" w:hAnsi="宋体" w:cs="宋体"/>
          <w:color w:val="auto"/>
          <w:szCs w:val="18"/>
          <w:highlight w:val="none"/>
        </w:rPr>
        <w:t>资格审查条件</w:t>
      </w:r>
      <w:r>
        <w:rPr>
          <w:rFonts w:hint="eastAsia" w:ascii="宋体" w:hAnsi="宋体" w:cs="宋体"/>
          <w:color w:val="auto"/>
          <w:szCs w:val="18"/>
          <w:highlight w:val="none"/>
          <w:lang w:val="en-US" w:eastAsia="zh-CN"/>
        </w:rPr>
        <w:t>的</w:t>
      </w:r>
      <w:r>
        <w:rPr>
          <w:rFonts w:hint="eastAsia" w:ascii="宋体" w:hAnsi="宋体" w:cs="宋体"/>
          <w:color w:val="auto"/>
          <w:szCs w:val="18"/>
          <w:highlight w:val="none"/>
        </w:rPr>
        <w:t>要求及</w:t>
      </w:r>
      <w:r>
        <w:rPr>
          <w:rFonts w:hint="eastAsia" w:ascii="宋体" w:hAnsi="宋体" w:cs="宋体"/>
          <w:color w:val="auto"/>
          <w:szCs w:val="18"/>
          <w:highlight w:val="none"/>
          <w:lang w:val="en-US" w:eastAsia="zh-CN"/>
        </w:rPr>
        <w:t>第三章“评标办法”</w:t>
      </w:r>
      <w:r>
        <w:rPr>
          <w:rFonts w:hint="eastAsia" w:ascii="宋体" w:hAnsi="宋体" w:cs="宋体"/>
          <w:color w:val="auto"/>
          <w:szCs w:val="18"/>
          <w:highlight w:val="none"/>
        </w:rPr>
        <w:t>详细评审打分条件（如有）填写</w:t>
      </w:r>
      <w:r>
        <w:rPr>
          <w:rFonts w:hint="eastAsia" w:ascii="宋体" w:hAnsi="宋体" w:cs="宋体"/>
          <w:color w:val="auto"/>
          <w:szCs w:val="18"/>
          <w:highlight w:val="none"/>
          <w:lang w:val="en-US" w:eastAsia="zh-CN"/>
        </w:rPr>
        <w:t>本表</w:t>
      </w:r>
      <w:r>
        <w:rPr>
          <w:rFonts w:hint="eastAsia" w:ascii="宋体" w:hAnsi="宋体" w:cs="宋体"/>
          <w:color w:val="auto"/>
          <w:szCs w:val="18"/>
          <w:highlight w:val="none"/>
        </w:rPr>
        <w:t>。</w:t>
      </w:r>
      <w:bookmarkStart w:id="765" w:name="_Toc28187748"/>
      <w:r>
        <w:rPr>
          <w:rFonts w:hint="eastAsia"/>
          <w:b w:val="0"/>
          <w:bCs w:val="0"/>
        </w:rPr>
        <w:br w:type="page"/>
      </w:r>
    </w:p>
    <w:p w14:paraId="57A7234C">
      <w:pPr>
        <w:pStyle w:val="6"/>
        <w:ind w:firstLine="3920" w:firstLineChars="1400"/>
        <w:rPr>
          <w:b w:val="0"/>
          <w:bCs w:val="0"/>
        </w:rPr>
      </w:pPr>
      <w:r>
        <w:rPr>
          <w:rFonts w:hint="eastAsia"/>
          <w:b w:val="0"/>
          <w:bCs w:val="0"/>
        </w:rPr>
        <w:sym w:font="Wingdings 2" w:char="00A3"/>
      </w:r>
      <w:r>
        <w:rPr>
          <w:rFonts w:hint="default"/>
          <w:b w:val="0"/>
          <w:bCs w:val="0"/>
        </w:rPr>
        <w:t>（五）拟委任的其他主要监理人员</w:t>
      </w:r>
      <w:r>
        <w:rPr>
          <w:rFonts w:hint="default"/>
          <w:b w:val="0"/>
          <w:bCs w:val="0"/>
          <w:lang w:val="en-US" w:eastAsia="zh-CN"/>
        </w:rPr>
        <w:t>资历</w:t>
      </w:r>
      <w:r>
        <w:rPr>
          <w:rFonts w:hint="default"/>
          <w:b w:val="0"/>
          <w:bCs w:val="0"/>
        </w:rPr>
        <w:t>表</w:t>
      </w:r>
      <w:bookmarkEnd w:id="764"/>
      <w:bookmarkEnd w:id="765"/>
    </w:p>
    <w:p w14:paraId="3B68B385">
      <w:pPr>
        <w:pStyle w:val="43"/>
        <w:shd w:val="clear" w:color="auto" w:fill="FFFFFF"/>
        <w:spacing w:line="240" w:lineRule="auto"/>
        <w:jc w:val="center"/>
        <w:rPr>
          <w:rFonts w:ascii="黑体" w:hAnsi="黑体" w:eastAsia="黑体" w:cs="宋体"/>
          <w:bCs/>
          <w:color w:val="auto"/>
          <w:highlight w:val="none"/>
        </w:rPr>
      </w:pPr>
      <w:r>
        <w:rPr>
          <w:rFonts w:hint="eastAsia" w:ascii="黑体" w:hAnsi="黑体" w:eastAsia="黑体" w:cs="宋体"/>
          <w:bCs/>
          <w:color w:val="auto"/>
          <w:highlight w:val="none"/>
        </w:rPr>
        <w:t xml:space="preserve">                                   </w:t>
      </w:r>
      <w:r>
        <w:rPr>
          <w:rFonts w:hint="eastAsia" w:ascii="黑体" w:hAnsi="黑体" w:eastAsia="黑体" w:cs="宋体"/>
          <w:bCs/>
          <w:color w:val="auto"/>
          <w:highlight w:val="none"/>
          <w:lang w:val="en-US" w:eastAsia="zh-CN"/>
        </w:rPr>
        <w:t xml:space="preserve">  </w:t>
      </w:r>
      <w:r>
        <w:rPr>
          <w:rFonts w:hint="eastAsia" w:ascii="黑体" w:hAnsi="黑体" w:eastAsia="黑体" w:cs="宋体"/>
          <w:bCs/>
          <w:color w:val="auto"/>
          <w:highlight w:val="none"/>
        </w:rPr>
        <w:t xml:space="preserve">  </w:t>
      </w:r>
      <w:r>
        <w:rPr>
          <w:rFonts w:hint="eastAsia" w:ascii="黑体" w:hAnsi="黑体" w:eastAsia="黑体" w:cs="宋体"/>
          <w:b/>
          <w:bCs w:val="0"/>
          <w:color w:val="auto"/>
          <w:highlight w:val="none"/>
        </w:rPr>
        <w:t>□</w:t>
      </w:r>
      <w:r>
        <w:rPr>
          <w:rFonts w:hint="eastAsia" w:ascii="黑体" w:hAnsi="黑体" w:eastAsia="黑体" w:cs="宋体"/>
          <w:bCs/>
          <w:color w:val="auto"/>
          <w:highlight w:val="none"/>
        </w:rPr>
        <w:t xml:space="preserve"> 桥梁专业监理工程师资历</w:t>
      </w:r>
      <w:r>
        <w:rPr>
          <w:rFonts w:hint="eastAsia" w:ascii="黑体" w:hAnsi="黑体" w:eastAsia="黑体" w:cs="宋体"/>
          <w:bCs/>
          <w:color w:val="auto"/>
          <w:highlight w:val="none"/>
          <w:lang w:val="en-US" w:eastAsia="zh-CN"/>
        </w:rPr>
        <w:t>表</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表</w:t>
      </w:r>
      <w:r>
        <w:rPr>
          <w:rFonts w:hint="eastAsia" w:ascii="黑体" w:hAnsi="黑体" w:eastAsia="黑体" w:cs="宋体"/>
          <w:bCs/>
          <w:color w:val="auto"/>
          <w:highlight w:val="none"/>
          <w:lang w:val="en-US" w:eastAsia="zh-CN"/>
        </w:rPr>
        <w:t>5.</w:t>
      </w:r>
      <w:r>
        <w:rPr>
          <w:rFonts w:hint="eastAsia" w:ascii="黑体" w:hAnsi="黑体" w:eastAsia="黑体" w:cs="宋体"/>
          <w:bCs/>
          <w:color w:val="auto"/>
          <w:highlight w:val="none"/>
        </w:rPr>
        <w:t>1</w:t>
      </w:r>
    </w:p>
    <w:tbl>
      <w:tblPr>
        <w:tblStyle w:val="48"/>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24"/>
        <w:gridCol w:w="424"/>
        <w:gridCol w:w="652"/>
        <w:gridCol w:w="899"/>
        <w:gridCol w:w="1129"/>
        <w:gridCol w:w="531"/>
        <w:gridCol w:w="481"/>
        <w:gridCol w:w="129"/>
        <w:gridCol w:w="576"/>
        <w:gridCol w:w="988"/>
        <w:gridCol w:w="1411"/>
        <w:gridCol w:w="141"/>
        <w:gridCol w:w="1271"/>
        <w:gridCol w:w="1620"/>
        <w:gridCol w:w="1274"/>
        <w:gridCol w:w="1411"/>
      </w:tblGrid>
      <w:tr w14:paraId="12F2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268" w:type="dxa"/>
            <w:gridSpan w:val="16"/>
            <w:vAlign w:val="center"/>
          </w:tcPr>
          <w:p w14:paraId="160E38A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411" w:type="dxa"/>
            <w:vAlign w:val="center"/>
          </w:tcPr>
          <w:p w14:paraId="229D925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基本信息附件</w:t>
            </w:r>
          </w:p>
        </w:tc>
      </w:tr>
      <w:tr w14:paraId="0EC6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42" w:type="dxa"/>
            <w:gridSpan w:val="2"/>
            <w:vAlign w:val="center"/>
          </w:tcPr>
          <w:p w14:paraId="1B7333E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116" w:type="dxa"/>
            <w:gridSpan w:val="6"/>
            <w:vAlign w:val="center"/>
          </w:tcPr>
          <w:p w14:paraId="6D9681F9">
            <w:pPr>
              <w:widowControl/>
              <w:jc w:val="center"/>
              <w:rPr>
                <w:rFonts w:ascii="宋体" w:hAnsi="宋体" w:cs="宋体"/>
                <w:bCs/>
                <w:color w:val="auto"/>
                <w:kern w:val="0"/>
                <w:sz w:val="18"/>
                <w:szCs w:val="18"/>
                <w:highlight w:val="none"/>
              </w:rPr>
            </w:pPr>
          </w:p>
        </w:tc>
        <w:tc>
          <w:tcPr>
            <w:tcW w:w="705" w:type="dxa"/>
            <w:gridSpan w:val="2"/>
            <w:vAlign w:val="center"/>
          </w:tcPr>
          <w:p w14:paraId="15106E4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988" w:type="dxa"/>
            <w:vAlign w:val="center"/>
          </w:tcPr>
          <w:p w14:paraId="41B117E7">
            <w:pPr>
              <w:widowControl/>
              <w:jc w:val="center"/>
              <w:rPr>
                <w:rFonts w:ascii="宋体" w:hAnsi="宋体" w:cs="宋体"/>
                <w:bCs/>
                <w:color w:val="auto"/>
                <w:kern w:val="0"/>
                <w:sz w:val="18"/>
                <w:szCs w:val="18"/>
                <w:highlight w:val="none"/>
              </w:rPr>
            </w:pPr>
          </w:p>
        </w:tc>
        <w:tc>
          <w:tcPr>
            <w:tcW w:w="1552" w:type="dxa"/>
            <w:gridSpan w:val="2"/>
            <w:vAlign w:val="center"/>
          </w:tcPr>
          <w:p w14:paraId="2C9E1F8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4165" w:type="dxa"/>
            <w:gridSpan w:val="3"/>
            <w:vAlign w:val="center"/>
          </w:tcPr>
          <w:p w14:paraId="2A286125">
            <w:pPr>
              <w:widowControl/>
              <w:jc w:val="center"/>
              <w:rPr>
                <w:rFonts w:ascii="宋体" w:hAnsi="宋体" w:cs="宋体"/>
                <w:bCs/>
                <w:color w:val="auto"/>
                <w:kern w:val="0"/>
                <w:sz w:val="18"/>
                <w:szCs w:val="18"/>
                <w:highlight w:val="none"/>
              </w:rPr>
            </w:pPr>
          </w:p>
        </w:tc>
        <w:tc>
          <w:tcPr>
            <w:tcW w:w="1411" w:type="dxa"/>
            <w:vAlign w:val="center"/>
          </w:tcPr>
          <w:p w14:paraId="2E8A6E0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附件B5.1.1</w:t>
            </w:r>
          </w:p>
        </w:tc>
      </w:tr>
      <w:tr w14:paraId="2174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742" w:type="dxa"/>
            <w:gridSpan w:val="2"/>
            <w:vAlign w:val="center"/>
          </w:tcPr>
          <w:p w14:paraId="486A0F1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4116" w:type="dxa"/>
            <w:gridSpan w:val="6"/>
            <w:vAlign w:val="center"/>
          </w:tcPr>
          <w:p w14:paraId="13BAFCF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□工程师  □高级工程师 </w:t>
            </w:r>
          </w:p>
          <w:p w14:paraId="3D141436">
            <w:pPr>
              <w:widowControl/>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□正（教授级或研究员级）高级工程师</w:t>
            </w:r>
          </w:p>
        </w:tc>
        <w:tc>
          <w:tcPr>
            <w:tcW w:w="705" w:type="dxa"/>
            <w:gridSpan w:val="2"/>
            <w:vAlign w:val="center"/>
          </w:tcPr>
          <w:p w14:paraId="78D9D4F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988" w:type="dxa"/>
            <w:vAlign w:val="center"/>
          </w:tcPr>
          <w:p w14:paraId="6A584A2D">
            <w:pPr>
              <w:widowControl/>
              <w:jc w:val="center"/>
              <w:rPr>
                <w:rFonts w:ascii="宋体" w:hAnsi="宋体" w:cs="宋体"/>
                <w:bCs/>
                <w:color w:val="auto"/>
                <w:kern w:val="0"/>
                <w:sz w:val="18"/>
                <w:szCs w:val="18"/>
                <w:highlight w:val="none"/>
              </w:rPr>
            </w:pPr>
          </w:p>
        </w:tc>
        <w:tc>
          <w:tcPr>
            <w:tcW w:w="1552" w:type="dxa"/>
            <w:gridSpan w:val="2"/>
            <w:vAlign w:val="center"/>
          </w:tcPr>
          <w:p w14:paraId="0B515F03">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4165" w:type="dxa"/>
            <w:gridSpan w:val="3"/>
            <w:vAlign w:val="center"/>
          </w:tcPr>
          <w:p w14:paraId="536E971D">
            <w:pPr>
              <w:widowControl/>
              <w:jc w:val="center"/>
              <w:rPr>
                <w:rFonts w:ascii="宋体" w:hAnsi="宋体" w:cs="宋体"/>
                <w:bCs/>
                <w:color w:val="auto"/>
                <w:kern w:val="0"/>
                <w:sz w:val="18"/>
                <w:szCs w:val="18"/>
                <w:highlight w:val="none"/>
              </w:rPr>
            </w:pPr>
          </w:p>
        </w:tc>
        <w:tc>
          <w:tcPr>
            <w:tcW w:w="1411" w:type="dxa"/>
            <w:vAlign w:val="center"/>
          </w:tcPr>
          <w:p w14:paraId="605A9036">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附件B5.1.2</w:t>
            </w:r>
          </w:p>
        </w:tc>
      </w:tr>
      <w:tr w14:paraId="59BE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742" w:type="dxa"/>
            <w:gridSpan w:val="2"/>
            <w:vMerge w:val="restart"/>
            <w:vAlign w:val="center"/>
          </w:tcPr>
          <w:p w14:paraId="79B81FB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5809" w:type="dxa"/>
            <w:gridSpan w:val="9"/>
            <w:vMerge w:val="restart"/>
            <w:vAlign w:val="center"/>
          </w:tcPr>
          <w:p w14:paraId="23F740E6">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□监理工程师 </w:t>
            </w:r>
          </w:p>
          <w:p w14:paraId="7CBF83F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□专业监理工程师（道路与桥梁） □专业监理工程师（隧道） </w:t>
            </w:r>
          </w:p>
          <w:p w14:paraId="6FF01627">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□专业监理工程师（机电工程）   □专业监理工程师（公路工程经济）</w:t>
            </w:r>
          </w:p>
          <w:p w14:paraId="587A71F5">
            <w:pPr>
              <w:widowControl/>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□其他：</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　</w:t>
            </w:r>
          </w:p>
        </w:tc>
        <w:tc>
          <w:tcPr>
            <w:tcW w:w="1552" w:type="dxa"/>
            <w:gridSpan w:val="2"/>
            <w:vAlign w:val="center"/>
          </w:tcPr>
          <w:p w14:paraId="211721DD">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4165" w:type="dxa"/>
            <w:gridSpan w:val="3"/>
            <w:vAlign w:val="center"/>
          </w:tcPr>
          <w:p w14:paraId="19432153">
            <w:pPr>
              <w:widowControl/>
              <w:jc w:val="center"/>
              <w:rPr>
                <w:rFonts w:ascii="宋体" w:hAnsi="宋体" w:cs="宋体"/>
                <w:bCs/>
                <w:color w:val="auto"/>
                <w:kern w:val="0"/>
                <w:sz w:val="18"/>
                <w:szCs w:val="18"/>
                <w:highlight w:val="none"/>
              </w:rPr>
            </w:pPr>
          </w:p>
        </w:tc>
        <w:tc>
          <w:tcPr>
            <w:tcW w:w="1411" w:type="dxa"/>
            <w:vAlign w:val="center"/>
          </w:tcPr>
          <w:p w14:paraId="14B8A35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附件B5.1.3</w:t>
            </w:r>
          </w:p>
        </w:tc>
      </w:tr>
      <w:tr w14:paraId="24A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742" w:type="dxa"/>
            <w:gridSpan w:val="2"/>
            <w:vMerge w:val="continue"/>
            <w:vAlign w:val="center"/>
          </w:tcPr>
          <w:p w14:paraId="41C8A6EA">
            <w:pPr>
              <w:widowControl/>
              <w:jc w:val="center"/>
              <w:rPr>
                <w:rFonts w:ascii="宋体" w:hAnsi="宋体" w:cs="宋体"/>
                <w:bCs/>
                <w:color w:val="auto"/>
                <w:kern w:val="0"/>
                <w:sz w:val="18"/>
                <w:szCs w:val="18"/>
                <w:highlight w:val="none"/>
              </w:rPr>
            </w:pPr>
          </w:p>
        </w:tc>
        <w:tc>
          <w:tcPr>
            <w:tcW w:w="5809" w:type="dxa"/>
            <w:gridSpan w:val="9"/>
            <w:vMerge w:val="continue"/>
            <w:vAlign w:val="center"/>
          </w:tcPr>
          <w:p w14:paraId="194F42BD">
            <w:pPr>
              <w:widowControl/>
              <w:jc w:val="center"/>
              <w:rPr>
                <w:rFonts w:ascii="宋体" w:hAnsi="宋体" w:cs="宋体"/>
                <w:color w:val="auto"/>
                <w:kern w:val="0"/>
                <w:sz w:val="18"/>
                <w:szCs w:val="18"/>
                <w:highlight w:val="none"/>
              </w:rPr>
            </w:pPr>
          </w:p>
        </w:tc>
        <w:tc>
          <w:tcPr>
            <w:tcW w:w="4443" w:type="dxa"/>
            <w:gridSpan w:val="4"/>
            <w:vAlign w:val="center"/>
          </w:tcPr>
          <w:p w14:paraId="36D58F16">
            <w:pPr>
              <w:widowControl/>
              <w:wordWrap w:val="0"/>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在全国公路建设市场监督管理系统（https://hwdms.mot.gov.cn/BMWebSite/）</w:t>
            </w:r>
            <w:r>
              <w:rPr>
                <w:rFonts w:ascii="宋体" w:hAnsi="宋体" w:cs="宋体"/>
                <w:color w:val="auto"/>
                <w:kern w:val="0"/>
                <w:sz w:val="18"/>
                <w:szCs w:val="18"/>
                <w:highlight w:val="none"/>
              </w:rPr>
              <w:t>中，是否登记在投标人单位的注册监理人员列表中</w:t>
            </w:r>
          </w:p>
        </w:tc>
        <w:tc>
          <w:tcPr>
            <w:tcW w:w="1274" w:type="dxa"/>
            <w:vAlign w:val="center"/>
          </w:tcPr>
          <w:p w14:paraId="68FA7F40">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411" w:type="dxa"/>
            <w:vAlign w:val="center"/>
          </w:tcPr>
          <w:p w14:paraId="7EFF9B3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附件B5.1.4</w:t>
            </w:r>
          </w:p>
        </w:tc>
      </w:tr>
      <w:tr w14:paraId="0681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166" w:type="dxa"/>
            <w:gridSpan w:val="3"/>
            <w:vAlign w:val="center"/>
          </w:tcPr>
          <w:p w14:paraId="726F6FE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3211" w:type="dxa"/>
            <w:gridSpan w:val="4"/>
            <w:vAlign w:val="center"/>
          </w:tcPr>
          <w:p w14:paraId="5A0EA212">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2174" w:type="dxa"/>
            <w:gridSpan w:val="4"/>
            <w:vAlign w:val="center"/>
          </w:tcPr>
          <w:p w14:paraId="1EABD3A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5717" w:type="dxa"/>
            <w:gridSpan w:val="5"/>
            <w:vAlign w:val="center"/>
          </w:tcPr>
          <w:p w14:paraId="3C123B8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 ～</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411" w:type="dxa"/>
            <w:vAlign w:val="center"/>
          </w:tcPr>
          <w:p w14:paraId="7AD84A00">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附件B5.1.5</w:t>
            </w:r>
          </w:p>
        </w:tc>
      </w:tr>
      <w:tr w14:paraId="4B67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268" w:type="dxa"/>
            <w:gridSpan w:val="16"/>
            <w:vAlign w:val="center"/>
          </w:tcPr>
          <w:p w14:paraId="2A98311F">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担任资格审查要求职务完成业绩情况（如有）</w:t>
            </w:r>
          </w:p>
        </w:tc>
        <w:tc>
          <w:tcPr>
            <w:tcW w:w="1411" w:type="dxa"/>
            <w:vMerge w:val="restart"/>
            <w:vAlign w:val="center"/>
          </w:tcPr>
          <w:p w14:paraId="07D20C8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业绩证明材料附件</w:t>
            </w:r>
          </w:p>
        </w:tc>
      </w:tr>
      <w:tr w14:paraId="5821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18" w:type="dxa"/>
            <w:vAlign w:val="center"/>
          </w:tcPr>
          <w:p w14:paraId="3D9C8FF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项目业主</w:t>
            </w:r>
          </w:p>
        </w:tc>
        <w:tc>
          <w:tcPr>
            <w:tcW w:w="1500" w:type="dxa"/>
            <w:gridSpan w:val="3"/>
            <w:vAlign w:val="center"/>
          </w:tcPr>
          <w:p w14:paraId="2BD4A72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项目名称</w:t>
            </w:r>
          </w:p>
        </w:tc>
        <w:tc>
          <w:tcPr>
            <w:tcW w:w="899" w:type="dxa"/>
            <w:vAlign w:val="center"/>
          </w:tcPr>
          <w:p w14:paraId="7DD44551">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公路</w:t>
            </w:r>
          </w:p>
          <w:p w14:paraId="2BA4D200">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等级</w:t>
            </w:r>
          </w:p>
        </w:tc>
        <w:tc>
          <w:tcPr>
            <w:tcW w:w="1129" w:type="dxa"/>
            <w:vAlign w:val="center"/>
          </w:tcPr>
          <w:p w14:paraId="15816BD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1141" w:type="dxa"/>
            <w:gridSpan w:val="3"/>
            <w:vAlign w:val="center"/>
          </w:tcPr>
          <w:p w14:paraId="7695234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专业监理工程师及以上</w:t>
            </w:r>
          </w:p>
        </w:tc>
        <w:tc>
          <w:tcPr>
            <w:tcW w:w="1564" w:type="dxa"/>
            <w:gridSpan w:val="2"/>
            <w:vAlign w:val="center"/>
          </w:tcPr>
          <w:p w14:paraId="644F3462">
            <w:pPr>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承担标段路线长度（km）</w:t>
            </w:r>
          </w:p>
        </w:tc>
        <w:tc>
          <w:tcPr>
            <w:tcW w:w="1411" w:type="dxa"/>
            <w:vAlign w:val="center"/>
          </w:tcPr>
          <w:p w14:paraId="52E57AE7">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承担标段特大桥梁名称</w:t>
            </w:r>
          </w:p>
        </w:tc>
        <w:tc>
          <w:tcPr>
            <w:tcW w:w="1412" w:type="dxa"/>
            <w:gridSpan w:val="2"/>
            <w:vAlign w:val="center"/>
          </w:tcPr>
          <w:p w14:paraId="1D1FF9ED">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桥梁类型</w:t>
            </w:r>
          </w:p>
        </w:tc>
        <w:tc>
          <w:tcPr>
            <w:tcW w:w="1620" w:type="dxa"/>
            <w:vAlign w:val="center"/>
          </w:tcPr>
          <w:p w14:paraId="38209DEA">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桥梁主跨跨径（m）</w:t>
            </w:r>
          </w:p>
        </w:tc>
        <w:tc>
          <w:tcPr>
            <w:tcW w:w="1274" w:type="dxa"/>
            <w:vAlign w:val="center"/>
          </w:tcPr>
          <w:p w14:paraId="39E8512B">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桥梁总长（m）</w:t>
            </w:r>
          </w:p>
        </w:tc>
        <w:tc>
          <w:tcPr>
            <w:tcW w:w="1411" w:type="dxa"/>
            <w:vMerge w:val="continue"/>
            <w:vAlign w:val="center"/>
          </w:tcPr>
          <w:p w14:paraId="15B05C81">
            <w:pPr>
              <w:widowControl/>
              <w:jc w:val="center"/>
              <w:rPr>
                <w:rFonts w:ascii="宋体" w:hAnsi="宋体" w:cs="宋体"/>
                <w:b/>
                <w:bCs/>
                <w:color w:val="auto"/>
                <w:kern w:val="0"/>
                <w:sz w:val="18"/>
                <w:szCs w:val="18"/>
                <w:highlight w:val="none"/>
              </w:rPr>
            </w:pPr>
          </w:p>
        </w:tc>
      </w:tr>
      <w:tr w14:paraId="73B05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14:paraId="47C11844">
            <w:pPr>
              <w:widowControl/>
              <w:jc w:val="center"/>
              <w:rPr>
                <w:rFonts w:ascii="宋体" w:hAnsi="宋体" w:cs="宋体"/>
                <w:color w:val="auto"/>
                <w:kern w:val="0"/>
                <w:sz w:val="18"/>
                <w:szCs w:val="18"/>
                <w:highlight w:val="none"/>
              </w:rPr>
            </w:pPr>
          </w:p>
        </w:tc>
        <w:tc>
          <w:tcPr>
            <w:tcW w:w="1500" w:type="dxa"/>
            <w:gridSpan w:val="3"/>
            <w:vAlign w:val="center"/>
          </w:tcPr>
          <w:p w14:paraId="7F0622A7">
            <w:pPr>
              <w:jc w:val="center"/>
              <w:rPr>
                <w:rFonts w:ascii="宋体" w:hAnsi="宋体" w:cs="宋体"/>
                <w:color w:val="auto"/>
                <w:kern w:val="0"/>
                <w:sz w:val="18"/>
                <w:szCs w:val="18"/>
                <w:highlight w:val="none"/>
              </w:rPr>
            </w:pPr>
          </w:p>
        </w:tc>
        <w:tc>
          <w:tcPr>
            <w:tcW w:w="899" w:type="dxa"/>
            <w:vAlign w:val="center"/>
          </w:tcPr>
          <w:p w14:paraId="4E3C1ED5">
            <w:pPr>
              <w:jc w:val="center"/>
              <w:rPr>
                <w:rFonts w:ascii="宋体" w:hAnsi="宋体" w:cs="宋体"/>
                <w:color w:val="auto"/>
                <w:kern w:val="0"/>
                <w:sz w:val="18"/>
                <w:szCs w:val="18"/>
                <w:highlight w:val="none"/>
              </w:rPr>
            </w:pPr>
          </w:p>
        </w:tc>
        <w:tc>
          <w:tcPr>
            <w:tcW w:w="1129" w:type="dxa"/>
            <w:vAlign w:val="center"/>
          </w:tcPr>
          <w:p w14:paraId="74F54B97">
            <w:pPr>
              <w:widowControl/>
              <w:jc w:val="center"/>
              <w:rPr>
                <w:rFonts w:ascii="宋体" w:hAnsi="宋体" w:cs="宋体"/>
                <w:color w:val="auto"/>
                <w:kern w:val="0"/>
                <w:sz w:val="18"/>
                <w:szCs w:val="18"/>
                <w:highlight w:val="none"/>
              </w:rPr>
            </w:pPr>
          </w:p>
        </w:tc>
        <w:tc>
          <w:tcPr>
            <w:tcW w:w="1141" w:type="dxa"/>
            <w:gridSpan w:val="3"/>
            <w:vAlign w:val="center"/>
          </w:tcPr>
          <w:p w14:paraId="5C5FC24F">
            <w:pPr>
              <w:widowControl/>
              <w:jc w:val="center"/>
              <w:rPr>
                <w:rFonts w:ascii="宋体" w:hAnsi="宋体" w:cs="宋体"/>
                <w:color w:val="auto"/>
                <w:kern w:val="0"/>
                <w:sz w:val="18"/>
                <w:szCs w:val="18"/>
                <w:highlight w:val="none"/>
              </w:rPr>
            </w:pPr>
          </w:p>
        </w:tc>
        <w:tc>
          <w:tcPr>
            <w:tcW w:w="1564" w:type="dxa"/>
            <w:gridSpan w:val="2"/>
            <w:vAlign w:val="center"/>
          </w:tcPr>
          <w:p w14:paraId="491EA6F1">
            <w:pPr>
              <w:widowControl/>
              <w:jc w:val="center"/>
              <w:rPr>
                <w:rFonts w:ascii="宋体" w:hAnsi="宋体" w:cs="宋体"/>
                <w:color w:val="auto"/>
                <w:kern w:val="0"/>
                <w:sz w:val="18"/>
                <w:szCs w:val="18"/>
                <w:highlight w:val="none"/>
              </w:rPr>
            </w:pPr>
          </w:p>
        </w:tc>
        <w:tc>
          <w:tcPr>
            <w:tcW w:w="1411" w:type="dxa"/>
            <w:vAlign w:val="center"/>
          </w:tcPr>
          <w:p w14:paraId="0D4F5CF3">
            <w:pPr>
              <w:widowControl/>
              <w:jc w:val="center"/>
              <w:rPr>
                <w:rFonts w:ascii="宋体" w:hAnsi="宋体" w:cs="宋体"/>
                <w:color w:val="auto"/>
                <w:kern w:val="0"/>
                <w:sz w:val="18"/>
                <w:szCs w:val="18"/>
                <w:highlight w:val="none"/>
              </w:rPr>
            </w:pPr>
          </w:p>
        </w:tc>
        <w:tc>
          <w:tcPr>
            <w:tcW w:w="1412" w:type="dxa"/>
            <w:gridSpan w:val="2"/>
            <w:vAlign w:val="center"/>
          </w:tcPr>
          <w:p w14:paraId="43CA4936">
            <w:pPr>
              <w:widowControl/>
              <w:jc w:val="center"/>
              <w:rPr>
                <w:rFonts w:ascii="宋体" w:hAnsi="宋体" w:cs="宋体"/>
                <w:color w:val="auto"/>
                <w:kern w:val="0"/>
                <w:sz w:val="18"/>
                <w:szCs w:val="18"/>
                <w:highlight w:val="none"/>
              </w:rPr>
            </w:pPr>
          </w:p>
        </w:tc>
        <w:tc>
          <w:tcPr>
            <w:tcW w:w="1620" w:type="dxa"/>
            <w:vAlign w:val="center"/>
          </w:tcPr>
          <w:p w14:paraId="7C5C5202">
            <w:pPr>
              <w:jc w:val="center"/>
              <w:rPr>
                <w:rFonts w:ascii="宋体" w:hAnsi="宋体" w:cs="宋体"/>
                <w:color w:val="auto"/>
                <w:sz w:val="18"/>
                <w:szCs w:val="18"/>
                <w:highlight w:val="none"/>
              </w:rPr>
            </w:pPr>
          </w:p>
        </w:tc>
        <w:tc>
          <w:tcPr>
            <w:tcW w:w="1274" w:type="dxa"/>
            <w:vAlign w:val="center"/>
          </w:tcPr>
          <w:p w14:paraId="7C2C1CCD">
            <w:pPr>
              <w:widowControl/>
              <w:jc w:val="center"/>
              <w:rPr>
                <w:rFonts w:ascii="宋体" w:hAnsi="宋体" w:cs="宋体"/>
                <w:color w:val="auto"/>
                <w:kern w:val="0"/>
                <w:sz w:val="18"/>
                <w:szCs w:val="18"/>
                <w:highlight w:val="none"/>
              </w:rPr>
            </w:pPr>
          </w:p>
        </w:tc>
        <w:tc>
          <w:tcPr>
            <w:tcW w:w="1411" w:type="dxa"/>
            <w:vAlign w:val="center"/>
          </w:tcPr>
          <w:p w14:paraId="23BBBC8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附件B5.</w:t>
            </w:r>
            <w:r>
              <w:rPr>
                <w:rFonts w:ascii="宋体" w:hAnsi="宋体" w:cs="宋体"/>
                <w:color w:val="auto"/>
                <w:kern w:val="0"/>
                <w:sz w:val="18"/>
                <w:szCs w:val="18"/>
                <w:highlight w:val="none"/>
              </w:rPr>
              <w:t>1.6-1</w:t>
            </w:r>
          </w:p>
        </w:tc>
      </w:tr>
      <w:tr w14:paraId="4B0B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14:paraId="48DFAFE1">
            <w:pPr>
              <w:widowControl/>
              <w:jc w:val="center"/>
              <w:rPr>
                <w:rFonts w:ascii="宋体" w:hAnsi="宋体" w:cs="宋体"/>
                <w:color w:val="auto"/>
                <w:kern w:val="0"/>
                <w:sz w:val="18"/>
                <w:szCs w:val="18"/>
                <w:highlight w:val="none"/>
              </w:rPr>
            </w:pPr>
          </w:p>
        </w:tc>
        <w:tc>
          <w:tcPr>
            <w:tcW w:w="1500" w:type="dxa"/>
            <w:gridSpan w:val="3"/>
            <w:vAlign w:val="center"/>
          </w:tcPr>
          <w:p w14:paraId="7DCBFD5A">
            <w:pPr>
              <w:jc w:val="center"/>
              <w:rPr>
                <w:rFonts w:ascii="宋体" w:hAnsi="宋体" w:cs="宋体"/>
                <w:color w:val="auto"/>
                <w:kern w:val="0"/>
                <w:sz w:val="18"/>
                <w:szCs w:val="18"/>
                <w:highlight w:val="none"/>
              </w:rPr>
            </w:pPr>
          </w:p>
        </w:tc>
        <w:tc>
          <w:tcPr>
            <w:tcW w:w="899" w:type="dxa"/>
            <w:vAlign w:val="center"/>
          </w:tcPr>
          <w:p w14:paraId="0FCABCB0">
            <w:pPr>
              <w:jc w:val="center"/>
              <w:rPr>
                <w:rFonts w:ascii="宋体" w:hAnsi="宋体" w:cs="宋体"/>
                <w:color w:val="auto"/>
                <w:kern w:val="0"/>
                <w:sz w:val="18"/>
                <w:szCs w:val="18"/>
                <w:highlight w:val="none"/>
              </w:rPr>
            </w:pPr>
          </w:p>
        </w:tc>
        <w:tc>
          <w:tcPr>
            <w:tcW w:w="1129" w:type="dxa"/>
            <w:vAlign w:val="center"/>
          </w:tcPr>
          <w:p w14:paraId="2F0D2D96">
            <w:pPr>
              <w:widowControl/>
              <w:jc w:val="center"/>
              <w:rPr>
                <w:rFonts w:ascii="宋体" w:hAnsi="宋体" w:cs="宋体"/>
                <w:color w:val="auto"/>
                <w:kern w:val="0"/>
                <w:sz w:val="18"/>
                <w:szCs w:val="18"/>
                <w:highlight w:val="none"/>
              </w:rPr>
            </w:pPr>
          </w:p>
        </w:tc>
        <w:tc>
          <w:tcPr>
            <w:tcW w:w="1141" w:type="dxa"/>
            <w:gridSpan w:val="3"/>
            <w:vAlign w:val="center"/>
          </w:tcPr>
          <w:p w14:paraId="79FC69AA">
            <w:pPr>
              <w:widowControl/>
              <w:jc w:val="center"/>
              <w:rPr>
                <w:rFonts w:ascii="宋体" w:hAnsi="宋体" w:cs="宋体"/>
                <w:color w:val="auto"/>
                <w:kern w:val="0"/>
                <w:sz w:val="18"/>
                <w:szCs w:val="18"/>
                <w:highlight w:val="none"/>
              </w:rPr>
            </w:pPr>
          </w:p>
        </w:tc>
        <w:tc>
          <w:tcPr>
            <w:tcW w:w="1564" w:type="dxa"/>
            <w:gridSpan w:val="2"/>
            <w:vAlign w:val="center"/>
          </w:tcPr>
          <w:p w14:paraId="17B1DB77">
            <w:pPr>
              <w:widowControl/>
              <w:jc w:val="center"/>
              <w:rPr>
                <w:rFonts w:ascii="宋体" w:hAnsi="宋体" w:cs="宋体"/>
                <w:color w:val="auto"/>
                <w:kern w:val="0"/>
                <w:sz w:val="18"/>
                <w:szCs w:val="18"/>
                <w:highlight w:val="none"/>
              </w:rPr>
            </w:pPr>
          </w:p>
        </w:tc>
        <w:tc>
          <w:tcPr>
            <w:tcW w:w="1411" w:type="dxa"/>
            <w:vAlign w:val="center"/>
          </w:tcPr>
          <w:p w14:paraId="159ED162">
            <w:pPr>
              <w:widowControl/>
              <w:jc w:val="center"/>
              <w:rPr>
                <w:rFonts w:ascii="宋体" w:hAnsi="宋体" w:cs="宋体"/>
                <w:color w:val="auto"/>
                <w:kern w:val="0"/>
                <w:sz w:val="18"/>
                <w:szCs w:val="18"/>
                <w:highlight w:val="none"/>
              </w:rPr>
            </w:pPr>
          </w:p>
        </w:tc>
        <w:tc>
          <w:tcPr>
            <w:tcW w:w="1412" w:type="dxa"/>
            <w:gridSpan w:val="2"/>
            <w:vAlign w:val="center"/>
          </w:tcPr>
          <w:p w14:paraId="310B89B4">
            <w:pPr>
              <w:widowControl/>
              <w:jc w:val="center"/>
              <w:rPr>
                <w:rFonts w:ascii="宋体" w:hAnsi="宋体" w:cs="宋体"/>
                <w:color w:val="auto"/>
                <w:kern w:val="0"/>
                <w:sz w:val="18"/>
                <w:szCs w:val="18"/>
                <w:highlight w:val="none"/>
              </w:rPr>
            </w:pPr>
          </w:p>
        </w:tc>
        <w:tc>
          <w:tcPr>
            <w:tcW w:w="1620" w:type="dxa"/>
            <w:vAlign w:val="center"/>
          </w:tcPr>
          <w:p w14:paraId="7A8B08FF">
            <w:pPr>
              <w:jc w:val="center"/>
              <w:rPr>
                <w:rFonts w:ascii="宋体" w:hAnsi="宋体" w:cs="宋体"/>
                <w:color w:val="auto"/>
                <w:sz w:val="18"/>
                <w:szCs w:val="18"/>
                <w:highlight w:val="none"/>
              </w:rPr>
            </w:pPr>
          </w:p>
        </w:tc>
        <w:tc>
          <w:tcPr>
            <w:tcW w:w="1274" w:type="dxa"/>
            <w:vAlign w:val="center"/>
          </w:tcPr>
          <w:p w14:paraId="360FA0F5">
            <w:pPr>
              <w:widowControl/>
              <w:jc w:val="center"/>
              <w:rPr>
                <w:rFonts w:ascii="宋体" w:hAnsi="宋体" w:cs="宋体"/>
                <w:color w:val="auto"/>
                <w:kern w:val="0"/>
                <w:sz w:val="18"/>
                <w:szCs w:val="18"/>
                <w:highlight w:val="none"/>
              </w:rPr>
            </w:pPr>
          </w:p>
        </w:tc>
        <w:tc>
          <w:tcPr>
            <w:tcW w:w="1411" w:type="dxa"/>
            <w:vAlign w:val="center"/>
          </w:tcPr>
          <w:p w14:paraId="24C2483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附件B5.</w:t>
            </w:r>
            <w:r>
              <w:rPr>
                <w:rFonts w:ascii="宋体" w:hAnsi="宋体" w:cs="宋体"/>
                <w:color w:val="auto"/>
                <w:kern w:val="0"/>
                <w:sz w:val="18"/>
                <w:szCs w:val="18"/>
                <w:highlight w:val="none"/>
              </w:rPr>
              <w:t>1.6-2</w:t>
            </w:r>
          </w:p>
        </w:tc>
      </w:tr>
      <w:tr w14:paraId="6352C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18" w:type="dxa"/>
            <w:vAlign w:val="center"/>
          </w:tcPr>
          <w:p w14:paraId="2E35E2F1">
            <w:pPr>
              <w:widowControl/>
              <w:jc w:val="center"/>
              <w:rPr>
                <w:rFonts w:ascii="宋体" w:hAnsi="宋体" w:cs="宋体"/>
                <w:color w:val="auto"/>
                <w:kern w:val="0"/>
                <w:sz w:val="18"/>
                <w:szCs w:val="18"/>
                <w:highlight w:val="none"/>
              </w:rPr>
            </w:pPr>
          </w:p>
        </w:tc>
        <w:tc>
          <w:tcPr>
            <w:tcW w:w="1500" w:type="dxa"/>
            <w:gridSpan w:val="3"/>
            <w:vAlign w:val="center"/>
          </w:tcPr>
          <w:p w14:paraId="6BD14A51">
            <w:pPr>
              <w:jc w:val="center"/>
              <w:rPr>
                <w:rFonts w:ascii="宋体" w:hAnsi="宋体" w:cs="宋体"/>
                <w:color w:val="auto"/>
                <w:kern w:val="0"/>
                <w:sz w:val="18"/>
                <w:szCs w:val="18"/>
                <w:highlight w:val="none"/>
              </w:rPr>
            </w:pPr>
          </w:p>
        </w:tc>
        <w:tc>
          <w:tcPr>
            <w:tcW w:w="899" w:type="dxa"/>
            <w:vAlign w:val="center"/>
          </w:tcPr>
          <w:p w14:paraId="13FE4C61">
            <w:pPr>
              <w:jc w:val="center"/>
              <w:rPr>
                <w:rFonts w:ascii="宋体" w:hAnsi="宋体" w:cs="宋体"/>
                <w:color w:val="auto"/>
                <w:kern w:val="0"/>
                <w:sz w:val="18"/>
                <w:szCs w:val="18"/>
                <w:highlight w:val="none"/>
              </w:rPr>
            </w:pPr>
          </w:p>
        </w:tc>
        <w:tc>
          <w:tcPr>
            <w:tcW w:w="1129" w:type="dxa"/>
            <w:vAlign w:val="center"/>
          </w:tcPr>
          <w:p w14:paraId="25C3B4AC">
            <w:pPr>
              <w:widowControl/>
              <w:jc w:val="center"/>
              <w:rPr>
                <w:rFonts w:ascii="宋体" w:hAnsi="宋体" w:cs="宋体"/>
                <w:color w:val="auto"/>
                <w:kern w:val="0"/>
                <w:sz w:val="18"/>
                <w:szCs w:val="18"/>
                <w:highlight w:val="none"/>
              </w:rPr>
            </w:pPr>
          </w:p>
        </w:tc>
        <w:tc>
          <w:tcPr>
            <w:tcW w:w="1141" w:type="dxa"/>
            <w:gridSpan w:val="3"/>
            <w:vAlign w:val="center"/>
          </w:tcPr>
          <w:p w14:paraId="0EC7A62C">
            <w:pPr>
              <w:widowControl/>
              <w:jc w:val="center"/>
              <w:rPr>
                <w:rFonts w:ascii="宋体" w:hAnsi="宋体" w:cs="宋体"/>
                <w:color w:val="auto"/>
                <w:kern w:val="0"/>
                <w:sz w:val="18"/>
                <w:szCs w:val="18"/>
                <w:highlight w:val="none"/>
              </w:rPr>
            </w:pPr>
          </w:p>
        </w:tc>
        <w:tc>
          <w:tcPr>
            <w:tcW w:w="1564" w:type="dxa"/>
            <w:gridSpan w:val="2"/>
            <w:vAlign w:val="center"/>
          </w:tcPr>
          <w:p w14:paraId="51D14E7D">
            <w:pPr>
              <w:widowControl/>
              <w:jc w:val="center"/>
              <w:rPr>
                <w:rFonts w:ascii="宋体" w:hAnsi="宋体" w:cs="宋体"/>
                <w:color w:val="auto"/>
                <w:kern w:val="0"/>
                <w:sz w:val="18"/>
                <w:szCs w:val="18"/>
                <w:highlight w:val="none"/>
              </w:rPr>
            </w:pPr>
          </w:p>
        </w:tc>
        <w:tc>
          <w:tcPr>
            <w:tcW w:w="1411" w:type="dxa"/>
            <w:vAlign w:val="center"/>
          </w:tcPr>
          <w:p w14:paraId="0D2BF950">
            <w:pPr>
              <w:widowControl/>
              <w:jc w:val="center"/>
              <w:rPr>
                <w:rFonts w:ascii="宋体" w:hAnsi="宋体" w:cs="宋体"/>
                <w:color w:val="auto"/>
                <w:kern w:val="0"/>
                <w:sz w:val="18"/>
                <w:szCs w:val="18"/>
                <w:highlight w:val="none"/>
              </w:rPr>
            </w:pPr>
          </w:p>
        </w:tc>
        <w:tc>
          <w:tcPr>
            <w:tcW w:w="1412" w:type="dxa"/>
            <w:gridSpan w:val="2"/>
            <w:vAlign w:val="center"/>
          </w:tcPr>
          <w:p w14:paraId="036045D1">
            <w:pPr>
              <w:widowControl/>
              <w:jc w:val="center"/>
              <w:rPr>
                <w:rFonts w:ascii="宋体" w:hAnsi="宋体" w:cs="宋体"/>
                <w:color w:val="auto"/>
                <w:kern w:val="0"/>
                <w:sz w:val="18"/>
                <w:szCs w:val="18"/>
                <w:highlight w:val="none"/>
              </w:rPr>
            </w:pPr>
          </w:p>
        </w:tc>
        <w:tc>
          <w:tcPr>
            <w:tcW w:w="1620" w:type="dxa"/>
            <w:vAlign w:val="center"/>
          </w:tcPr>
          <w:p w14:paraId="09568039">
            <w:pPr>
              <w:jc w:val="center"/>
              <w:rPr>
                <w:rFonts w:ascii="宋体" w:hAnsi="宋体" w:cs="宋体"/>
                <w:color w:val="auto"/>
                <w:sz w:val="18"/>
                <w:szCs w:val="18"/>
                <w:highlight w:val="none"/>
              </w:rPr>
            </w:pPr>
          </w:p>
        </w:tc>
        <w:tc>
          <w:tcPr>
            <w:tcW w:w="1274" w:type="dxa"/>
            <w:vAlign w:val="center"/>
          </w:tcPr>
          <w:p w14:paraId="35ACD3CA">
            <w:pPr>
              <w:widowControl/>
              <w:jc w:val="center"/>
              <w:rPr>
                <w:rFonts w:ascii="宋体" w:hAnsi="宋体" w:cs="宋体"/>
                <w:color w:val="auto"/>
                <w:kern w:val="0"/>
                <w:sz w:val="18"/>
                <w:szCs w:val="18"/>
                <w:highlight w:val="none"/>
              </w:rPr>
            </w:pPr>
          </w:p>
        </w:tc>
        <w:tc>
          <w:tcPr>
            <w:tcW w:w="1411" w:type="dxa"/>
            <w:vAlign w:val="center"/>
          </w:tcPr>
          <w:p w14:paraId="09D7F88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附件B5.1</w:t>
            </w:r>
            <w:r>
              <w:rPr>
                <w:rFonts w:ascii="宋体" w:hAnsi="宋体" w:cs="宋体"/>
                <w:color w:val="auto"/>
                <w:kern w:val="0"/>
                <w:sz w:val="18"/>
                <w:szCs w:val="18"/>
                <w:highlight w:val="none"/>
              </w:rPr>
              <w:t>.6-3</w:t>
            </w:r>
          </w:p>
        </w:tc>
      </w:tr>
      <w:tr w14:paraId="6CE9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318" w:type="dxa"/>
            <w:vAlign w:val="center"/>
          </w:tcPr>
          <w:p w14:paraId="6DC5D7D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00" w:type="dxa"/>
            <w:gridSpan w:val="3"/>
            <w:vAlign w:val="center"/>
          </w:tcPr>
          <w:p w14:paraId="422B7BE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99" w:type="dxa"/>
            <w:vAlign w:val="center"/>
          </w:tcPr>
          <w:p w14:paraId="13B97D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29" w:type="dxa"/>
            <w:vAlign w:val="center"/>
          </w:tcPr>
          <w:p w14:paraId="72C030A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41" w:type="dxa"/>
            <w:gridSpan w:val="3"/>
            <w:vAlign w:val="center"/>
          </w:tcPr>
          <w:p w14:paraId="31D04FC2">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64" w:type="dxa"/>
            <w:gridSpan w:val="2"/>
            <w:vAlign w:val="center"/>
          </w:tcPr>
          <w:p w14:paraId="00D93A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11" w:type="dxa"/>
            <w:vAlign w:val="center"/>
          </w:tcPr>
          <w:p w14:paraId="1DA390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12" w:type="dxa"/>
            <w:gridSpan w:val="2"/>
            <w:vAlign w:val="center"/>
          </w:tcPr>
          <w:p w14:paraId="5293C48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620" w:type="dxa"/>
            <w:vAlign w:val="center"/>
          </w:tcPr>
          <w:p w14:paraId="31825FB1">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274" w:type="dxa"/>
            <w:vAlign w:val="center"/>
          </w:tcPr>
          <w:p w14:paraId="2B5EB65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11" w:type="dxa"/>
            <w:vAlign w:val="center"/>
          </w:tcPr>
          <w:p w14:paraId="6082868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384B8BE4">
      <w:pPr>
        <w:spacing w:line="220" w:lineRule="exact"/>
        <w:ind w:left="540" w:hanging="540" w:hangingChars="300"/>
        <w:rPr>
          <w:rFonts w:hint="eastAsia" w:cs="宋体" w:asciiTheme="minorEastAsia" w:hAnsiTheme="minorEastAsia" w:eastAsiaTheme="minorEastAsia"/>
          <w:color w:val="auto"/>
          <w:spacing w:val="-3"/>
          <w:sz w:val="18"/>
          <w:szCs w:val="18"/>
          <w:highlight w:val="none"/>
        </w:rPr>
      </w:pPr>
      <w:r>
        <w:rPr>
          <w:rFonts w:hint="eastAsia" w:ascii="宋体" w:hAnsi="宋体" w:cs="宋体"/>
          <w:color w:val="auto"/>
          <w:sz w:val="18"/>
          <w:szCs w:val="18"/>
          <w:highlight w:val="none"/>
        </w:rPr>
        <w:t>注：1.</w:t>
      </w:r>
      <w:r>
        <w:rPr>
          <w:rFonts w:hint="eastAsia"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hint="eastAsia"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hint="eastAsia" w:cs="宋体" w:asciiTheme="minorEastAsia" w:hAnsiTheme="minorEastAsia" w:eastAsiaTheme="minorEastAsia"/>
          <w:color w:val="auto"/>
          <w:spacing w:val="-3"/>
          <w:sz w:val="18"/>
          <w:szCs w:val="18"/>
          <w:highlight w:val="none"/>
        </w:rPr>
        <w:t>表后提供相关证明材料（原件原色扫描件）附件B</w:t>
      </w:r>
      <w:r>
        <w:rPr>
          <w:rFonts w:cs="宋体" w:asciiTheme="minorEastAsia" w:hAnsiTheme="minorEastAsia" w:eastAsiaTheme="minorEastAsia"/>
          <w:color w:val="auto"/>
          <w:spacing w:val="-3"/>
          <w:sz w:val="18"/>
          <w:szCs w:val="18"/>
          <w:highlight w:val="none"/>
        </w:rPr>
        <w:t>5.1</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sz w:val="18"/>
          <w:szCs w:val="18"/>
          <w:highlight w:val="none"/>
        </w:rPr>
        <w:t>全国公路建设市场监督管理系统中登记在投标人单位的注册监理人员</w:t>
      </w:r>
      <w:r>
        <w:rPr>
          <w:rFonts w:hint="eastAsia" w:cs="宋体" w:asciiTheme="minorEastAsia" w:hAnsiTheme="minorEastAsia" w:eastAsiaTheme="minorEastAsia"/>
          <w:color w:val="auto"/>
          <w:kern w:val="0"/>
          <w:sz w:val="18"/>
          <w:szCs w:val="18"/>
          <w:highlight w:val="none"/>
        </w:rPr>
        <w:t>列表网页截图、</w:t>
      </w:r>
      <w:r>
        <w:rPr>
          <w:rFonts w:hint="eastAsia" w:cs="宋体" w:asciiTheme="minorEastAsia" w:hAnsiTheme="minorEastAsia" w:eastAsiaTheme="minorEastAsia"/>
          <w:color w:val="auto"/>
          <w:spacing w:val="-3"/>
          <w:sz w:val="18"/>
          <w:szCs w:val="18"/>
          <w:highlight w:val="none"/>
        </w:rPr>
        <w:t>社保证明、个人业绩证明）。</w:t>
      </w:r>
      <w:r>
        <w:rPr>
          <w:rStyle w:val="58"/>
          <w:rFonts w:hint="eastAsia" w:ascii="宋体" w:hAnsi="宋体" w:cs="宋体"/>
          <w:color w:val="auto"/>
          <w:szCs w:val="21"/>
          <w:highlight w:val="none"/>
        </w:rPr>
        <w:footnoteReference w:id="223"/>
      </w:r>
    </w:p>
    <w:p w14:paraId="35754CDC">
      <w:pPr>
        <w:spacing w:line="220" w:lineRule="exact"/>
        <w:ind w:left="510" w:leftChars="160" w:hanging="174" w:hangingChars="100"/>
        <w:rPr>
          <w:rFonts w:ascii="宋体" w:hAnsi="宋体" w:cs="宋体"/>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p>
    <w:p w14:paraId="628745D9">
      <w:pPr>
        <w:spacing w:line="22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.个人业绩证明材料为：</w:t>
      </w:r>
    </w:p>
    <w:p w14:paraId="736B5C98">
      <w:pPr>
        <w:spacing w:line="22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交通运输部“全国公路建设市场监督管理系统”中载明的、能够证明该人员具有相关业绩的网页截图</w:t>
      </w:r>
      <w:r>
        <w:rPr>
          <w:rStyle w:val="58"/>
          <w:rFonts w:ascii="宋体" w:hAnsi="宋体" w:cs="宋体"/>
          <w:color w:val="auto"/>
          <w:sz w:val="18"/>
          <w:szCs w:val="18"/>
          <w:highlight w:val="none"/>
        </w:rPr>
        <w:footnoteReference w:id="224"/>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r>
        <w:rPr>
          <w:rFonts w:ascii="宋体" w:hAnsi="宋体" w:cs="宋体"/>
          <w:color w:val="auto"/>
          <w:sz w:val="18"/>
          <w:szCs w:val="18"/>
          <w:highlight w:val="none"/>
        </w:rPr>
        <w:t>或</w:t>
      </w:r>
    </w:p>
    <w:p w14:paraId="1BA98C3C">
      <w:pPr>
        <w:spacing w:line="22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 xml:space="preserve">合同协议书；和 </w:t>
      </w:r>
    </w:p>
    <w:p w14:paraId="2F03CB6E">
      <w:pPr>
        <w:spacing w:line="220" w:lineRule="exact"/>
        <w:ind w:firstLine="810" w:firstLineChars="450"/>
        <w:rPr>
          <w:rFonts w:ascii="宋体" w:hAnsi="宋体" w:cs="宋体"/>
          <w:color w:val="auto"/>
          <w:sz w:val="18"/>
          <w:szCs w:val="18"/>
          <w:highlight w:val="none"/>
        </w:rPr>
      </w:pPr>
      <w:r>
        <w:rPr>
          <w:rFonts w:hint="eastAsia" w:ascii="宋体" w:hAnsi="宋体" w:cs="宋体"/>
          <w:color w:val="auto"/>
          <w:sz w:val="18"/>
          <w:szCs w:val="18"/>
          <w:highlight w:val="none"/>
        </w:rPr>
        <w:t>监理项目评定书或交工验收证书或竣工验收委员会出具的公路工程竣工验收鉴定书或发包人出具的证明原件原色扫描件，其中应能够证明该人员具有相关业绩。</w:t>
      </w:r>
    </w:p>
    <w:p w14:paraId="2660D072">
      <w:pPr>
        <w:spacing w:line="220" w:lineRule="exact"/>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ascii="宋体" w:hAnsi="宋体" w:cs="宋体"/>
          <w:color w:val="auto"/>
          <w:sz w:val="18"/>
          <w:szCs w:val="18"/>
          <w:highlight w:val="none"/>
        </w:rPr>
        <w:t>.</w:t>
      </w:r>
      <w:r>
        <w:rPr>
          <w:rFonts w:hint="eastAsia" w:ascii="宋体" w:hAnsi="宋体" w:cs="宋体"/>
          <w:color w:val="auto"/>
          <w:sz w:val="18"/>
          <w:szCs w:val="18"/>
          <w:highlight w:val="none"/>
        </w:rPr>
        <w:t>提供社保时间段要求：例如投标截止日所在月为“2</w:t>
      </w:r>
      <w:r>
        <w:rPr>
          <w:rFonts w:ascii="宋体" w:hAnsi="宋体" w:cs="宋体"/>
          <w:color w:val="auto"/>
          <w:sz w:val="18"/>
          <w:szCs w:val="18"/>
          <w:highlight w:val="none"/>
        </w:rPr>
        <w:t>021</w:t>
      </w:r>
      <w:r>
        <w:rPr>
          <w:rFonts w:hint="eastAsia" w:ascii="宋体" w:hAnsi="宋体" w:cs="宋体"/>
          <w:color w:val="auto"/>
          <w:sz w:val="18"/>
          <w:szCs w:val="18"/>
          <w:highlight w:val="none"/>
        </w:rPr>
        <w:t>年1</w:t>
      </w:r>
      <w:r>
        <w:rPr>
          <w:rFonts w:ascii="宋体" w:hAnsi="宋体" w:cs="宋体"/>
          <w:color w:val="auto"/>
          <w:sz w:val="18"/>
          <w:szCs w:val="18"/>
          <w:highlight w:val="none"/>
        </w:rPr>
        <w:t>2</w:t>
      </w:r>
      <w:r>
        <w:rPr>
          <w:rFonts w:hint="eastAsia" w:ascii="宋体" w:hAnsi="宋体" w:cs="宋体"/>
          <w:color w:val="auto"/>
          <w:sz w:val="18"/>
          <w:szCs w:val="18"/>
          <w:highlight w:val="none"/>
        </w:rPr>
        <w:t>月”，则提供“2</w:t>
      </w:r>
      <w:r>
        <w:rPr>
          <w:rFonts w:ascii="宋体" w:hAnsi="宋体" w:cs="宋体"/>
          <w:color w:val="auto"/>
          <w:sz w:val="18"/>
          <w:szCs w:val="18"/>
          <w:highlight w:val="none"/>
        </w:rPr>
        <w:t>021</w:t>
      </w:r>
      <w:r>
        <w:rPr>
          <w:rFonts w:hint="eastAsia" w:ascii="宋体" w:hAnsi="宋体" w:cs="宋体"/>
          <w:color w:val="auto"/>
          <w:sz w:val="18"/>
          <w:szCs w:val="18"/>
          <w:highlight w:val="none"/>
        </w:rPr>
        <w:t>年6～1</w:t>
      </w:r>
      <w:r>
        <w:rPr>
          <w:rFonts w:ascii="宋体" w:hAnsi="宋体" w:cs="宋体"/>
          <w:color w:val="auto"/>
          <w:sz w:val="18"/>
          <w:szCs w:val="18"/>
          <w:highlight w:val="none"/>
        </w:rPr>
        <w:t>1</w:t>
      </w:r>
      <w:r>
        <w:rPr>
          <w:rFonts w:hint="eastAsia" w:ascii="宋体" w:hAnsi="宋体" w:cs="宋体"/>
          <w:color w:val="auto"/>
          <w:sz w:val="18"/>
          <w:szCs w:val="18"/>
          <w:highlight w:val="none"/>
        </w:rPr>
        <w:t>月”或“2</w:t>
      </w:r>
      <w:r>
        <w:rPr>
          <w:rFonts w:ascii="宋体" w:hAnsi="宋体" w:cs="宋体"/>
          <w:color w:val="auto"/>
          <w:sz w:val="18"/>
          <w:szCs w:val="18"/>
          <w:highlight w:val="none"/>
        </w:rPr>
        <w:t>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月”在其投标单位连续6个月参加社保的证明材料。</w:t>
      </w:r>
    </w:p>
    <w:p w14:paraId="0E057BB8">
      <w:pPr>
        <w:spacing w:line="220" w:lineRule="exact"/>
        <w:ind w:firstLine="360" w:firstLineChars="200"/>
        <w:jc w:val="left"/>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w:t>
      </w:r>
      <w:r>
        <w:rPr>
          <w:rFonts w:hint="eastAsia" w:ascii="宋体" w:hAnsi="宋体" w:cs="宋体"/>
          <w:color w:val="auto"/>
          <w:sz w:val="18"/>
          <w:szCs w:val="18"/>
          <w:highlight w:val="none"/>
        </w:rPr>
        <w:t>桥梁类型应从“梁式桥、拱式桥、悬索桥、斜拉桥、刚构桥、组合体系桥、其他</w:t>
      </w:r>
      <w:r>
        <w:rPr>
          <w:rFonts w:ascii="宋体" w:hAnsi="宋体" w:cs="宋体"/>
          <w:color w:val="auto"/>
          <w:sz w:val="18"/>
          <w:szCs w:val="18"/>
          <w:highlight w:val="none"/>
        </w:rPr>
        <w:t>”中</w:t>
      </w:r>
      <w:r>
        <w:rPr>
          <w:rFonts w:hint="eastAsia" w:ascii="宋体" w:hAnsi="宋体" w:cs="宋体"/>
          <w:color w:val="auto"/>
          <w:sz w:val="18"/>
          <w:szCs w:val="18"/>
          <w:highlight w:val="none"/>
        </w:rPr>
        <w:t>选择填写</w:t>
      </w:r>
      <w:r>
        <w:rPr>
          <w:rFonts w:ascii="宋体" w:hAnsi="宋体" w:cs="宋体"/>
          <w:color w:val="auto"/>
          <w:sz w:val="18"/>
          <w:szCs w:val="18"/>
          <w:highlight w:val="none"/>
        </w:rPr>
        <w:t>。</w:t>
      </w:r>
    </w:p>
    <w:p w14:paraId="6848353D">
      <w:pPr>
        <w:spacing w:line="220" w:lineRule="exact"/>
        <w:ind w:firstLine="360" w:firstLineChars="200"/>
        <w:jc w:val="left"/>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对于左右幅桥长不相同的</w:t>
      </w:r>
      <w:r>
        <w:rPr>
          <w:rFonts w:hint="eastAsia" w:ascii="宋体" w:hAnsi="宋体" w:cs="宋体"/>
          <w:color w:val="auto"/>
          <w:sz w:val="18"/>
          <w:szCs w:val="18"/>
          <w:highlight w:val="none"/>
          <w:lang w:val="en-US" w:eastAsia="zh-CN"/>
        </w:rPr>
        <w:t>桥梁，其桥梁</w:t>
      </w:r>
      <w:r>
        <w:rPr>
          <w:rFonts w:hint="eastAsia" w:ascii="宋体" w:hAnsi="宋体" w:cs="宋体"/>
          <w:color w:val="auto"/>
          <w:sz w:val="18"/>
          <w:szCs w:val="18"/>
          <w:highlight w:val="none"/>
        </w:rPr>
        <w:t>长度</w:t>
      </w:r>
      <w:r>
        <w:rPr>
          <w:rFonts w:hint="eastAsia" w:ascii="宋体" w:hAnsi="宋体" w:cs="宋体"/>
          <w:color w:val="auto"/>
          <w:sz w:val="18"/>
          <w:szCs w:val="18"/>
          <w:highlight w:val="none"/>
          <w:lang w:val="en-US" w:eastAsia="zh-CN"/>
        </w:rPr>
        <w:t>以左右幅长度较</w:t>
      </w:r>
      <w:r>
        <w:rPr>
          <w:rFonts w:hint="eastAsia" w:ascii="宋体" w:hAnsi="宋体" w:cs="宋体"/>
          <w:color w:val="auto"/>
          <w:sz w:val="18"/>
          <w:szCs w:val="18"/>
          <w:highlight w:val="none"/>
        </w:rPr>
        <w:t>长的为准；若只有单幅的，则以单幅桥梁</w:t>
      </w:r>
      <w:r>
        <w:rPr>
          <w:rFonts w:hint="eastAsia" w:ascii="宋体" w:hAnsi="宋体" w:cs="宋体"/>
          <w:color w:val="auto"/>
          <w:sz w:val="18"/>
          <w:szCs w:val="18"/>
          <w:highlight w:val="none"/>
          <w:lang w:val="en-US" w:eastAsia="zh-CN"/>
        </w:rPr>
        <w:t>长度</w:t>
      </w:r>
      <w:r>
        <w:rPr>
          <w:rFonts w:hint="eastAsia" w:ascii="宋体" w:hAnsi="宋体" w:cs="宋体"/>
          <w:color w:val="auto"/>
          <w:sz w:val="18"/>
          <w:szCs w:val="18"/>
          <w:highlight w:val="none"/>
        </w:rPr>
        <w:t>数据为准。</w:t>
      </w:r>
    </w:p>
    <w:p w14:paraId="540FEC8C">
      <w:pPr>
        <w:shd w:val="clear" w:color="auto" w:fill="FFFFFF"/>
        <w:tabs>
          <w:tab w:val="left" w:pos="312"/>
        </w:tabs>
        <w:adjustRightInd w:val="0"/>
        <w:snapToGrid w:val="0"/>
        <w:spacing w:line="220" w:lineRule="exact"/>
        <w:ind w:left="537" w:leftChars="170" w:hanging="180" w:hangingChars="1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7.</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桥梁专业监理工程师</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56A75C3D">
      <w:pPr>
        <w:rPr>
          <w:rFonts w:ascii="黑体" w:hAnsi="黑体" w:eastAsia="黑体" w:cs="宋体"/>
          <w:bCs/>
          <w:color w:val="auto"/>
          <w:highlight w:val="none"/>
        </w:rPr>
      </w:pPr>
      <w:r>
        <w:rPr>
          <w:rFonts w:ascii="黑体" w:hAnsi="黑体" w:eastAsia="黑体" w:cs="宋体"/>
          <w:bCs/>
          <w:color w:val="auto"/>
          <w:highlight w:val="none"/>
        </w:rPr>
        <w:br w:type="page"/>
      </w:r>
    </w:p>
    <w:p w14:paraId="5C650912">
      <w:pPr>
        <w:pStyle w:val="43"/>
        <w:shd w:val="clear" w:color="auto" w:fill="FFFFFF"/>
        <w:spacing w:line="240" w:lineRule="auto"/>
        <w:ind w:firstLine="241" w:firstLineChars="100"/>
        <w:jc w:val="center"/>
        <w:rPr>
          <w:rFonts w:ascii="黑体" w:hAnsi="黑体" w:eastAsia="黑体" w:cs="宋体"/>
          <w:bCs/>
          <w:color w:val="auto"/>
          <w:highlight w:val="none"/>
        </w:rPr>
      </w:pPr>
      <w:r>
        <w:rPr>
          <w:rFonts w:hint="eastAsia" w:ascii="黑体" w:hAnsi="黑体" w:eastAsia="黑体" w:cs="宋体"/>
          <w:b/>
          <w:bCs w:val="0"/>
          <w:color w:val="auto"/>
          <w:highlight w:val="none"/>
          <w:lang w:val="en-US" w:eastAsia="zh-CN"/>
        </w:rPr>
        <w:t xml:space="preserve">                                    </w:t>
      </w:r>
      <w:r>
        <w:rPr>
          <w:rFonts w:hint="eastAsia" w:ascii="黑体" w:hAnsi="黑体" w:eastAsia="黑体" w:cs="宋体"/>
          <w:b/>
          <w:bCs w:val="0"/>
          <w:color w:val="auto"/>
          <w:highlight w:val="none"/>
        </w:rPr>
        <w:t>□</w:t>
      </w:r>
      <w:r>
        <w:rPr>
          <w:rFonts w:hint="eastAsia" w:ascii="黑体" w:hAnsi="黑体" w:eastAsia="黑体" w:cs="宋体"/>
          <w:bCs/>
          <w:color w:val="auto"/>
          <w:highlight w:val="none"/>
        </w:rPr>
        <w:t xml:space="preserve"> 隧道专业监理工程师资历</w:t>
      </w:r>
      <w:r>
        <w:rPr>
          <w:rFonts w:hint="eastAsia" w:ascii="黑体" w:hAnsi="黑体" w:eastAsia="黑体" w:cs="宋体"/>
          <w:bCs/>
          <w:color w:val="auto"/>
          <w:highlight w:val="none"/>
          <w:lang w:val="en-US" w:eastAsia="zh-CN"/>
        </w:rPr>
        <w:t xml:space="preserve">表    </w:t>
      </w:r>
      <w:r>
        <w:rPr>
          <w:rFonts w:hint="eastAsia" w:ascii="黑体" w:hAnsi="黑体" w:eastAsia="黑体" w:cs="宋体"/>
          <w:bCs/>
          <w:color w:val="auto"/>
          <w:highlight w:val="none"/>
        </w:rPr>
        <w:t xml:space="preserve">  </w:t>
      </w:r>
      <w:r>
        <w:rPr>
          <w:rFonts w:ascii="黑体" w:hAnsi="黑体" w:eastAsia="黑体" w:cs="宋体"/>
          <w:bCs/>
          <w:color w:val="auto"/>
          <w:highlight w:val="none"/>
        </w:rPr>
        <w:t xml:space="preserve">                                    </w:t>
      </w:r>
      <w:r>
        <w:rPr>
          <w:rFonts w:hint="eastAsia" w:ascii="黑体" w:hAnsi="黑体" w:eastAsia="黑体" w:cs="宋体"/>
          <w:bCs/>
          <w:color w:val="auto"/>
          <w:highlight w:val="none"/>
        </w:rPr>
        <w:t>表</w:t>
      </w:r>
      <w:r>
        <w:rPr>
          <w:rFonts w:hint="eastAsia" w:ascii="黑体" w:hAnsi="黑体" w:eastAsia="黑体" w:cs="宋体"/>
          <w:bCs/>
          <w:color w:val="auto"/>
          <w:highlight w:val="none"/>
          <w:lang w:val="en-US" w:eastAsia="zh-CN"/>
        </w:rPr>
        <w:t>5.</w:t>
      </w:r>
      <w:r>
        <w:rPr>
          <w:rFonts w:hint="eastAsia" w:ascii="黑体" w:hAnsi="黑体" w:eastAsia="黑体" w:cs="宋体"/>
          <w:bCs/>
          <w:color w:val="auto"/>
          <w:highlight w:val="none"/>
        </w:rPr>
        <w:t>2</w:t>
      </w:r>
    </w:p>
    <w:tbl>
      <w:tblPr>
        <w:tblStyle w:val="48"/>
        <w:tblW w:w="14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417"/>
        <w:gridCol w:w="417"/>
        <w:gridCol w:w="973"/>
        <w:gridCol w:w="987"/>
        <w:gridCol w:w="987"/>
        <w:gridCol w:w="205"/>
        <w:gridCol w:w="450"/>
        <w:gridCol w:w="693"/>
        <w:gridCol w:w="770"/>
        <w:gridCol w:w="193"/>
        <w:gridCol w:w="1308"/>
        <w:gridCol w:w="376"/>
        <w:gridCol w:w="1729"/>
        <w:gridCol w:w="1219"/>
        <w:gridCol w:w="759"/>
        <w:gridCol w:w="1543"/>
      </w:tblGrid>
      <w:tr w14:paraId="0A005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76" w:type="dxa"/>
            <w:gridSpan w:val="16"/>
            <w:vAlign w:val="center"/>
          </w:tcPr>
          <w:p w14:paraId="54C5473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543" w:type="dxa"/>
            <w:vAlign w:val="center"/>
          </w:tcPr>
          <w:p w14:paraId="7D37869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w:t>
            </w:r>
            <w:r>
              <w:rPr>
                <w:rFonts w:ascii="宋体" w:hAnsi="宋体" w:cs="宋体"/>
                <w:bCs/>
                <w:color w:val="auto"/>
                <w:kern w:val="0"/>
                <w:sz w:val="18"/>
                <w:szCs w:val="18"/>
                <w:highlight w:val="none"/>
              </w:rPr>
              <w:t>信息附件</w:t>
            </w:r>
          </w:p>
        </w:tc>
      </w:tr>
      <w:tr w14:paraId="6172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0" w:type="dxa"/>
            <w:gridSpan w:val="2"/>
            <w:vAlign w:val="center"/>
          </w:tcPr>
          <w:p w14:paraId="35FDA5B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019" w:type="dxa"/>
            <w:gridSpan w:val="6"/>
            <w:vAlign w:val="center"/>
          </w:tcPr>
          <w:p w14:paraId="51A33B33">
            <w:pPr>
              <w:widowControl/>
              <w:jc w:val="center"/>
              <w:rPr>
                <w:rFonts w:ascii="宋体" w:hAnsi="宋体" w:cs="宋体"/>
                <w:bCs/>
                <w:color w:val="auto"/>
                <w:kern w:val="0"/>
                <w:sz w:val="18"/>
                <w:szCs w:val="18"/>
                <w:highlight w:val="none"/>
              </w:rPr>
            </w:pPr>
          </w:p>
        </w:tc>
        <w:tc>
          <w:tcPr>
            <w:tcW w:w="693" w:type="dxa"/>
            <w:vAlign w:val="center"/>
          </w:tcPr>
          <w:p w14:paraId="04714AF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963" w:type="dxa"/>
            <w:gridSpan w:val="2"/>
            <w:vAlign w:val="center"/>
          </w:tcPr>
          <w:p w14:paraId="7575217B">
            <w:pPr>
              <w:widowControl/>
              <w:jc w:val="center"/>
              <w:rPr>
                <w:rFonts w:ascii="宋体" w:hAnsi="宋体" w:cs="宋体"/>
                <w:bCs/>
                <w:color w:val="auto"/>
                <w:kern w:val="0"/>
                <w:sz w:val="18"/>
                <w:szCs w:val="18"/>
                <w:highlight w:val="none"/>
              </w:rPr>
            </w:pPr>
          </w:p>
        </w:tc>
        <w:tc>
          <w:tcPr>
            <w:tcW w:w="1684" w:type="dxa"/>
            <w:gridSpan w:val="2"/>
            <w:vAlign w:val="center"/>
          </w:tcPr>
          <w:p w14:paraId="2AE0A09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3707" w:type="dxa"/>
            <w:gridSpan w:val="3"/>
            <w:vAlign w:val="center"/>
          </w:tcPr>
          <w:p w14:paraId="017979E1">
            <w:pPr>
              <w:widowControl/>
              <w:jc w:val="center"/>
              <w:rPr>
                <w:rFonts w:ascii="宋体" w:hAnsi="宋体" w:cs="宋体"/>
                <w:bCs/>
                <w:color w:val="auto"/>
                <w:kern w:val="0"/>
                <w:sz w:val="18"/>
                <w:szCs w:val="18"/>
                <w:highlight w:val="none"/>
              </w:rPr>
            </w:pPr>
          </w:p>
        </w:tc>
        <w:tc>
          <w:tcPr>
            <w:tcW w:w="1543" w:type="dxa"/>
            <w:vAlign w:val="center"/>
          </w:tcPr>
          <w:p w14:paraId="783A1D2F">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附件B5.2.1</w:t>
            </w:r>
          </w:p>
        </w:tc>
      </w:tr>
      <w:tr w14:paraId="26A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10" w:type="dxa"/>
            <w:gridSpan w:val="2"/>
            <w:vAlign w:val="center"/>
          </w:tcPr>
          <w:p w14:paraId="686C1665">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4019" w:type="dxa"/>
            <w:gridSpan w:val="6"/>
            <w:vAlign w:val="center"/>
          </w:tcPr>
          <w:p w14:paraId="0ECC28E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□工程师  □高级工程师  </w:t>
            </w:r>
          </w:p>
          <w:p w14:paraId="6F673237">
            <w:pPr>
              <w:widowControl/>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□正（教授级或研究员级）高级工程师</w:t>
            </w:r>
          </w:p>
        </w:tc>
        <w:tc>
          <w:tcPr>
            <w:tcW w:w="693" w:type="dxa"/>
            <w:vAlign w:val="center"/>
          </w:tcPr>
          <w:p w14:paraId="72969A1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963" w:type="dxa"/>
            <w:gridSpan w:val="2"/>
            <w:vAlign w:val="center"/>
          </w:tcPr>
          <w:p w14:paraId="1BD58E5E">
            <w:pPr>
              <w:widowControl/>
              <w:jc w:val="center"/>
              <w:rPr>
                <w:rFonts w:ascii="宋体" w:hAnsi="宋体" w:cs="宋体"/>
                <w:bCs/>
                <w:color w:val="auto"/>
                <w:kern w:val="0"/>
                <w:sz w:val="18"/>
                <w:szCs w:val="18"/>
                <w:highlight w:val="none"/>
              </w:rPr>
            </w:pPr>
          </w:p>
        </w:tc>
        <w:tc>
          <w:tcPr>
            <w:tcW w:w="1684" w:type="dxa"/>
            <w:gridSpan w:val="2"/>
            <w:vAlign w:val="center"/>
          </w:tcPr>
          <w:p w14:paraId="1D56B64B">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3707" w:type="dxa"/>
            <w:gridSpan w:val="3"/>
            <w:vAlign w:val="center"/>
          </w:tcPr>
          <w:p w14:paraId="4C8D6056">
            <w:pPr>
              <w:widowControl/>
              <w:jc w:val="center"/>
              <w:rPr>
                <w:rFonts w:ascii="宋体" w:hAnsi="宋体" w:cs="宋体"/>
                <w:bCs/>
                <w:color w:val="auto"/>
                <w:kern w:val="0"/>
                <w:sz w:val="18"/>
                <w:szCs w:val="18"/>
                <w:highlight w:val="none"/>
              </w:rPr>
            </w:pPr>
          </w:p>
        </w:tc>
        <w:tc>
          <w:tcPr>
            <w:tcW w:w="1543" w:type="dxa"/>
            <w:vAlign w:val="center"/>
          </w:tcPr>
          <w:p w14:paraId="06A22B9A">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附件B5.2.2</w:t>
            </w:r>
          </w:p>
        </w:tc>
      </w:tr>
      <w:tr w14:paraId="39CB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710" w:type="dxa"/>
            <w:gridSpan w:val="2"/>
            <w:vMerge w:val="restart"/>
            <w:vAlign w:val="center"/>
          </w:tcPr>
          <w:p w14:paraId="0D70346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5675" w:type="dxa"/>
            <w:gridSpan w:val="9"/>
            <w:vMerge w:val="restart"/>
            <w:vAlign w:val="center"/>
          </w:tcPr>
          <w:p w14:paraId="4C808F5C">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□监理工程师 </w:t>
            </w:r>
          </w:p>
          <w:p w14:paraId="1A3B6CA8">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□专业监理工程师（道路与桥梁） □专业监理工程师（隧道） </w:t>
            </w:r>
          </w:p>
          <w:p w14:paraId="3669D313">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□专业监理工程师（机电工程）   □专业监理工程师（公路工程经济）</w:t>
            </w:r>
          </w:p>
          <w:p w14:paraId="153086FA">
            <w:pPr>
              <w:widowControl/>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□其他：</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　　</w:t>
            </w:r>
          </w:p>
        </w:tc>
        <w:tc>
          <w:tcPr>
            <w:tcW w:w="1684" w:type="dxa"/>
            <w:gridSpan w:val="2"/>
            <w:vAlign w:val="center"/>
          </w:tcPr>
          <w:p w14:paraId="67063E1C">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3707" w:type="dxa"/>
            <w:gridSpan w:val="3"/>
            <w:vAlign w:val="center"/>
          </w:tcPr>
          <w:p w14:paraId="7D0D5091">
            <w:pPr>
              <w:widowControl/>
              <w:jc w:val="center"/>
              <w:rPr>
                <w:rFonts w:ascii="宋体" w:hAnsi="宋体" w:cs="宋体"/>
                <w:bCs/>
                <w:color w:val="auto"/>
                <w:kern w:val="0"/>
                <w:sz w:val="18"/>
                <w:szCs w:val="18"/>
                <w:highlight w:val="none"/>
              </w:rPr>
            </w:pPr>
          </w:p>
        </w:tc>
        <w:tc>
          <w:tcPr>
            <w:tcW w:w="1543" w:type="dxa"/>
            <w:vAlign w:val="center"/>
          </w:tcPr>
          <w:p w14:paraId="3BACC42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附件B5.2.3</w:t>
            </w:r>
          </w:p>
        </w:tc>
      </w:tr>
      <w:tr w14:paraId="512A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710" w:type="dxa"/>
            <w:gridSpan w:val="2"/>
            <w:vMerge w:val="continue"/>
            <w:vAlign w:val="center"/>
          </w:tcPr>
          <w:p w14:paraId="4C8F494F">
            <w:pPr>
              <w:widowControl/>
              <w:jc w:val="center"/>
              <w:rPr>
                <w:rFonts w:ascii="宋体" w:hAnsi="宋体" w:cs="宋体"/>
                <w:bCs/>
                <w:color w:val="auto"/>
                <w:kern w:val="0"/>
                <w:sz w:val="18"/>
                <w:szCs w:val="18"/>
                <w:highlight w:val="none"/>
              </w:rPr>
            </w:pPr>
          </w:p>
        </w:tc>
        <w:tc>
          <w:tcPr>
            <w:tcW w:w="5675" w:type="dxa"/>
            <w:gridSpan w:val="9"/>
            <w:vMerge w:val="continue"/>
            <w:vAlign w:val="center"/>
          </w:tcPr>
          <w:p w14:paraId="36BBCC98">
            <w:pPr>
              <w:widowControl/>
              <w:jc w:val="center"/>
              <w:rPr>
                <w:rFonts w:ascii="宋体" w:hAnsi="宋体" w:cs="宋体"/>
                <w:color w:val="auto"/>
                <w:kern w:val="0"/>
                <w:sz w:val="18"/>
                <w:szCs w:val="18"/>
                <w:highlight w:val="none"/>
              </w:rPr>
            </w:pPr>
          </w:p>
        </w:tc>
        <w:tc>
          <w:tcPr>
            <w:tcW w:w="4632" w:type="dxa"/>
            <w:gridSpan w:val="4"/>
            <w:vAlign w:val="center"/>
          </w:tcPr>
          <w:p w14:paraId="3A0BAF2F">
            <w:pPr>
              <w:widowControl/>
              <w:wordWrap w:val="0"/>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在</w:t>
            </w:r>
            <w:r>
              <w:rPr>
                <w:rFonts w:hint="default" w:ascii="宋体" w:hAnsi="宋体" w:cs="宋体"/>
                <w:color w:val="auto"/>
                <w:kern w:val="0"/>
                <w:sz w:val="18"/>
                <w:szCs w:val="18"/>
                <w:highlight w:val="none"/>
              </w:rPr>
              <w:t>全国公路建设市场监督管理系统（https://hwdms.mot.gov.cn/BMWebSite/）</w:t>
            </w:r>
            <w:r>
              <w:rPr>
                <w:rFonts w:ascii="宋体" w:hAnsi="宋体" w:cs="宋体"/>
                <w:color w:val="auto"/>
                <w:kern w:val="0"/>
                <w:sz w:val="18"/>
                <w:szCs w:val="18"/>
                <w:highlight w:val="none"/>
              </w:rPr>
              <w:t>中，是否登记在投标人单位的注册监理人员列表中</w:t>
            </w:r>
          </w:p>
        </w:tc>
        <w:tc>
          <w:tcPr>
            <w:tcW w:w="759" w:type="dxa"/>
            <w:vAlign w:val="center"/>
          </w:tcPr>
          <w:p w14:paraId="08D4F4AF">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1543" w:type="dxa"/>
            <w:vAlign w:val="center"/>
          </w:tcPr>
          <w:p w14:paraId="1B9B620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附件B5.2.4</w:t>
            </w:r>
          </w:p>
        </w:tc>
      </w:tr>
      <w:tr w14:paraId="5B4D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127" w:type="dxa"/>
            <w:gridSpan w:val="3"/>
            <w:vAlign w:val="center"/>
          </w:tcPr>
          <w:p w14:paraId="50CEF5B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3152" w:type="dxa"/>
            <w:gridSpan w:val="4"/>
            <w:vAlign w:val="center"/>
          </w:tcPr>
          <w:p w14:paraId="31356D26">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    □否</w:t>
            </w:r>
          </w:p>
        </w:tc>
        <w:tc>
          <w:tcPr>
            <w:tcW w:w="2106" w:type="dxa"/>
            <w:gridSpan w:val="4"/>
            <w:vAlign w:val="center"/>
          </w:tcPr>
          <w:p w14:paraId="2DC2580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5391" w:type="dxa"/>
            <w:gridSpan w:val="5"/>
            <w:vAlign w:val="center"/>
          </w:tcPr>
          <w:p w14:paraId="76981F5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 ～</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hint="eastAsia"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543" w:type="dxa"/>
            <w:vAlign w:val="center"/>
          </w:tcPr>
          <w:p w14:paraId="55DF6AAD">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附件B5.2.5</w:t>
            </w:r>
          </w:p>
        </w:tc>
      </w:tr>
      <w:tr w14:paraId="3A14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776" w:type="dxa"/>
            <w:gridSpan w:val="16"/>
            <w:vAlign w:val="center"/>
          </w:tcPr>
          <w:p w14:paraId="2A1A2A0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担任资格审查要求职务完成业绩情况（如有）</w:t>
            </w:r>
          </w:p>
        </w:tc>
        <w:tc>
          <w:tcPr>
            <w:tcW w:w="1543" w:type="dxa"/>
            <w:vMerge w:val="restart"/>
            <w:vAlign w:val="center"/>
          </w:tcPr>
          <w:p w14:paraId="0A59447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业绩证明材料</w:t>
            </w:r>
          </w:p>
          <w:p w14:paraId="46ED80E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p>
        </w:tc>
      </w:tr>
      <w:tr w14:paraId="799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93" w:type="dxa"/>
            <w:vAlign w:val="center"/>
          </w:tcPr>
          <w:p w14:paraId="5EEA165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项目业主</w:t>
            </w:r>
          </w:p>
        </w:tc>
        <w:tc>
          <w:tcPr>
            <w:tcW w:w="1807" w:type="dxa"/>
            <w:gridSpan w:val="3"/>
            <w:vAlign w:val="center"/>
          </w:tcPr>
          <w:p w14:paraId="210CD0A2">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项目名称</w:t>
            </w:r>
          </w:p>
        </w:tc>
        <w:tc>
          <w:tcPr>
            <w:tcW w:w="987" w:type="dxa"/>
            <w:vAlign w:val="center"/>
          </w:tcPr>
          <w:p w14:paraId="68F5D51C">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公路等级</w:t>
            </w:r>
          </w:p>
        </w:tc>
        <w:tc>
          <w:tcPr>
            <w:tcW w:w="987" w:type="dxa"/>
            <w:vAlign w:val="center"/>
          </w:tcPr>
          <w:p w14:paraId="71A895C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2118" w:type="dxa"/>
            <w:gridSpan w:val="4"/>
            <w:vAlign w:val="center"/>
          </w:tcPr>
          <w:p w14:paraId="490DBEB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专业监理工程师及以上</w:t>
            </w:r>
          </w:p>
        </w:tc>
        <w:tc>
          <w:tcPr>
            <w:tcW w:w="1501" w:type="dxa"/>
            <w:gridSpan w:val="2"/>
            <w:vAlign w:val="center"/>
          </w:tcPr>
          <w:p w14:paraId="3084CC54">
            <w:pPr>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承担标段路线长度（km）</w:t>
            </w:r>
          </w:p>
        </w:tc>
        <w:tc>
          <w:tcPr>
            <w:tcW w:w="2105" w:type="dxa"/>
            <w:gridSpan w:val="2"/>
            <w:vAlign w:val="center"/>
          </w:tcPr>
          <w:p w14:paraId="6510835F">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承担标段隧道名称</w:t>
            </w:r>
          </w:p>
        </w:tc>
        <w:tc>
          <w:tcPr>
            <w:tcW w:w="1978" w:type="dxa"/>
            <w:gridSpan w:val="2"/>
            <w:vAlign w:val="center"/>
          </w:tcPr>
          <w:p w14:paraId="30AB2A4D">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隧道单洞长度（m）</w:t>
            </w:r>
          </w:p>
        </w:tc>
        <w:tc>
          <w:tcPr>
            <w:tcW w:w="1543" w:type="dxa"/>
            <w:vMerge w:val="continue"/>
            <w:vAlign w:val="center"/>
          </w:tcPr>
          <w:p w14:paraId="671A5605">
            <w:pPr>
              <w:widowControl/>
              <w:jc w:val="center"/>
              <w:rPr>
                <w:rFonts w:ascii="宋体" w:hAnsi="宋体" w:cs="宋体"/>
                <w:b/>
                <w:bCs/>
                <w:color w:val="auto"/>
                <w:kern w:val="0"/>
                <w:sz w:val="18"/>
                <w:szCs w:val="18"/>
                <w:highlight w:val="none"/>
              </w:rPr>
            </w:pPr>
          </w:p>
        </w:tc>
      </w:tr>
      <w:tr w14:paraId="3737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14:paraId="4E75C548">
            <w:pPr>
              <w:widowControl/>
              <w:jc w:val="center"/>
              <w:rPr>
                <w:rFonts w:ascii="宋体" w:hAnsi="宋体" w:cs="宋体"/>
                <w:color w:val="auto"/>
                <w:kern w:val="0"/>
                <w:sz w:val="18"/>
                <w:szCs w:val="18"/>
                <w:highlight w:val="none"/>
              </w:rPr>
            </w:pPr>
          </w:p>
        </w:tc>
        <w:tc>
          <w:tcPr>
            <w:tcW w:w="1807" w:type="dxa"/>
            <w:gridSpan w:val="3"/>
            <w:vAlign w:val="center"/>
          </w:tcPr>
          <w:p w14:paraId="66B15504">
            <w:pPr>
              <w:jc w:val="center"/>
              <w:rPr>
                <w:rFonts w:ascii="宋体" w:hAnsi="宋体" w:cs="宋体"/>
                <w:color w:val="auto"/>
                <w:kern w:val="0"/>
                <w:sz w:val="18"/>
                <w:szCs w:val="18"/>
                <w:highlight w:val="none"/>
              </w:rPr>
            </w:pPr>
          </w:p>
        </w:tc>
        <w:tc>
          <w:tcPr>
            <w:tcW w:w="987" w:type="dxa"/>
            <w:vAlign w:val="center"/>
          </w:tcPr>
          <w:p w14:paraId="1384B624">
            <w:pPr>
              <w:jc w:val="center"/>
              <w:rPr>
                <w:rFonts w:ascii="宋体" w:hAnsi="宋体" w:cs="宋体"/>
                <w:color w:val="auto"/>
                <w:kern w:val="0"/>
                <w:sz w:val="18"/>
                <w:szCs w:val="18"/>
                <w:highlight w:val="none"/>
              </w:rPr>
            </w:pPr>
          </w:p>
        </w:tc>
        <w:tc>
          <w:tcPr>
            <w:tcW w:w="987" w:type="dxa"/>
            <w:vAlign w:val="center"/>
          </w:tcPr>
          <w:p w14:paraId="089BDDD7">
            <w:pPr>
              <w:widowControl/>
              <w:jc w:val="center"/>
              <w:rPr>
                <w:rFonts w:ascii="宋体" w:hAnsi="宋体" w:cs="宋体"/>
                <w:color w:val="auto"/>
                <w:kern w:val="0"/>
                <w:sz w:val="18"/>
                <w:szCs w:val="18"/>
                <w:highlight w:val="none"/>
              </w:rPr>
            </w:pPr>
          </w:p>
        </w:tc>
        <w:tc>
          <w:tcPr>
            <w:tcW w:w="2118" w:type="dxa"/>
            <w:gridSpan w:val="4"/>
            <w:vAlign w:val="center"/>
          </w:tcPr>
          <w:p w14:paraId="42864355">
            <w:pPr>
              <w:widowControl/>
              <w:jc w:val="center"/>
              <w:rPr>
                <w:rFonts w:ascii="宋体" w:hAnsi="宋体" w:cs="宋体"/>
                <w:color w:val="auto"/>
                <w:kern w:val="0"/>
                <w:sz w:val="18"/>
                <w:szCs w:val="18"/>
                <w:highlight w:val="none"/>
              </w:rPr>
            </w:pPr>
          </w:p>
        </w:tc>
        <w:tc>
          <w:tcPr>
            <w:tcW w:w="1501" w:type="dxa"/>
            <w:gridSpan w:val="2"/>
            <w:vAlign w:val="center"/>
          </w:tcPr>
          <w:p w14:paraId="061A48D6">
            <w:pPr>
              <w:widowControl/>
              <w:jc w:val="center"/>
              <w:rPr>
                <w:rFonts w:ascii="宋体" w:hAnsi="宋体" w:cs="宋体"/>
                <w:color w:val="auto"/>
                <w:kern w:val="0"/>
                <w:sz w:val="18"/>
                <w:szCs w:val="18"/>
                <w:highlight w:val="none"/>
              </w:rPr>
            </w:pPr>
          </w:p>
        </w:tc>
        <w:tc>
          <w:tcPr>
            <w:tcW w:w="2105" w:type="dxa"/>
            <w:gridSpan w:val="2"/>
            <w:vAlign w:val="center"/>
          </w:tcPr>
          <w:p w14:paraId="34A41A58">
            <w:pPr>
              <w:jc w:val="center"/>
              <w:rPr>
                <w:rFonts w:ascii="宋体" w:hAnsi="宋体" w:cs="宋体"/>
                <w:color w:val="auto"/>
                <w:sz w:val="18"/>
                <w:szCs w:val="18"/>
                <w:highlight w:val="none"/>
              </w:rPr>
            </w:pPr>
          </w:p>
        </w:tc>
        <w:tc>
          <w:tcPr>
            <w:tcW w:w="1978" w:type="dxa"/>
            <w:gridSpan w:val="2"/>
            <w:vAlign w:val="center"/>
          </w:tcPr>
          <w:p w14:paraId="378B42B4">
            <w:pPr>
              <w:jc w:val="center"/>
              <w:rPr>
                <w:rFonts w:ascii="宋体" w:hAnsi="宋体" w:cs="宋体"/>
                <w:color w:val="auto"/>
                <w:kern w:val="0"/>
                <w:sz w:val="18"/>
                <w:szCs w:val="18"/>
                <w:highlight w:val="none"/>
              </w:rPr>
            </w:pPr>
          </w:p>
        </w:tc>
        <w:tc>
          <w:tcPr>
            <w:tcW w:w="1543" w:type="dxa"/>
            <w:vAlign w:val="center"/>
          </w:tcPr>
          <w:p w14:paraId="795A3CA1">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附件B5.</w:t>
            </w:r>
            <w:r>
              <w:rPr>
                <w:rFonts w:ascii="宋体" w:hAnsi="宋体" w:cs="宋体"/>
                <w:color w:val="auto"/>
                <w:kern w:val="0"/>
                <w:sz w:val="18"/>
                <w:szCs w:val="18"/>
                <w:highlight w:val="none"/>
              </w:rPr>
              <w:t>2.6-1</w:t>
            </w:r>
          </w:p>
        </w:tc>
      </w:tr>
      <w:tr w14:paraId="73A9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14:paraId="6CDAFD41">
            <w:pPr>
              <w:widowControl/>
              <w:jc w:val="center"/>
              <w:rPr>
                <w:rFonts w:ascii="宋体" w:hAnsi="宋体" w:cs="宋体"/>
                <w:color w:val="auto"/>
                <w:kern w:val="0"/>
                <w:sz w:val="18"/>
                <w:szCs w:val="18"/>
                <w:highlight w:val="none"/>
              </w:rPr>
            </w:pPr>
          </w:p>
        </w:tc>
        <w:tc>
          <w:tcPr>
            <w:tcW w:w="1807" w:type="dxa"/>
            <w:gridSpan w:val="3"/>
            <w:vAlign w:val="center"/>
          </w:tcPr>
          <w:p w14:paraId="539A4F11">
            <w:pPr>
              <w:jc w:val="center"/>
              <w:rPr>
                <w:rFonts w:ascii="宋体" w:hAnsi="宋体" w:cs="宋体"/>
                <w:color w:val="auto"/>
                <w:kern w:val="0"/>
                <w:sz w:val="18"/>
                <w:szCs w:val="18"/>
                <w:highlight w:val="none"/>
              </w:rPr>
            </w:pPr>
          </w:p>
        </w:tc>
        <w:tc>
          <w:tcPr>
            <w:tcW w:w="987" w:type="dxa"/>
            <w:vAlign w:val="center"/>
          </w:tcPr>
          <w:p w14:paraId="75E20910">
            <w:pPr>
              <w:jc w:val="center"/>
              <w:rPr>
                <w:rFonts w:ascii="宋体" w:hAnsi="宋体" w:cs="宋体"/>
                <w:color w:val="auto"/>
                <w:kern w:val="0"/>
                <w:sz w:val="18"/>
                <w:szCs w:val="18"/>
                <w:highlight w:val="none"/>
              </w:rPr>
            </w:pPr>
          </w:p>
        </w:tc>
        <w:tc>
          <w:tcPr>
            <w:tcW w:w="987" w:type="dxa"/>
            <w:vAlign w:val="center"/>
          </w:tcPr>
          <w:p w14:paraId="3B7A1651">
            <w:pPr>
              <w:widowControl/>
              <w:jc w:val="center"/>
              <w:rPr>
                <w:rFonts w:ascii="宋体" w:hAnsi="宋体" w:cs="宋体"/>
                <w:color w:val="auto"/>
                <w:kern w:val="0"/>
                <w:sz w:val="18"/>
                <w:szCs w:val="18"/>
                <w:highlight w:val="none"/>
              </w:rPr>
            </w:pPr>
          </w:p>
        </w:tc>
        <w:tc>
          <w:tcPr>
            <w:tcW w:w="2118" w:type="dxa"/>
            <w:gridSpan w:val="4"/>
            <w:vAlign w:val="center"/>
          </w:tcPr>
          <w:p w14:paraId="4E4ACE6D">
            <w:pPr>
              <w:widowControl/>
              <w:jc w:val="center"/>
              <w:rPr>
                <w:rFonts w:ascii="宋体" w:hAnsi="宋体" w:cs="宋体"/>
                <w:color w:val="auto"/>
                <w:kern w:val="0"/>
                <w:sz w:val="18"/>
                <w:szCs w:val="18"/>
                <w:highlight w:val="none"/>
              </w:rPr>
            </w:pPr>
          </w:p>
        </w:tc>
        <w:tc>
          <w:tcPr>
            <w:tcW w:w="1501" w:type="dxa"/>
            <w:gridSpan w:val="2"/>
            <w:vAlign w:val="center"/>
          </w:tcPr>
          <w:p w14:paraId="00BC7C9C">
            <w:pPr>
              <w:widowControl/>
              <w:jc w:val="center"/>
              <w:rPr>
                <w:rFonts w:ascii="宋体" w:hAnsi="宋体" w:cs="宋体"/>
                <w:color w:val="auto"/>
                <w:kern w:val="0"/>
                <w:sz w:val="18"/>
                <w:szCs w:val="18"/>
                <w:highlight w:val="none"/>
              </w:rPr>
            </w:pPr>
          </w:p>
        </w:tc>
        <w:tc>
          <w:tcPr>
            <w:tcW w:w="2105" w:type="dxa"/>
            <w:gridSpan w:val="2"/>
            <w:vAlign w:val="center"/>
          </w:tcPr>
          <w:p w14:paraId="0A8EA6D4">
            <w:pPr>
              <w:jc w:val="center"/>
              <w:rPr>
                <w:rFonts w:ascii="宋体" w:hAnsi="宋体" w:cs="宋体"/>
                <w:color w:val="auto"/>
                <w:sz w:val="18"/>
                <w:szCs w:val="18"/>
                <w:highlight w:val="none"/>
              </w:rPr>
            </w:pPr>
          </w:p>
        </w:tc>
        <w:tc>
          <w:tcPr>
            <w:tcW w:w="1978" w:type="dxa"/>
            <w:gridSpan w:val="2"/>
            <w:vAlign w:val="center"/>
          </w:tcPr>
          <w:p w14:paraId="474DFFB2">
            <w:pPr>
              <w:jc w:val="center"/>
              <w:rPr>
                <w:rFonts w:ascii="宋体" w:hAnsi="宋体" w:cs="宋体"/>
                <w:color w:val="auto"/>
                <w:kern w:val="0"/>
                <w:sz w:val="18"/>
                <w:szCs w:val="18"/>
                <w:highlight w:val="none"/>
              </w:rPr>
            </w:pPr>
          </w:p>
        </w:tc>
        <w:tc>
          <w:tcPr>
            <w:tcW w:w="1543" w:type="dxa"/>
            <w:vAlign w:val="center"/>
          </w:tcPr>
          <w:p w14:paraId="274F0B5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附件B5.</w:t>
            </w:r>
            <w:r>
              <w:rPr>
                <w:rFonts w:ascii="宋体" w:hAnsi="宋体" w:cs="宋体"/>
                <w:color w:val="auto"/>
                <w:kern w:val="0"/>
                <w:sz w:val="18"/>
                <w:szCs w:val="18"/>
                <w:highlight w:val="none"/>
              </w:rPr>
              <w:t>2.6-2</w:t>
            </w:r>
          </w:p>
        </w:tc>
      </w:tr>
      <w:tr w14:paraId="1ACE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93" w:type="dxa"/>
            <w:vAlign w:val="center"/>
          </w:tcPr>
          <w:p w14:paraId="55608A4A">
            <w:pPr>
              <w:widowControl/>
              <w:jc w:val="center"/>
              <w:rPr>
                <w:rFonts w:ascii="宋体" w:hAnsi="宋体" w:cs="宋体"/>
                <w:color w:val="auto"/>
                <w:kern w:val="0"/>
                <w:sz w:val="18"/>
                <w:szCs w:val="18"/>
                <w:highlight w:val="none"/>
              </w:rPr>
            </w:pPr>
          </w:p>
        </w:tc>
        <w:tc>
          <w:tcPr>
            <w:tcW w:w="1807" w:type="dxa"/>
            <w:gridSpan w:val="3"/>
            <w:vAlign w:val="center"/>
          </w:tcPr>
          <w:p w14:paraId="64ABBF3E">
            <w:pPr>
              <w:jc w:val="center"/>
              <w:rPr>
                <w:rFonts w:ascii="宋体" w:hAnsi="宋体" w:cs="宋体"/>
                <w:color w:val="auto"/>
                <w:kern w:val="0"/>
                <w:sz w:val="18"/>
                <w:szCs w:val="18"/>
                <w:highlight w:val="none"/>
              </w:rPr>
            </w:pPr>
          </w:p>
        </w:tc>
        <w:tc>
          <w:tcPr>
            <w:tcW w:w="987" w:type="dxa"/>
            <w:vAlign w:val="center"/>
          </w:tcPr>
          <w:p w14:paraId="5DFAF4F3">
            <w:pPr>
              <w:jc w:val="center"/>
              <w:rPr>
                <w:rFonts w:ascii="宋体" w:hAnsi="宋体" w:cs="宋体"/>
                <w:color w:val="auto"/>
                <w:kern w:val="0"/>
                <w:sz w:val="18"/>
                <w:szCs w:val="18"/>
                <w:highlight w:val="none"/>
              </w:rPr>
            </w:pPr>
          </w:p>
        </w:tc>
        <w:tc>
          <w:tcPr>
            <w:tcW w:w="987" w:type="dxa"/>
            <w:vAlign w:val="center"/>
          </w:tcPr>
          <w:p w14:paraId="31078F9A">
            <w:pPr>
              <w:widowControl/>
              <w:jc w:val="center"/>
              <w:rPr>
                <w:rFonts w:ascii="宋体" w:hAnsi="宋体" w:cs="宋体"/>
                <w:color w:val="auto"/>
                <w:kern w:val="0"/>
                <w:sz w:val="18"/>
                <w:szCs w:val="18"/>
                <w:highlight w:val="none"/>
              </w:rPr>
            </w:pPr>
          </w:p>
        </w:tc>
        <w:tc>
          <w:tcPr>
            <w:tcW w:w="2118" w:type="dxa"/>
            <w:gridSpan w:val="4"/>
            <w:vAlign w:val="center"/>
          </w:tcPr>
          <w:p w14:paraId="618CC1E9">
            <w:pPr>
              <w:widowControl/>
              <w:jc w:val="center"/>
              <w:rPr>
                <w:rFonts w:ascii="宋体" w:hAnsi="宋体" w:cs="宋体"/>
                <w:color w:val="auto"/>
                <w:kern w:val="0"/>
                <w:sz w:val="18"/>
                <w:szCs w:val="18"/>
                <w:highlight w:val="none"/>
              </w:rPr>
            </w:pPr>
          </w:p>
        </w:tc>
        <w:tc>
          <w:tcPr>
            <w:tcW w:w="1501" w:type="dxa"/>
            <w:gridSpan w:val="2"/>
            <w:vAlign w:val="center"/>
          </w:tcPr>
          <w:p w14:paraId="19C2EB09">
            <w:pPr>
              <w:widowControl/>
              <w:jc w:val="center"/>
              <w:rPr>
                <w:rFonts w:ascii="宋体" w:hAnsi="宋体" w:cs="宋体"/>
                <w:color w:val="auto"/>
                <w:kern w:val="0"/>
                <w:sz w:val="18"/>
                <w:szCs w:val="18"/>
                <w:highlight w:val="none"/>
              </w:rPr>
            </w:pPr>
          </w:p>
        </w:tc>
        <w:tc>
          <w:tcPr>
            <w:tcW w:w="2105" w:type="dxa"/>
            <w:gridSpan w:val="2"/>
            <w:vAlign w:val="center"/>
          </w:tcPr>
          <w:p w14:paraId="0DE40AF6">
            <w:pPr>
              <w:jc w:val="center"/>
              <w:rPr>
                <w:rFonts w:ascii="宋体" w:hAnsi="宋体" w:cs="宋体"/>
                <w:color w:val="auto"/>
                <w:sz w:val="18"/>
                <w:szCs w:val="18"/>
                <w:highlight w:val="none"/>
              </w:rPr>
            </w:pPr>
          </w:p>
        </w:tc>
        <w:tc>
          <w:tcPr>
            <w:tcW w:w="1978" w:type="dxa"/>
            <w:gridSpan w:val="2"/>
            <w:vAlign w:val="center"/>
          </w:tcPr>
          <w:p w14:paraId="5D25D7D8">
            <w:pPr>
              <w:jc w:val="center"/>
              <w:rPr>
                <w:rFonts w:ascii="宋体" w:hAnsi="宋体" w:cs="宋体"/>
                <w:color w:val="auto"/>
                <w:kern w:val="0"/>
                <w:sz w:val="18"/>
                <w:szCs w:val="18"/>
                <w:highlight w:val="none"/>
              </w:rPr>
            </w:pPr>
          </w:p>
        </w:tc>
        <w:tc>
          <w:tcPr>
            <w:tcW w:w="1543" w:type="dxa"/>
            <w:vAlign w:val="center"/>
          </w:tcPr>
          <w:p w14:paraId="1642353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附件B5.</w:t>
            </w:r>
            <w:r>
              <w:rPr>
                <w:rFonts w:ascii="宋体" w:hAnsi="宋体" w:cs="宋体"/>
                <w:color w:val="auto"/>
                <w:kern w:val="0"/>
                <w:sz w:val="18"/>
                <w:szCs w:val="18"/>
                <w:highlight w:val="none"/>
              </w:rPr>
              <w:t>2.6-3</w:t>
            </w:r>
          </w:p>
        </w:tc>
      </w:tr>
      <w:tr w14:paraId="625B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293" w:type="dxa"/>
            <w:vAlign w:val="center"/>
          </w:tcPr>
          <w:p w14:paraId="79042D21">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1807" w:type="dxa"/>
            <w:gridSpan w:val="3"/>
            <w:vAlign w:val="center"/>
          </w:tcPr>
          <w:p w14:paraId="41B17D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87" w:type="dxa"/>
            <w:vAlign w:val="center"/>
          </w:tcPr>
          <w:p w14:paraId="0023DC1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87" w:type="dxa"/>
            <w:vAlign w:val="center"/>
          </w:tcPr>
          <w:p w14:paraId="3DB7383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18" w:type="dxa"/>
            <w:gridSpan w:val="4"/>
            <w:vAlign w:val="center"/>
          </w:tcPr>
          <w:p w14:paraId="1A4941D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01" w:type="dxa"/>
            <w:gridSpan w:val="2"/>
            <w:vAlign w:val="center"/>
          </w:tcPr>
          <w:p w14:paraId="069DE9E9">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105" w:type="dxa"/>
            <w:gridSpan w:val="2"/>
            <w:vAlign w:val="center"/>
          </w:tcPr>
          <w:p w14:paraId="37243FC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978" w:type="dxa"/>
            <w:gridSpan w:val="2"/>
            <w:vAlign w:val="center"/>
          </w:tcPr>
          <w:p w14:paraId="0B91FF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43" w:type="dxa"/>
            <w:vAlign w:val="center"/>
          </w:tcPr>
          <w:p w14:paraId="5B71E3E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4628A920">
      <w:pPr>
        <w:spacing w:line="240" w:lineRule="exact"/>
        <w:ind w:left="540" w:hanging="540" w:hangingChars="300"/>
        <w:rPr>
          <w:rFonts w:hint="eastAsia" w:cs="宋体" w:asciiTheme="minorEastAsia" w:hAnsiTheme="minorEastAsia" w:eastAsiaTheme="minorEastAsia"/>
          <w:color w:val="auto"/>
          <w:spacing w:val="-3"/>
          <w:sz w:val="18"/>
          <w:szCs w:val="18"/>
          <w:highlight w:val="none"/>
        </w:rPr>
      </w:pPr>
      <w:r>
        <w:rPr>
          <w:rFonts w:hint="eastAsia" w:ascii="宋体" w:hAnsi="宋体" w:cs="宋体"/>
          <w:color w:val="auto"/>
          <w:sz w:val="18"/>
          <w:szCs w:val="18"/>
          <w:highlight w:val="none"/>
        </w:rPr>
        <w:t>注：1.</w:t>
      </w:r>
      <w:r>
        <w:rPr>
          <w:rFonts w:hint="eastAsia"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hint="eastAsia"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hint="eastAsia" w:cs="宋体" w:asciiTheme="minorEastAsia" w:hAnsiTheme="minorEastAsia" w:eastAsiaTheme="minorEastAsia"/>
          <w:color w:val="auto"/>
          <w:spacing w:val="-3"/>
          <w:sz w:val="18"/>
          <w:szCs w:val="18"/>
          <w:highlight w:val="none"/>
        </w:rPr>
        <w:t>表后提供相关证明材料（原件原色扫描件）附件B</w:t>
      </w:r>
      <w:r>
        <w:rPr>
          <w:rFonts w:cs="宋体" w:asciiTheme="minorEastAsia" w:hAnsiTheme="minorEastAsia" w:eastAsiaTheme="minorEastAsia"/>
          <w:color w:val="auto"/>
          <w:spacing w:val="-3"/>
          <w:sz w:val="18"/>
          <w:szCs w:val="18"/>
          <w:highlight w:val="none"/>
        </w:rPr>
        <w:t>5.2</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sz w:val="18"/>
          <w:szCs w:val="18"/>
          <w:highlight w:val="none"/>
        </w:rPr>
        <w:t>全国公路建设市场监督管理系统中登记在投标人单位的注册监理人员</w:t>
      </w:r>
      <w:r>
        <w:rPr>
          <w:rFonts w:hint="eastAsia" w:cs="宋体" w:asciiTheme="minorEastAsia" w:hAnsiTheme="minorEastAsia" w:eastAsiaTheme="minorEastAsia"/>
          <w:color w:val="auto"/>
          <w:kern w:val="0"/>
          <w:sz w:val="18"/>
          <w:szCs w:val="18"/>
          <w:highlight w:val="none"/>
        </w:rPr>
        <w:t>列表网页截图、</w:t>
      </w:r>
      <w:r>
        <w:rPr>
          <w:rFonts w:hint="eastAsia" w:cs="宋体" w:asciiTheme="minorEastAsia" w:hAnsiTheme="minorEastAsia" w:eastAsiaTheme="minorEastAsia"/>
          <w:color w:val="auto"/>
          <w:spacing w:val="-3"/>
          <w:sz w:val="18"/>
          <w:szCs w:val="18"/>
          <w:highlight w:val="none"/>
        </w:rPr>
        <w:t>社保证明、个人业绩证明）。</w:t>
      </w:r>
      <w:r>
        <w:rPr>
          <w:rStyle w:val="58"/>
          <w:rFonts w:hint="eastAsia" w:ascii="宋体" w:hAnsi="宋体" w:cs="宋体"/>
          <w:color w:val="auto"/>
          <w:szCs w:val="21"/>
          <w:highlight w:val="none"/>
        </w:rPr>
        <w:footnoteReference w:id="225"/>
      </w:r>
    </w:p>
    <w:p w14:paraId="007EF36F">
      <w:pPr>
        <w:spacing w:line="240" w:lineRule="exact"/>
        <w:ind w:left="510" w:leftChars="160" w:hanging="174" w:hangingChars="100"/>
        <w:rPr>
          <w:rFonts w:ascii="宋体" w:hAnsi="宋体" w:cs="宋体"/>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r>
        <w:rPr>
          <w:rFonts w:hint="eastAsia" w:ascii="宋体" w:hAnsi="宋体" w:cs="宋体"/>
          <w:color w:val="auto"/>
          <w:spacing w:val="-3"/>
          <w:sz w:val="18"/>
          <w:szCs w:val="18"/>
          <w:highlight w:val="none"/>
        </w:rPr>
        <w:t>。</w:t>
      </w:r>
    </w:p>
    <w:p w14:paraId="059EB34D">
      <w:pPr>
        <w:spacing w:line="24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hint="eastAsia" w:ascii="宋体" w:hAnsi="宋体" w:cs="宋体"/>
          <w:color w:val="auto"/>
          <w:sz w:val="18"/>
          <w:szCs w:val="18"/>
          <w:highlight w:val="none"/>
        </w:rPr>
        <w:t>.个人业绩证明材料为：</w:t>
      </w:r>
    </w:p>
    <w:p w14:paraId="3A3BEBE2">
      <w:pPr>
        <w:spacing w:line="24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交通运输部“全国公路建设市场监督管理系统”中载明的、能够证明该人员具有相关业绩的网页截图</w:t>
      </w:r>
      <w:r>
        <w:rPr>
          <w:rStyle w:val="58"/>
          <w:rFonts w:ascii="宋体" w:hAnsi="宋体" w:cs="宋体"/>
          <w:color w:val="auto"/>
          <w:sz w:val="18"/>
          <w:szCs w:val="18"/>
          <w:highlight w:val="none"/>
        </w:rPr>
        <w:footnoteReference w:id="226"/>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r>
        <w:rPr>
          <w:rFonts w:ascii="宋体" w:hAnsi="宋体" w:cs="宋体"/>
          <w:color w:val="auto"/>
          <w:sz w:val="18"/>
          <w:szCs w:val="18"/>
          <w:highlight w:val="none"/>
        </w:rPr>
        <w:t>或</w:t>
      </w:r>
    </w:p>
    <w:p w14:paraId="3178C218">
      <w:pPr>
        <w:spacing w:line="24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 xml:space="preserve">□ </w:t>
      </w:r>
      <w:r>
        <w:rPr>
          <w:rFonts w:hint="eastAsia" w:ascii="宋体" w:hAnsi="宋体" w:cs="宋体"/>
          <w:color w:val="auto"/>
          <w:sz w:val="18"/>
          <w:szCs w:val="18"/>
          <w:highlight w:val="none"/>
        </w:rPr>
        <w:t xml:space="preserve">合同协议书；和 </w:t>
      </w:r>
    </w:p>
    <w:p w14:paraId="7216A1B1">
      <w:pPr>
        <w:spacing w:line="240" w:lineRule="exact"/>
        <w:ind w:firstLine="810" w:firstLineChars="450"/>
        <w:rPr>
          <w:rFonts w:ascii="宋体" w:hAnsi="宋体" w:cs="宋体"/>
          <w:color w:val="auto"/>
          <w:sz w:val="18"/>
          <w:szCs w:val="18"/>
          <w:highlight w:val="none"/>
        </w:rPr>
      </w:pPr>
      <w:r>
        <w:rPr>
          <w:rFonts w:hint="eastAsia" w:ascii="宋体" w:hAnsi="宋体" w:cs="宋体"/>
          <w:color w:val="auto"/>
          <w:sz w:val="18"/>
          <w:szCs w:val="18"/>
          <w:highlight w:val="none"/>
        </w:rPr>
        <w:t>监理项目评定书或交工验收证书或竣工验收委员会出具的公路工程竣工验收鉴定书或发包人出具的证明原件原色扫描件，其中应能够证明该人员具有相关业绩。</w:t>
      </w:r>
    </w:p>
    <w:p w14:paraId="7F0FCF2F">
      <w:pPr>
        <w:spacing w:line="24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.提供社保时间段要求：例如投标截止日所在月为“2</w:t>
      </w:r>
      <w:r>
        <w:rPr>
          <w:rFonts w:ascii="宋体" w:hAnsi="宋体" w:cs="宋体"/>
          <w:color w:val="auto"/>
          <w:sz w:val="18"/>
          <w:szCs w:val="18"/>
          <w:highlight w:val="none"/>
        </w:rPr>
        <w:t>021</w:t>
      </w:r>
      <w:r>
        <w:rPr>
          <w:rFonts w:hint="eastAsia" w:ascii="宋体" w:hAnsi="宋体" w:cs="宋体"/>
          <w:color w:val="auto"/>
          <w:sz w:val="18"/>
          <w:szCs w:val="18"/>
          <w:highlight w:val="none"/>
        </w:rPr>
        <w:t>年1</w:t>
      </w:r>
      <w:r>
        <w:rPr>
          <w:rFonts w:ascii="宋体" w:hAnsi="宋体" w:cs="宋体"/>
          <w:color w:val="auto"/>
          <w:sz w:val="18"/>
          <w:szCs w:val="18"/>
          <w:highlight w:val="none"/>
        </w:rPr>
        <w:t>2</w:t>
      </w:r>
      <w:r>
        <w:rPr>
          <w:rFonts w:hint="eastAsia" w:ascii="宋体" w:hAnsi="宋体" w:cs="宋体"/>
          <w:color w:val="auto"/>
          <w:sz w:val="18"/>
          <w:szCs w:val="18"/>
          <w:highlight w:val="none"/>
        </w:rPr>
        <w:t>月”，则提供“2</w:t>
      </w:r>
      <w:r>
        <w:rPr>
          <w:rFonts w:ascii="宋体" w:hAnsi="宋体" w:cs="宋体"/>
          <w:color w:val="auto"/>
          <w:sz w:val="18"/>
          <w:szCs w:val="18"/>
          <w:highlight w:val="none"/>
        </w:rPr>
        <w:t>021</w:t>
      </w:r>
      <w:r>
        <w:rPr>
          <w:rFonts w:hint="eastAsia" w:ascii="宋体" w:hAnsi="宋体" w:cs="宋体"/>
          <w:color w:val="auto"/>
          <w:sz w:val="18"/>
          <w:szCs w:val="18"/>
          <w:highlight w:val="none"/>
        </w:rPr>
        <w:t>年6～1</w:t>
      </w:r>
      <w:r>
        <w:rPr>
          <w:rFonts w:ascii="宋体" w:hAnsi="宋体" w:cs="宋体"/>
          <w:color w:val="auto"/>
          <w:sz w:val="18"/>
          <w:szCs w:val="18"/>
          <w:highlight w:val="none"/>
        </w:rPr>
        <w:t>1</w:t>
      </w:r>
      <w:r>
        <w:rPr>
          <w:rFonts w:hint="eastAsia" w:ascii="宋体" w:hAnsi="宋体" w:cs="宋体"/>
          <w:color w:val="auto"/>
          <w:sz w:val="18"/>
          <w:szCs w:val="18"/>
          <w:highlight w:val="none"/>
        </w:rPr>
        <w:t>月”或“2</w:t>
      </w:r>
      <w:r>
        <w:rPr>
          <w:rFonts w:ascii="宋体" w:hAnsi="宋体" w:cs="宋体"/>
          <w:color w:val="auto"/>
          <w:sz w:val="18"/>
          <w:szCs w:val="18"/>
          <w:highlight w:val="none"/>
        </w:rPr>
        <w:t>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月”在其投标单位连续6个月参加社保的证明材料。</w:t>
      </w:r>
    </w:p>
    <w:p w14:paraId="6757AF83">
      <w:pPr>
        <w:spacing w:line="24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ascii="宋体" w:hAnsi="宋体" w:cs="宋体"/>
          <w:color w:val="auto"/>
          <w:sz w:val="18"/>
          <w:szCs w:val="18"/>
          <w:highlight w:val="none"/>
        </w:rPr>
        <w:t>.</w:t>
      </w:r>
      <w:r>
        <w:rPr>
          <w:rFonts w:hint="eastAsia" w:ascii="宋体" w:hAnsi="宋体" w:cs="宋体"/>
          <w:color w:val="auto"/>
          <w:sz w:val="18"/>
          <w:szCs w:val="18"/>
          <w:highlight w:val="none"/>
        </w:rPr>
        <w:t>对于具有双洞的隧道，其隧道长度以左右线隧道长度</w:t>
      </w:r>
      <w:r>
        <w:rPr>
          <w:rFonts w:hint="eastAsia" w:ascii="宋体" w:hAnsi="宋体" w:cs="宋体"/>
          <w:color w:val="auto"/>
          <w:sz w:val="18"/>
          <w:szCs w:val="18"/>
          <w:highlight w:val="none"/>
          <w:lang w:val="en-US" w:eastAsia="zh-CN"/>
        </w:rPr>
        <w:t>较</w:t>
      </w:r>
      <w:r>
        <w:rPr>
          <w:rFonts w:hint="eastAsia" w:ascii="宋体" w:hAnsi="宋体" w:cs="宋体"/>
          <w:color w:val="auto"/>
          <w:sz w:val="18"/>
          <w:szCs w:val="18"/>
          <w:highlight w:val="none"/>
        </w:rPr>
        <w:t>长的为准；若只有单洞的，则以单洞隧道长度数据为准。隧道单洞长度不含斜井、竖井</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支洞</w:t>
      </w:r>
      <w:r>
        <w:rPr>
          <w:rFonts w:hint="eastAsia" w:ascii="宋体" w:hAnsi="宋体" w:cs="宋体"/>
          <w:color w:val="auto"/>
          <w:sz w:val="18"/>
          <w:szCs w:val="18"/>
          <w:highlight w:val="none"/>
        </w:rPr>
        <w:t>。</w:t>
      </w:r>
    </w:p>
    <w:p w14:paraId="1917FFB8">
      <w:pPr>
        <w:spacing w:line="240" w:lineRule="exact"/>
        <w:ind w:left="537" w:leftChars="170" w:hanging="180" w:hangingChars="100"/>
        <w:rPr>
          <w:rFonts w:ascii="宋体" w:hAnsi="宋体" w:cs="宋体"/>
          <w:color w:val="auto"/>
          <w:sz w:val="18"/>
          <w:szCs w:val="18"/>
          <w:highlight w:val="none"/>
        </w:rPr>
        <w:sectPr>
          <w:footnotePr>
            <w:numFmt w:val="decimalEnclosedCircleChinese"/>
            <w:numRestart w:val="eachPage"/>
          </w:footnotePr>
          <w:pgSz w:w="16840" w:h="11900" w:orient="landscape"/>
          <w:pgMar w:top="1474" w:right="1134" w:bottom="1134" w:left="1418" w:header="885" w:footer="680" w:gutter="0"/>
          <w:cols w:space="720" w:num="1"/>
          <w:docGrid w:linePitch="286" w:charSpace="0"/>
        </w:sectPr>
      </w:pPr>
      <w:r>
        <w:rPr>
          <w:rFonts w:hint="eastAsia" w:ascii="宋体" w:hAnsi="宋体" w:cs="宋体"/>
          <w:color w:val="auto"/>
          <w:sz w:val="18"/>
          <w:szCs w:val="18"/>
          <w:highlight w:val="none"/>
          <w:lang w:val="en-US" w:eastAsia="zh-CN"/>
        </w:rPr>
        <w:t>6.</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隧道专业监理工程师</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284744A5">
      <w:pPr>
        <w:pStyle w:val="43"/>
        <w:shd w:val="clear" w:color="auto" w:fill="FFFFFF"/>
        <w:spacing w:line="360" w:lineRule="auto"/>
        <w:ind w:firstLine="2160" w:firstLineChars="900"/>
        <w:rPr>
          <w:rFonts w:hint="default" w:ascii="黑体" w:hAnsi="黑体" w:eastAsia="黑体" w:cs="宋体"/>
          <w:b w:val="0"/>
          <w:bCs/>
          <w:color w:val="auto"/>
          <w:highlight w:val="none"/>
          <w:lang w:val="en-US" w:eastAsia="zh-CN"/>
        </w:rPr>
      </w:pPr>
      <w:bookmarkStart w:id="766" w:name="_TOC_250022"/>
      <w:bookmarkEnd w:id="766"/>
      <w:bookmarkStart w:id="767" w:name="_TOC_250030"/>
      <w:bookmarkEnd w:id="767"/>
      <w:bookmarkStart w:id="768" w:name="_TOC_250023"/>
      <w:bookmarkEnd w:id="768"/>
      <w:bookmarkStart w:id="769" w:name="_TOC_250031"/>
      <w:bookmarkEnd w:id="769"/>
      <w:bookmarkStart w:id="770" w:name="_TOC_250027"/>
      <w:bookmarkEnd w:id="770"/>
      <w:bookmarkStart w:id="771" w:name="_TOC_250026"/>
      <w:bookmarkEnd w:id="771"/>
      <w:bookmarkStart w:id="772" w:name="_Toc74760940"/>
      <w:bookmarkStart w:id="773" w:name="_Toc523921871"/>
      <w:bookmarkStart w:id="774" w:name="_Toc28187749"/>
      <w:r>
        <w:rPr>
          <w:rFonts w:hint="eastAsia" w:ascii="黑体" w:hAnsi="黑体" w:eastAsia="黑体" w:cs="宋体"/>
          <w:bCs/>
          <w:color w:val="auto"/>
          <w:highlight w:val="none"/>
        </w:rPr>
        <w:t>□</w:t>
      </w:r>
      <w:r>
        <w:rPr>
          <w:rFonts w:hint="eastAsia" w:ascii="黑体" w:hAnsi="黑体" w:eastAsia="黑体" w:cs="宋体"/>
          <w:bCs/>
          <w:color w:val="auto"/>
          <w:highlight w:val="none"/>
          <w:lang w:val="en-US" w:eastAsia="zh-CN"/>
        </w:rPr>
        <w:t xml:space="preserve"> </w:t>
      </w:r>
      <w:r>
        <w:rPr>
          <w:rFonts w:hint="eastAsia" w:ascii="黑体" w:hAnsi="黑体" w:eastAsia="黑体" w:cs="宋体"/>
          <w:b w:val="0"/>
          <w:bCs/>
          <w:color w:val="auto"/>
          <w:highlight w:val="none"/>
        </w:rPr>
        <w:t>其他</w:t>
      </w:r>
      <w:r>
        <w:rPr>
          <w:rFonts w:hint="eastAsia" w:ascii="黑体" w:hAnsi="黑体" w:eastAsia="黑体" w:cs="宋体"/>
          <w:b w:val="0"/>
          <w:bCs/>
          <w:color w:val="auto"/>
          <w:highlight w:val="none"/>
          <w:u w:val="single"/>
          <w:lang w:val="en-US" w:eastAsia="zh-CN"/>
        </w:rPr>
        <w:t xml:space="preserve">      </w:t>
      </w:r>
      <w:r>
        <w:rPr>
          <w:rFonts w:hint="eastAsia" w:ascii="黑体" w:hAnsi="黑体" w:eastAsia="黑体" w:cs="宋体"/>
          <w:b w:val="0"/>
          <w:bCs/>
          <w:color w:val="auto"/>
          <w:highlight w:val="none"/>
          <w:lang w:val="en-US" w:eastAsia="zh-CN"/>
        </w:rPr>
        <w:t>专业监理工程师</w:t>
      </w:r>
      <w:bookmarkEnd w:id="772"/>
      <w:r>
        <w:rPr>
          <w:rFonts w:hint="eastAsia" w:ascii="黑体" w:hAnsi="黑体" w:eastAsia="黑体" w:cs="宋体"/>
          <w:bCs/>
          <w:color w:val="auto"/>
          <w:highlight w:val="none"/>
        </w:rPr>
        <w:t>资历</w:t>
      </w:r>
      <w:r>
        <w:rPr>
          <w:rFonts w:hint="eastAsia" w:ascii="黑体" w:hAnsi="黑体" w:eastAsia="黑体" w:cs="宋体"/>
          <w:bCs/>
          <w:color w:val="auto"/>
          <w:highlight w:val="none"/>
          <w:lang w:val="en-US" w:eastAsia="zh-CN"/>
        </w:rPr>
        <w:t>表              表5.3</w:t>
      </w:r>
    </w:p>
    <w:p w14:paraId="300D5D6E"/>
    <w:p w14:paraId="06CFF597"/>
    <w:p w14:paraId="16C48396"/>
    <w:p w14:paraId="3EB5EE66"/>
    <w:p w14:paraId="04B9CCD5"/>
    <w:p w14:paraId="00CC12B9"/>
    <w:p w14:paraId="466A2D60"/>
    <w:p w14:paraId="62FF4569"/>
    <w:p w14:paraId="78330F14">
      <w:pPr>
        <w:spacing w:line="360" w:lineRule="auto"/>
        <w:ind w:left="480" w:hanging="420" w:hangingChars="200"/>
        <w:jc w:val="left"/>
        <w:rPr>
          <w:rFonts w:hint="eastAsia" w:ascii="黑体" w:hAnsi="黑体" w:cs="黑体"/>
          <w:b w:val="0"/>
          <w:color w:val="auto"/>
          <w:sz w:val="30"/>
          <w:szCs w:val="30"/>
          <w:highlight w:val="none"/>
        </w:rPr>
      </w:pPr>
      <w:r>
        <w:rPr>
          <w:rFonts w:hint="eastAsia" w:ascii="宋体" w:hAnsi="宋体" w:cs="宋体"/>
          <w:color w:val="auto"/>
          <w:sz w:val="21"/>
          <w:szCs w:val="21"/>
          <w:highlight w:val="none"/>
          <w:lang w:bidi="ar"/>
        </w:rPr>
        <w:t>注</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招标人对其他</w:t>
      </w:r>
      <w:r>
        <w:rPr>
          <w:rFonts w:hint="eastAsia" w:ascii="宋体" w:hAnsi="宋体" w:cs="宋体"/>
          <w:color w:val="auto"/>
          <w:sz w:val="21"/>
          <w:szCs w:val="21"/>
          <w:highlight w:val="none"/>
          <w:lang w:val="en-US" w:eastAsia="zh-CN" w:bidi="ar"/>
        </w:rPr>
        <w:t>专业监理工程师</w:t>
      </w:r>
      <w:r>
        <w:rPr>
          <w:rFonts w:hint="eastAsia" w:ascii="宋体" w:hAnsi="宋体" w:cs="宋体"/>
          <w:color w:val="auto"/>
          <w:sz w:val="21"/>
          <w:szCs w:val="21"/>
          <w:highlight w:val="none"/>
          <w:lang w:bidi="ar"/>
        </w:rPr>
        <w:t>提出要求的，可参照</w:t>
      </w:r>
      <w:r>
        <w:rPr>
          <w:rFonts w:hint="eastAsia" w:ascii="宋体" w:hAnsi="宋体" w:cs="宋体"/>
          <w:color w:val="auto"/>
          <w:sz w:val="21"/>
          <w:szCs w:val="21"/>
          <w:highlight w:val="none"/>
          <w:lang w:val="en-US" w:eastAsia="zh-CN" w:bidi="ar"/>
        </w:rPr>
        <w:t>上述专业监理工程师</w:t>
      </w:r>
      <w:r>
        <w:rPr>
          <w:rFonts w:hint="eastAsia" w:ascii="宋体" w:hAnsi="宋体" w:cs="宋体"/>
          <w:color w:val="auto"/>
          <w:sz w:val="21"/>
          <w:szCs w:val="21"/>
          <w:highlight w:val="none"/>
          <w:lang w:bidi="ar"/>
        </w:rPr>
        <w:t>资历表格式，并根据项目情况自行设定表格形式，但应反映第二章“投标人须知”附录5资格审查条件</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其他主要监理人员最低要求</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bidi="ar"/>
        </w:rPr>
        <w:t>、</w:t>
      </w:r>
      <w:r>
        <w:rPr>
          <w:rFonts w:hint="eastAsia" w:ascii="宋体" w:hAnsi="宋体" w:cs="宋体"/>
          <w:color w:val="auto"/>
          <w:sz w:val="21"/>
          <w:szCs w:val="21"/>
          <w:highlight w:val="none"/>
          <w:lang w:val="en-US" w:eastAsia="zh-CN" w:bidi="ar"/>
        </w:rPr>
        <w:t>第三章“评标办法”</w:t>
      </w:r>
      <w:r>
        <w:rPr>
          <w:rFonts w:hint="eastAsia" w:ascii="宋体" w:hAnsi="宋体" w:cs="宋体"/>
          <w:color w:val="auto"/>
          <w:sz w:val="21"/>
          <w:szCs w:val="21"/>
          <w:highlight w:val="none"/>
          <w:lang w:bidi="ar"/>
        </w:rPr>
        <w:t>详细评审</w:t>
      </w:r>
      <w:r>
        <w:rPr>
          <w:rFonts w:hint="eastAsia" w:ascii="宋体" w:hAnsi="宋体" w:cs="宋体"/>
          <w:color w:val="auto"/>
          <w:sz w:val="21"/>
          <w:szCs w:val="21"/>
          <w:highlight w:val="none"/>
          <w:lang w:val="en-US" w:eastAsia="zh-CN" w:bidi="ar"/>
        </w:rPr>
        <w:t>打</w:t>
      </w:r>
      <w:r>
        <w:rPr>
          <w:rFonts w:hint="eastAsia" w:ascii="宋体" w:hAnsi="宋体" w:cs="宋体"/>
          <w:color w:val="auto"/>
          <w:sz w:val="21"/>
          <w:szCs w:val="21"/>
          <w:highlight w:val="none"/>
          <w:lang w:bidi="ar"/>
        </w:rPr>
        <w:t>分</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如有</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要求</w:t>
      </w:r>
      <w:r>
        <w:rPr>
          <w:rFonts w:hint="eastAsia" w:ascii="宋体" w:hAnsi="宋体" w:cs="宋体"/>
          <w:color w:val="auto"/>
          <w:sz w:val="21"/>
          <w:szCs w:val="21"/>
          <w:highlight w:val="none"/>
          <w:lang w:bidi="ar"/>
        </w:rPr>
        <w:t>的内容</w:t>
      </w:r>
      <w:r>
        <w:rPr>
          <w:rFonts w:hint="eastAsia" w:ascii="宋体" w:hAnsi="宋体" w:cs="宋体"/>
          <w:color w:val="auto"/>
          <w:sz w:val="21"/>
          <w:szCs w:val="21"/>
          <w:highlight w:val="none"/>
          <w:lang w:val="en-US" w:eastAsia="zh-CN" w:bidi="ar"/>
        </w:rPr>
        <w:t>并提供相应的证明材料（如要求）</w:t>
      </w:r>
      <w:r>
        <w:rPr>
          <w:rFonts w:hint="eastAsia" w:ascii="宋体" w:hAnsi="宋体" w:cs="宋体"/>
          <w:color w:val="auto"/>
          <w:sz w:val="21"/>
          <w:szCs w:val="21"/>
          <w:highlight w:val="none"/>
          <w:lang w:bidi="ar"/>
        </w:rPr>
        <w:t>。</w:t>
      </w:r>
    </w:p>
    <w:p w14:paraId="18152982">
      <w:pPr>
        <w:adjustRightInd w:val="0"/>
        <w:snapToGrid w:val="0"/>
        <w:spacing w:before="0" w:after="0" w:line="360" w:lineRule="auto"/>
        <w:rPr>
          <w:rFonts w:hint="eastAsia" w:ascii="黑体" w:hAnsi="黑体" w:cs="黑体"/>
          <w:b w:val="0"/>
          <w:color w:val="auto"/>
          <w:sz w:val="30"/>
          <w:szCs w:val="30"/>
          <w:highlight w:val="none"/>
        </w:rPr>
      </w:pPr>
      <w:r>
        <w:rPr>
          <w:rFonts w:hint="eastAsia" w:ascii="黑体" w:hAnsi="黑体" w:cs="黑体"/>
          <w:b w:val="0"/>
          <w:color w:val="auto"/>
          <w:sz w:val="30"/>
          <w:szCs w:val="30"/>
          <w:highlight w:val="none"/>
        </w:rPr>
        <w:br w:type="page"/>
      </w:r>
    </w:p>
    <w:p w14:paraId="444B2720">
      <w:pPr>
        <w:pStyle w:val="5"/>
        <w:jc w:val="center"/>
        <w:rPr>
          <w:rFonts w:ascii="黑体" w:hAnsi="黑体" w:cs="黑体"/>
          <w:b w:val="0"/>
          <w:color w:val="auto"/>
          <w:sz w:val="30"/>
          <w:szCs w:val="30"/>
          <w:highlight w:val="none"/>
        </w:rPr>
      </w:pPr>
      <w:r>
        <w:rPr>
          <w:rFonts w:hint="eastAsia" w:ascii="黑体" w:hAnsi="黑体" w:cs="黑体"/>
          <w:b w:val="0"/>
          <w:color w:val="auto"/>
          <w:sz w:val="30"/>
          <w:szCs w:val="30"/>
          <w:highlight w:val="none"/>
        </w:rPr>
        <w:t>六、技术建议书</w:t>
      </w:r>
      <w:bookmarkEnd w:id="773"/>
      <w:bookmarkEnd w:id="774"/>
    </w:p>
    <w:p w14:paraId="7C6EC386">
      <w:pPr>
        <w:pStyle w:val="276"/>
        <w:spacing w:line="360" w:lineRule="auto"/>
        <w:rPr>
          <w:rFonts w:ascii="宋体" w:hAnsi="宋体" w:cs="宋体"/>
          <w:color w:val="auto"/>
          <w:highlight w:val="none"/>
        </w:rPr>
      </w:pPr>
    </w:p>
    <w:p w14:paraId="1A2D669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投标人应编制技术建议书，其内容包括：</w:t>
      </w:r>
    </w:p>
    <w:p w14:paraId="125032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一、监理大纲和措施</w:t>
      </w:r>
    </w:p>
    <w:p w14:paraId="12CF0E60">
      <w:pPr>
        <w:tabs>
          <w:tab w:val="left" w:pos="469"/>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 工程概述：主要对拟投监理合同段的工程总体概况进行简单描述。</w:t>
      </w:r>
    </w:p>
    <w:p w14:paraId="4E49F2C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 监理工作范围：依据监理合同中约定的监理服务的要求和范围，对拟投监理合同段的监理工作安排、主要监理人员的岗位职责进行必要的阐述。</w:t>
      </w:r>
    </w:p>
    <w:p w14:paraId="2D71DD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现场监理机构设置与人员安排：通过框图形式，明确拟投监理合同段的组织机构设置。</w:t>
      </w:r>
    </w:p>
    <w:p w14:paraId="3C1BA62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 监理仪器、设备和设施的配备：投标人根据拟投监理合同段的现场工作需要，对其拟投入本工程的监理仪器、设备和设施的配备等情况</w:t>
      </w:r>
      <w:r>
        <w:rPr>
          <w:rFonts w:hint="eastAsia" w:ascii="宋体" w:hAnsi="宋体" w:cs="宋体"/>
          <w:color w:val="auto"/>
          <w:sz w:val="24"/>
          <w:highlight w:val="none"/>
          <w:lang w:eastAsia="zh-CN"/>
        </w:rPr>
        <w:t>作</w:t>
      </w:r>
      <w:r>
        <w:rPr>
          <w:rFonts w:hint="eastAsia" w:ascii="宋体" w:hAnsi="宋体" w:cs="宋体"/>
          <w:color w:val="auto"/>
          <w:sz w:val="24"/>
          <w:highlight w:val="none"/>
        </w:rPr>
        <w:t>简要介绍。</w:t>
      </w:r>
    </w:p>
    <w:p w14:paraId="377C892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 监理程序：结合监理工作的阶段划分，对工程质量控制、进度控制、施工安全控制、费用控制、环境保护与水土保持控制、廉政、合同及其他事项管理、文件资料管理等方面，进行监理工作的方法与流程的简要阐述。</w:t>
      </w:r>
    </w:p>
    <w:p w14:paraId="4C2611A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二、本工程监理的重点与难点分析：根据招标文件及现场考察，对本工程监理工作需要特别给予重视的问题逐一论述并给出解决方法。</w:t>
      </w:r>
    </w:p>
    <w:p w14:paraId="0B033F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三、针对本项目特点的工作建议：为更好地完成本工程的监理工作，监理单位可根据以往的经验，对本工程监理工作提出建议。</w:t>
      </w:r>
    </w:p>
    <w:p w14:paraId="06A40E25">
      <w:pPr>
        <w:pStyle w:val="276"/>
        <w:rPr>
          <w:rFonts w:ascii="宋体" w:hAnsi="宋体" w:cs="宋体"/>
          <w:color w:val="auto"/>
          <w:highlight w:val="none"/>
        </w:rPr>
      </w:pPr>
    </w:p>
    <w:p w14:paraId="66C5C3E7">
      <w:pPr>
        <w:pStyle w:val="276"/>
        <w:rPr>
          <w:rFonts w:ascii="宋体" w:hAnsi="宋体" w:cs="宋体"/>
          <w:color w:val="auto"/>
          <w:highlight w:val="none"/>
        </w:rPr>
      </w:pPr>
    </w:p>
    <w:p w14:paraId="355DB732">
      <w:pPr>
        <w:pStyle w:val="276"/>
        <w:rPr>
          <w:rFonts w:ascii="宋体" w:hAnsi="宋体" w:cs="宋体"/>
          <w:color w:val="auto"/>
          <w:highlight w:val="none"/>
        </w:rPr>
      </w:pPr>
    </w:p>
    <w:p w14:paraId="642DDC9F">
      <w:pPr>
        <w:pStyle w:val="276"/>
        <w:rPr>
          <w:rFonts w:ascii="宋体" w:hAnsi="宋体" w:cs="宋体"/>
          <w:color w:val="auto"/>
          <w:highlight w:val="none"/>
        </w:rPr>
      </w:pPr>
    </w:p>
    <w:p w14:paraId="1DDB3C88">
      <w:pPr>
        <w:pStyle w:val="276"/>
        <w:rPr>
          <w:rFonts w:ascii="宋体" w:hAnsi="宋体" w:cs="宋体"/>
          <w:color w:val="auto"/>
          <w:highlight w:val="none"/>
        </w:rPr>
      </w:pPr>
    </w:p>
    <w:p w14:paraId="3BB210A4">
      <w:pPr>
        <w:pStyle w:val="276"/>
        <w:rPr>
          <w:rFonts w:ascii="宋体" w:hAnsi="宋体" w:cs="宋体"/>
          <w:color w:val="auto"/>
          <w:highlight w:val="none"/>
        </w:rPr>
      </w:pPr>
    </w:p>
    <w:p w14:paraId="6C289132">
      <w:pPr>
        <w:pStyle w:val="276"/>
        <w:rPr>
          <w:rFonts w:ascii="宋体" w:hAnsi="宋体" w:cs="宋体"/>
          <w:color w:val="auto"/>
          <w:highlight w:val="none"/>
        </w:rPr>
      </w:pPr>
    </w:p>
    <w:p w14:paraId="68943BF3">
      <w:pPr>
        <w:pStyle w:val="276"/>
        <w:rPr>
          <w:rFonts w:ascii="宋体" w:hAnsi="宋体" w:cs="宋体"/>
          <w:color w:val="auto"/>
          <w:highlight w:val="none"/>
        </w:rPr>
      </w:pPr>
    </w:p>
    <w:p w14:paraId="0FE76CF0">
      <w:pPr>
        <w:pStyle w:val="276"/>
        <w:rPr>
          <w:rFonts w:ascii="宋体" w:hAnsi="宋体" w:cs="宋体"/>
          <w:color w:val="auto"/>
          <w:highlight w:val="none"/>
        </w:rPr>
      </w:pPr>
    </w:p>
    <w:p w14:paraId="38F0877B">
      <w:pPr>
        <w:pStyle w:val="276"/>
        <w:rPr>
          <w:rFonts w:ascii="宋体" w:hAnsi="宋体" w:cs="宋体"/>
          <w:color w:val="auto"/>
          <w:highlight w:val="none"/>
        </w:rPr>
      </w:pPr>
    </w:p>
    <w:p w14:paraId="2077819D">
      <w:pPr>
        <w:pStyle w:val="276"/>
        <w:rPr>
          <w:rFonts w:ascii="宋体" w:hAnsi="宋体" w:cs="宋体"/>
          <w:color w:val="auto"/>
          <w:highlight w:val="none"/>
        </w:rPr>
      </w:pPr>
    </w:p>
    <w:p w14:paraId="4EC84C2F">
      <w:pPr>
        <w:pStyle w:val="276"/>
        <w:rPr>
          <w:rFonts w:ascii="宋体" w:hAnsi="宋体" w:cs="宋体"/>
          <w:color w:val="auto"/>
          <w:highlight w:val="none"/>
        </w:rPr>
      </w:pPr>
    </w:p>
    <w:p w14:paraId="52A8B11F">
      <w:pPr>
        <w:pStyle w:val="276"/>
        <w:rPr>
          <w:rFonts w:ascii="宋体" w:hAnsi="宋体" w:cs="宋体"/>
          <w:color w:val="auto"/>
          <w:highlight w:val="none"/>
        </w:rPr>
      </w:pPr>
    </w:p>
    <w:p w14:paraId="4AEFD189">
      <w:pPr>
        <w:pStyle w:val="276"/>
        <w:rPr>
          <w:rFonts w:ascii="宋体" w:hAnsi="宋体" w:cs="宋体"/>
          <w:color w:val="auto"/>
          <w:highlight w:val="none"/>
        </w:rPr>
      </w:pPr>
    </w:p>
    <w:p w14:paraId="6A8C4669">
      <w:pPr>
        <w:pStyle w:val="276"/>
        <w:rPr>
          <w:rFonts w:ascii="宋体" w:hAnsi="宋体" w:cs="宋体"/>
          <w:color w:val="auto"/>
          <w:highlight w:val="none"/>
        </w:rPr>
      </w:pPr>
    </w:p>
    <w:p w14:paraId="634786AA">
      <w:pPr>
        <w:pStyle w:val="276"/>
        <w:rPr>
          <w:rFonts w:ascii="宋体" w:hAnsi="宋体" w:cs="宋体"/>
          <w:color w:val="auto"/>
          <w:highlight w:val="none"/>
        </w:rPr>
      </w:pPr>
    </w:p>
    <w:p w14:paraId="331D69F8">
      <w:pPr>
        <w:pStyle w:val="276"/>
        <w:rPr>
          <w:rFonts w:ascii="宋体" w:hAnsi="宋体" w:cs="宋体"/>
          <w:color w:val="auto"/>
          <w:highlight w:val="none"/>
        </w:rPr>
      </w:pPr>
    </w:p>
    <w:p w14:paraId="7F1BDF15">
      <w:pPr>
        <w:adjustRightInd w:val="0"/>
        <w:snapToGrid w:val="0"/>
        <w:spacing w:before="0" w:after="0" w:line="360" w:lineRule="auto"/>
        <w:rPr>
          <w:rFonts w:hint="eastAsia" w:ascii="黑体" w:hAnsi="黑体" w:cs="黑体"/>
          <w:b w:val="0"/>
          <w:color w:val="auto"/>
          <w:sz w:val="30"/>
          <w:szCs w:val="30"/>
          <w:highlight w:val="none"/>
        </w:rPr>
      </w:pPr>
      <w:bookmarkStart w:id="775" w:name="_Toc28187750"/>
      <w:bookmarkStart w:id="776" w:name="_Toc523921872"/>
      <w:r>
        <w:rPr>
          <w:rFonts w:hint="eastAsia" w:ascii="黑体" w:hAnsi="黑体" w:cs="黑体"/>
          <w:b w:val="0"/>
          <w:color w:val="auto"/>
          <w:sz w:val="30"/>
          <w:szCs w:val="30"/>
          <w:highlight w:val="none"/>
        </w:rPr>
        <w:br w:type="page"/>
      </w:r>
    </w:p>
    <w:p w14:paraId="14C57A13">
      <w:pPr>
        <w:pStyle w:val="5"/>
        <w:jc w:val="center"/>
        <w:outlineLvl w:val="1"/>
        <w:rPr>
          <w:rFonts w:hint="eastAsia" w:ascii="黑体" w:hAnsi="黑体" w:eastAsia="黑体" w:cs="黑体"/>
          <w:b w:val="0"/>
          <w:color w:val="auto"/>
          <w:kern w:val="0"/>
          <w:sz w:val="30"/>
          <w:szCs w:val="30"/>
          <w:highlight w:val="none"/>
        </w:rPr>
      </w:pPr>
      <w:r>
        <w:rPr>
          <w:rFonts w:hint="eastAsia" w:ascii="黑体" w:hAnsi="黑体" w:cs="黑体"/>
          <w:b w:val="0"/>
          <w:color w:val="auto"/>
          <w:kern w:val="0"/>
          <w:sz w:val="30"/>
          <w:szCs w:val="30"/>
          <w:highlight w:val="none"/>
        </w:rPr>
        <w:t>七、其他资料</w:t>
      </w:r>
      <w:bookmarkEnd w:id="775"/>
      <w:bookmarkEnd w:id="776"/>
      <w:r>
        <w:rPr>
          <w:rFonts w:hint="eastAsia" w:ascii="黑体" w:hAnsi="黑体" w:cs="黑体"/>
          <w:b w:val="0"/>
          <w:color w:val="auto"/>
          <w:kern w:val="0"/>
          <w:sz w:val="30"/>
          <w:szCs w:val="30"/>
          <w:highlight w:val="none"/>
        </w:rPr>
        <w:t>（如有）</w:t>
      </w:r>
    </w:p>
    <w:p w14:paraId="6BC53015">
      <w:pPr>
        <w:pStyle w:val="276"/>
        <w:rPr>
          <w:rFonts w:ascii="宋体" w:hAnsi="宋体" w:cs="宋体"/>
          <w:color w:val="auto"/>
          <w:highlight w:val="none"/>
        </w:rPr>
      </w:pPr>
    </w:p>
    <w:p w14:paraId="1937DE54">
      <w:pPr>
        <w:pStyle w:val="276"/>
        <w:rPr>
          <w:rFonts w:ascii="宋体" w:hAnsi="宋体" w:cs="宋体"/>
          <w:color w:val="auto"/>
          <w:highlight w:val="none"/>
        </w:rPr>
      </w:pPr>
    </w:p>
    <w:p w14:paraId="6BFAFE52">
      <w:pPr>
        <w:pStyle w:val="276"/>
        <w:rPr>
          <w:rFonts w:ascii="宋体" w:hAnsi="宋体" w:cs="宋体"/>
          <w:color w:val="auto"/>
          <w:highlight w:val="none"/>
        </w:rPr>
      </w:pPr>
    </w:p>
    <w:p w14:paraId="19627702">
      <w:pPr>
        <w:pStyle w:val="276"/>
        <w:rPr>
          <w:rFonts w:ascii="宋体" w:hAnsi="宋体" w:cs="宋体"/>
          <w:color w:val="auto"/>
          <w:highlight w:val="none"/>
        </w:rPr>
      </w:pPr>
    </w:p>
    <w:p w14:paraId="6B558E85">
      <w:pPr>
        <w:pStyle w:val="276"/>
        <w:rPr>
          <w:rFonts w:ascii="宋体" w:hAnsi="宋体" w:cs="宋体"/>
          <w:color w:val="auto"/>
          <w:highlight w:val="none"/>
        </w:rPr>
      </w:pPr>
    </w:p>
    <w:p w14:paraId="3E96E9A0">
      <w:pPr>
        <w:pStyle w:val="276"/>
        <w:rPr>
          <w:rFonts w:ascii="宋体" w:hAnsi="宋体" w:cs="宋体"/>
          <w:color w:val="auto"/>
          <w:highlight w:val="none"/>
        </w:rPr>
      </w:pPr>
    </w:p>
    <w:p w14:paraId="53BB31B1">
      <w:pPr>
        <w:pStyle w:val="276"/>
        <w:rPr>
          <w:rFonts w:ascii="宋体" w:hAnsi="宋体" w:cs="宋体"/>
          <w:color w:val="auto"/>
          <w:highlight w:val="none"/>
        </w:rPr>
      </w:pPr>
    </w:p>
    <w:p w14:paraId="7B953F48">
      <w:pPr>
        <w:pStyle w:val="276"/>
        <w:rPr>
          <w:rFonts w:ascii="宋体" w:hAnsi="宋体" w:cs="宋体"/>
          <w:color w:val="auto"/>
          <w:highlight w:val="none"/>
        </w:rPr>
      </w:pPr>
    </w:p>
    <w:p w14:paraId="48B2637D">
      <w:pPr>
        <w:pStyle w:val="276"/>
        <w:rPr>
          <w:rFonts w:ascii="宋体" w:hAnsi="宋体" w:cs="宋体"/>
          <w:color w:val="auto"/>
          <w:highlight w:val="none"/>
        </w:rPr>
      </w:pPr>
      <w:r>
        <w:rPr>
          <w:rFonts w:hint="eastAsia" w:ascii="宋体" w:hAnsi="宋体" w:cs="宋体"/>
          <w:color w:val="auto"/>
          <w:highlight w:val="none"/>
        </w:rPr>
        <w:t>注：指投标人认为需要附的其他资料。</w:t>
      </w:r>
    </w:p>
    <w:p w14:paraId="13B59155">
      <w:pPr>
        <w:pStyle w:val="276"/>
        <w:rPr>
          <w:rFonts w:ascii="宋体" w:hAnsi="宋体" w:cs="宋体"/>
          <w:color w:val="auto"/>
          <w:highlight w:val="none"/>
        </w:rPr>
      </w:pPr>
      <w:r>
        <w:rPr>
          <w:rFonts w:hint="eastAsia" w:ascii="宋体" w:hAnsi="宋体" w:cs="宋体"/>
          <w:color w:val="auto"/>
          <w:sz w:val="18"/>
          <w:szCs w:val="18"/>
          <w:highlight w:val="none"/>
        </w:rPr>
        <w:br w:type="page"/>
      </w:r>
    </w:p>
    <w:p w14:paraId="1EE31650">
      <w:pPr>
        <w:pStyle w:val="276"/>
        <w:spacing w:line="360" w:lineRule="auto"/>
        <w:ind w:firstLine="945" w:firstLineChars="450"/>
        <w:rPr>
          <w:rFonts w:ascii="宋体" w:hAnsi="宋体" w:cs="宋体"/>
          <w:color w:val="auto"/>
          <w:highlight w:val="none"/>
        </w:rPr>
      </w:pPr>
    </w:p>
    <w:p w14:paraId="491824C0">
      <w:pPr>
        <w:pStyle w:val="276"/>
        <w:spacing w:line="360" w:lineRule="auto"/>
        <w:ind w:firstLine="945" w:firstLineChars="450"/>
        <w:rPr>
          <w:rFonts w:ascii="宋体" w:hAnsi="宋体" w:cs="宋体"/>
          <w:color w:val="auto"/>
          <w:highlight w:val="none"/>
        </w:rPr>
      </w:pPr>
    </w:p>
    <w:p w14:paraId="459B5678">
      <w:pPr>
        <w:pStyle w:val="276"/>
        <w:spacing w:line="480" w:lineRule="auto"/>
        <w:ind w:firstLine="640" w:firstLineChars="200"/>
        <w:rPr>
          <w:rFonts w:ascii="宋体" w:hAnsi="宋体" w:cs="宋体"/>
          <w:color w:val="auto"/>
          <w:highlight w:val="none"/>
        </w:rPr>
      </w:pPr>
      <w:r>
        <w:rPr>
          <w:rFonts w:hint="eastAsia" w:ascii="黑体" w:hAnsi="黑体" w:eastAsia="黑体" w:cs="宋体"/>
          <w:color w:val="auto"/>
          <w:sz w:val="32"/>
          <w:szCs w:val="32"/>
          <w:highlight w:val="none"/>
          <w:u w:val="single"/>
        </w:rPr>
        <w:t xml:space="preserve">      </w:t>
      </w:r>
      <w:r>
        <w:rPr>
          <w:rFonts w:ascii="黑体" w:hAnsi="黑体" w:eastAsia="黑体" w:cs="宋体"/>
          <w:color w:val="auto"/>
          <w:sz w:val="32"/>
          <w:szCs w:val="32"/>
          <w:highlight w:val="none"/>
          <w:u w:val="single"/>
        </w:rPr>
        <w:t xml:space="preserve">        </w:t>
      </w:r>
      <w:r>
        <w:rPr>
          <w:rFonts w:hint="eastAsia" w:ascii="黑体" w:hAnsi="黑体" w:eastAsia="黑体" w:cs="宋体"/>
          <w:color w:val="auto"/>
          <w:sz w:val="32"/>
          <w:szCs w:val="32"/>
          <w:highlight w:val="none"/>
        </w:rPr>
        <w:t>（招标项目名称）招标第</w:t>
      </w:r>
      <w:r>
        <w:rPr>
          <w:rFonts w:hint="eastAsia" w:ascii="黑体" w:hAnsi="黑体" w:eastAsia="黑体" w:cs="宋体"/>
          <w:color w:val="auto"/>
          <w:sz w:val="32"/>
          <w:szCs w:val="32"/>
          <w:highlight w:val="none"/>
          <w:u w:val="single"/>
        </w:rPr>
        <w:t xml:space="preserve">  </w:t>
      </w:r>
      <w:r>
        <w:rPr>
          <w:rFonts w:ascii="黑体" w:hAnsi="黑体" w:eastAsia="黑体" w:cs="宋体"/>
          <w:color w:val="auto"/>
          <w:sz w:val="32"/>
          <w:szCs w:val="32"/>
          <w:highlight w:val="none"/>
          <w:u w:val="single"/>
        </w:rPr>
        <w:t xml:space="preserve">  </w:t>
      </w:r>
      <w:r>
        <w:rPr>
          <w:rFonts w:hint="eastAsia" w:ascii="黑体" w:hAnsi="黑体" w:eastAsia="黑体" w:cs="宋体"/>
          <w:color w:val="auto"/>
          <w:sz w:val="32"/>
          <w:szCs w:val="32"/>
          <w:highlight w:val="none"/>
          <w:u w:val="single"/>
        </w:rPr>
        <w:t xml:space="preserve"> </w:t>
      </w:r>
      <w:r>
        <w:rPr>
          <w:rFonts w:hint="eastAsia" w:ascii="黑体" w:hAnsi="黑体" w:eastAsia="黑体" w:cs="宋体"/>
          <w:color w:val="auto"/>
          <w:sz w:val="32"/>
          <w:szCs w:val="32"/>
          <w:highlight w:val="none"/>
        </w:rPr>
        <w:t>标段</w:t>
      </w:r>
    </w:p>
    <w:p w14:paraId="5CC58F3E">
      <w:pPr>
        <w:pStyle w:val="276"/>
        <w:rPr>
          <w:rFonts w:ascii="宋体" w:hAnsi="宋体" w:cs="宋体"/>
          <w:color w:val="auto"/>
          <w:highlight w:val="none"/>
        </w:rPr>
      </w:pPr>
    </w:p>
    <w:p w14:paraId="410F726B">
      <w:pPr>
        <w:pStyle w:val="276"/>
        <w:rPr>
          <w:rFonts w:ascii="宋体" w:hAnsi="宋体" w:cs="宋体"/>
          <w:color w:val="auto"/>
          <w:highlight w:val="none"/>
        </w:rPr>
      </w:pPr>
    </w:p>
    <w:p w14:paraId="60F12258">
      <w:pPr>
        <w:pStyle w:val="276"/>
        <w:rPr>
          <w:rFonts w:ascii="宋体" w:hAnsi="宋体" w:cs="宋体"/>
          <w:color w:val="auto"/>
          <w:highlight w:val="none"/>
        </w:rPr>
      </w:pPr>
    </w:p>
    <w:p w14:paraId="2ABBEFBE">
      <w:pPr>
        <w:pStyle w:val="276"/>
        <w:rPr>
          <w:rFonts w:ascii="宋体" w:hAnsi="宋体" w:cs="宋体"/>
          <w:color w:val="auto"/>
          <w:highlight w:val="none"/>
        </w:rPr>
      </w:pPr>
    </w:p>
    <w:p w14:paraId="7806B873">
      <w:pPr>
        <w:pStyle w:val="276"/>
        <w:rPr>
          <w:rFonts w:ascii="宋体" w:hAnsi="宋体" w:cs="宋体"/>
          <w:color w:val="auto"/>
          <w:highlight w:val="none"/>
        </w:rPr>
      </w:pPr>
    </w:p>
    <w:p w14:paraId="3B37318D">
      <w:pPr>
        <w:pStyle w:val="276"/>
        <w:rPr>
          <w:rFonts w:ascii="宋体" w:hAnsi="宋体" w:cs="宋体"/>
          <w:color w:val="auto"/>
          <w:highlight w:val="none"/>
        </w:rPr>
      </w:pPr>
    </w:p>
    <w:p w14:paraId="5DF5DD65">
      <w:pPr>
        <w:pStyle w:val="276"/>
        <w:rPr>
          <w:rFonts w:ascii="宋体" w:hAnsi="宋体" w:cs="宋体"/>
          <w:color w:val="auto"/>
          <w:highlight w:val="none"/>
        </w:rPr>
      </w:pPr>
    </w:p>
    <w:p w14:paraId="1C0A53C6">
      <w:pPr>
        <w:pStyle w:val="276"/>
        <w:rPr>
          <w:rFonts w:ascii="宋体" w:hAnsi="宋体" w:cs="宋体"/>
          <w:color w:val="auto"/>
          <w:highlight w:val="none"/>
        </w:rPr>
      </w:pPr>
    </w:p>
    <w:p w14:paraId="06EC828D">
      <w:pPr>
        <w:pStyle w:val="276"/>
        <w:rPr>
          <w:rFonts w:ascii="宋体" w:hAnsi="宋体" w:cs="宋体"/>
          <w:color w:val="auto"/>
          <w:highlight w:val="none"/>
        </w:rPr>
      </w:pPr>
    </w:p>
    <w:p w14:paraId="6D228D5C">
      <w:pPr>
        <w:pStyle w:val="276"/>
        <w:rPr>
          <w:rFonts w:ascii="宋体" w:hAnsi="宋体" w:cs="宋体"/>
          <w:color w:val="auto"/>
          <w:highlight w:val="none"/>
        </w:rPr>
      </w:pPr>
    </w:p>
    <w:p w14:paraId="214BE7A5">
      <w:pPr>
        <w:pStyle w:val="276"/>
        <w:rPr>
          <w:rFonts w:ascii="宋体" w:hAnsi="宋体" w:cs="宋体"/>
          <w:color w:val="auto"/>
          <w:highlight w:val="none"/>
        </w:rPr>
      </w:pPr>
    </w:p>
    <w:p w14:paraId="5623CE49">
      <w:pPr>
        <w:pStyle w:val="276"/>
        <w:rPr>
          <w:rFonts w:ascii="宋体" w:hAnsi="宋体" w:cs="宋体"/>
          <w:color w:val="auto"/>
          <w:highlight w:val="none"/>
        </w:rPr>
      </w:pPr>
    </w:p>
    <w:p w14:paraId="77471A11">
      <w:pPr>
        <w:pStyle w:val="5"/>
        <w:jc w:val="center"/>
        <w:outlineLvl w:val="1"/>
        <w:rPr>
          <w:rFonts w:ascii="黑体" w:hAnsi="黑体" w:cs="黑体"/>
          <w:color w:val="auto"/>
          <w:sz w:val="72"/>
          <w:szCs w:val="72"/>
          <w:highlight w:val="none"/>
        </w:rPr>
      </w:pPr>
      <w:bookmarkStart w:id="777" w:name="_Toc523921875"/>
      <w:bookmarkStart w:id="778" w:name="_Toc28187751"/>
      <w:r>
        <w:rPr>
          <w:rFonts w:hint="eastAsia" w:ascii="黑体" w:hAnsi="黑体" w:cs="黑体"/>
          <w:color w:val="auto"/>
          <w:sz w:val="72"/>
          <w:szCs w:val="72"/>
          <w:highlight w:val="none"/>
        </w:rPr>
        <w:t>投</w:t>
      </w:r>
      <w:r>
        <w:rPr>
          <w:rFonts w:ascii="黑体" w:hAnsi="黑体" w:cs="黑体"/>
          <w:color w:val="auto"/>
          <w:sz w:val="72"/>
          <w:szCs w:val="72"/>
          <w:highlight w:val="none"/>
        </w:rPr>
        <w:t xml:space="preserve"> </w:t>
      </w:r>
      <w:r>
        <w:rPr>
          <w:rFonts w:hint="eastAsia" w:ascii="黑体" w:hAnsi="黑体" w:cs="黑体"/>
          <w:color w:val="auto"/>
          <w:sz w:val="72"/>
          <w:szCs w:val="72"/>
          <w:highlight w:val="none"/>
        </w:rPr>
        <w:t>标 文</w:t>
      </w:r>
      <w:r>
        <w:rPr>
          <w:rFonts w:hint="eastAsia" w:ascii="黑体" w:hAnsi="黑体" w:cs="黑体"/>
          <w:color w:val="auto"/>
          <w:sz w:val="72"/>
          <w:szCs w:val="72"/>
          <w:highlight w:val="none"/>
          <w:lang w:val="en-US" w:eastAsia="zh-CN"/>
        </w:rPr>
        <w:t xml:space="preserve"> </w:t>
      </w:r>
      <w:r>
        <w:rPr>
          <w:rFonts w:hint="eastAsia" w:ascii="黑体" w:hAnsi="黑体" w:cs="黑体"/>
          <w:color w:val="auto"/>
          <w:sz w:val="72"/>
          <w:szCs w:val="72"/>
          <w:highlight w:val="none"/>
        </w:rPr>
        <w:t>件</w:t>
      </w:r>
      <w:bookmarkEnd w:id="777"/>
      <w:bookmarkEnd w:id="778"/>
    </w:p>
    <w:p w14:paraId="5CE6A5C5">
      <w:pPr>
        <w:pStyle w:val="5"/>
        <w:jc w:val="center"/>
      </w:pPr>
      <w:bookmarkStart w:id="779" w:name="_Toc523921876"/>
      <w:bookmarkStart w:id="780" w:name="_Toc28187752"/>
      <w:r>
        <w:rPr>
          <w:rFonts w:hint="eastAsia"/>
        </w:rPr>
        <w:t>第二个信封（报价文件）</w:t>
      </w:r>
      <w:bookmarkEnd w:id="779"/>
      <w:bookmarkEnd w:id="780"/>
    </w:p>
    <w:p w14:paraId="7558E06D">
      <w:pPr>
        <w:pStyle w:val="276"/>
        <w:rPr>
          <w:rFonts w:ascii="宋体" w:hAnsi="宋体" w:cs="宋体"/>
          <w:color w:val="auto"/>
          <w:highlight w:val="none"/>
        </w:rPr>
      </w:pPr>
    </w:p>
    <w:p w14:paraId="2A532617">
      <w:pPr>
        <w:pStyle w:val="276"/>
        <w:rPr>
          <w:rFonts w:ascii="宋体" w:hAnsi="宋体" w:cs="宋体"/>
          <w:color w:val="auto"/>
          <w:highlight w:val="none"/>
        </w:rPr>
      </w:pPr>
    </w:p>
    <w:p w14:paraId="31D21C62">
      <w:pPr>
        <w:pStyle w:val="276"/>
        <w:rPr>
          <w:rFonts w:ascii="宋体" w:hAnsi="宋体" w:cs="宋体"/>
          <w:color w:val="auto"/>
          <w:highlight w:val="none"/>
        </w:rPr>
      </w:pPr>
    </w:p>
    <w:p w14:paraId="7CBDFC4F">
      <w:pPr>
        <w:pStyle w:val="276"/>
        <w:rPr>
          <w:rFonts w:ascii="宋体" w:hAnsi="宋体" w:cs="宋体"/>
          <w:color w:val="auto"/>
          <w:highlight w:val="none"/>
        </w:rPr>
      </w:pPr>
    </w:p>
    <w:p w14:paraId="5E416C18">
      <w:pPr>
        <w:pStyle w:val="276"/>
        <w:rPr>
          <w:rFonts w:ascii="宋体" w:hAnsi="宋体" w:cs="宋体"/>
          <w:color w:val="auto"/>
          <w:highlight w:val="none"/>
        </w:rPr>
      </w:pPr>
    </w:p>
    <w:p w14:paraId="10C15820">
      <w:pPr>
        <w:pStyle w:val="276"/>
        <w:rPr>
          <w:rFonts w:ascii="宋体" w:hAnsi="宋体" w:cs="宋体"/>
          <w:color w:val="auto"/>
          <w:highlight w:val="none"/>
        </w:rPr>
      </w:pPr>
    </w:p>
    <w:p w14:paraId="01ECD16D">
      <w:pPr>
        <w:pStyle w:val="276"/>
        <w:rPr>
          <w:rFonts w:ascii="宋体" w:hAnsi="宋体" w:cs="宋体"/>
          <w:color w:val="auto"/>
          <w:highlight w:val="none"/>
        </w:rPr>
      </w:pPr>
    </w:p>
    <w:p w14:paraId="24F071AB">
      <w:pPr>
        <w:pStyle w:val="276"/>
        <w:rPr>
          <w:rFonts w:ascii="宋体" w:hAnsi="宋体" w:cs="宋体"/>
          <w:color w:val="auto"/>
          <w:highlight w:val="none"/>
        </w:rPr>
      </w:pPr>
    </w:p>
    <w:p w14:paraId="451351D7">
      <w:pPr>
        <w:pStyle w:val="276"/>
        <w:rPr>
          <w:rFonts w:ascii="宋体" w:hAnsi="宋体" w:cs="宋体"/>
          <w:color w:val="auto"/>
          <w:highlight w:val="none"/>
        </w:rPr>
      </w:pPr>
    </w:p>
    <w:p w14:paraId="54BA79EF">
      <w:pPr>
        <w:pStyle w:val="276"/>
        <w:rPr>
          <w:rFonts w:ascii="宋体" w:hAnsi="宋体" w:cs="宋体"/>
          <w:color w:val="auto"/>
          <w:highlight w:val="none"/>
        </w:rPr>
      </w:pPr>
    </w:p>
    <w:p w14:paraId="29A1C828">
      <w:pPr>
        <w:pStyle w:val="276"/>
        <w:rPr>
          <w:rFonts w:ascii="宋体" w:hAnsi="宋体" w:cs="宋体"/>
          <w:color w:val="auto"/>
          <w:highlight w:val="none"/>
        </w:rPr>
      </w:pPr>
    </w:p>
    <w:p w14:paraId="6EDACCD3">
      <w:pPr>
        <w:pStyle w:val="276"/>
        <w:rPr>
          <w:rFonts w:ascii="宋体" w:hAnsi="宋体" w:cs="宋体"/>
          <w:color w:val="auto"/>
          <w:highlight w:val="none"/>
        </w:rPr>
      </w:pPr>
    </w:p>
    <w:p w14:paraId="2EA2432E">
      <w:pPr>
        <w:pStyle w:val="276"/>
        <w:rPr>
          <w:rFonts w:ascii="宋体" w:hAnsi="宋体" w:cs="宋体"/>
          <w:color w:val="auto"/>
          <w:highlight w:val="none"/>
        </w:rPr>
      </w:pPr>
    </w:p>
    <w:p w14:paraId="6F6F6E42">
      <w:pPr>
        <w:pStyle w:val="276"/>
        <w:rPr>
          <w:rFonts w:ascii="宋体" w:hAnsi="宋体" w:cs="宋体"/>
          <w:color w:val="auto"/>
          <w:highlight w:val="none"/>
        </w:rPr>
      </w:pPr>
    </w:p>
    <w:p w14:paraId="73618FF2">
      <w:pPr>
        <w:pStyle w:val="276"/>
        <w:rPr>
          <w:rFonts w:ascii="宋体" w:hAnsi="宋体" w:cs="宋体"/>
          <w:color w:val="auto"/>
          <w:highlight w:val="none"/>
        </w:rPr>
      </w:pPr>
    </w:p>
    <w:p w14:paraId="61717796">
      <w:pPr>
        <w:pStyle w:val="276"/>
        <w:rPr>
          <w:rFonts w:ascii="宋体" w:hAnsi="宋体" w:cs="宋体"/>
          <w:color w:val="auto"/>
          <w:highlight w:val="none"/>
        </w:rPr>
      </w:pPr>
    </w:p>
    <w:p w14:paraId="57520A39">
      <w:pPr>
        <w:pStyle w:val="276"/>
        <w:rPr>
          <w:rFonts w:ascii="宋体" w:hAnsi="宋体" w:cs="宋体"/>
          <w:color w:val="auto"/>
          <w:highlight w:val="none"/>
        </w:rPr>
      </w:pPr>
    </w:p>
    <w:p w14:paraId="0CB2939E">
      <w:pPr>
        <w:pStyle w:val="276"/>
        <w:rPr>
          <w:rFonts w:ascii="宋体" w:hAnsi="宋体" w:cs="宋体"/>
          <w:color w:val="auto"/>
          <w:highlight w:val="none"/>
        </w:rPr>
      </w:pPr>
    </w:p>
    <w:p w14:paraId="14CCBE95">
      <w:pPr>
        <w:pStyle w:val="276"/>
        <w:rPr>
          <w:rFonts w:ascii="宋体" w:hAnsi="宋体" w:cs="宋体"/>
          <w:color w:val="auto"/>
          <w:highlight w:val="none"/>
        </w:rPr>
      </w:pPr>
    </w:p>
    <w:p w14:paraId="3AFF2D0F">
      <w:pPr>
        <w:pStyle w:val="276"/>
        <w:ind w:firstLine="1680" w:firstLineChars="6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投标人：</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 xml:space="preserve"> （全称）</w:t>
      </w:r>
      <w:r>
        <w:rPr>
          <w:rStyle w:val="58"/>
          <w:rFonts w:hint="eastAsia" w:ascii="黑体" w:hAnsi="黑体" w:eastAsia="黑体" w:cs="宋体"/>
          <w:color w:val="auto"/>
          <w:sz w:val="28"/>
          <w:szCs w:val="28"/>
          <w:highlight w:val="none"/>
        </w:rPr>
        <w:footnoteReference w:id="227"/>
      </w:r>
    </w:p>
    <w:p w14:paraId="2D8EEB0C">
      <w:pPr>
        <w:pStyle w:val="276"/>
        <w:rPr>
          <w:rFonts w:ascii="黑体" w:hAnsi="黑体" w:eastAsia="黑体" w:cs="宋体"/>
          <w:color w:val="auto"/>
          <w:sz w:val="28"/>
          <w:szCs w:val="28"/>
          <w:highlight w:val="none"/>
        </w:rPr>
      </w:pPr>
    </w:p>
    <w:p w14:paraId="18FB422C">
      <w:pPr>
        <w:pStyle w:val="276"/>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u w:val="single"/>
        </w:rPr>
        <w:tab/>
      </w:r>
      <w:r>
        <w:rPr>
          <w:rFonts w:hint="eastAsia" w:ascii="黑体" w:hAnsi="黑体" w:eastAsia="黑体" w:cs="宋体"/>
          <w:color w:val="auto"/>
          <w:sz w:val="28"/>
          <w:szCs w:val="28"/>
          <w:highlight w:val="none"/>
        </w:rPr>
        <w:t>月</w:t>
      </w:r>
      <w:r>
        <w:rPr>
          <w:rFonts w:hint="eastAsia"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日</w:t>
      </w:r>
    </w:p>
    <w:p w14:paraId="74B962E6">
      <w:pPr>
        <w:pStyle w:val="276"/>
        <w:rPr>
          <w:rFonts w:ascii="宋体" w:hAnsi="宋体" w:cs="宋体"/>
          <w:color w:val="auto"/>
          <w:highlight w:val="none"/>
        </w:rPr>
        <w:sectPr>
          <w:footerReference r:id="rId30" w:type="default"/>
          <w:footerReference r:id="rId31" w:type="even"/>
          <w:footnotePr>
            <w:numFmt w:val="decimalEnclosedCircleChinese"/>
            <w:numRestart w:val="eachPage"/>
          </w:footnotePr>
          <w:pgSz w:w="11900" w:h="16840"/>
          <w:pgMar w:top="1418" w:right="1418" w:bottom="1418" w:left="1701" w:header="885" w:footer="839" w:gutter="0"/>
          <w:cols w:space="720" w:num="1"/>
          <w:docGrid w:linePitch="286" w:charSpace="0"/>
        </w:sectPr>
      </w:pPr>
    </w:p>
    <w:p w14:paraId="2C3D67C9">
      <w:pPr>
        <w:pStyle w:val="276"/>
        <w:rPr>
          <w:rFonts w:ascii="宋体" w:hAnsi="宋体" w:cs="宋体"/>
          <w:color w:val="auto"/>
          <w:highlight w:val="none"/>
        </w:rPr>
      </w:pPr>
    </w:p>
    <w:p w14:paraId="6E82BC5B">
      <w:pPr>
        <w:spacing w:line="360" w:lineRule="auto"/>
        <w:jc w:val="center"/>
        <w:rPr>
          <w:rFonts w:ascii="黑体" w:hAnsi="黑体" w:eastAsia="黑体" w:cs="黑体"/>
          <w:bCs/>
          <w:color w:val="auto"/>
          <w:sz w:val="32"/>
          <w:szCs w:val="32"/>
          <w:highlight w:val="none"/>
        </w:rPr>
      </w:pPr>
      <w:bookmarkStart w:id="781" w:name="_Toc523921877"/>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rPr>
        <w:tab/>
      </w:r>
      <w:r>
        <w:rPr>
          <w:rFonts w:hint="eastAsia" w:ascii="黑体" w:hAnsi="黑体" w:eastAsia="黑体" w:cs="黑体"/>
          <w:bCs/>
          <w:color w:val="auto"/>
          <w:sz w:val="32"/>
          <w:szCs w:val="32"/>
          <w:highlight w:val="none"/>
        </w:rPr>
        <w:t xml:space="preserve">  录</w:t>
      </w:r>
      <w:bookmarkEnd w:id="781"/>
    </w:p>
    <w:p w14:paraId="72FFEEA5">
      <w:pPr>
        <w:pStyle w:val="276"/>
        <w:spacing w:line="360" w:lineRule="auto"/>
        <w:rPr>
          <w:rFonts w:ascii="宋体" w:hAnsi="宋体" w:cs="宋体"/>
          <w:color w:val="auto"/>
          <w:highlight w:val="none"/>
        </w:rPr>
      </w:pPr>
    </w:p>
    <w:p w14:paraId="7873E182">
      <w:pPr>
        <w:pStyle w:val="276"/>
        <w:spacing w:line="480" w:lineRule="auto"/>
        <w:rPr>
          <w:rFonts w:ascii="宋体" w:hAnsi="宋体" w:cs="宋体"/>
          <w:color w:val="auto"/>
          <w:sz w:val="24"/>
          <w:highlight w:val="none"/>
        </w:rPr>
      </w:pPr>
    </w:p>
    <w:p w14:paraId="0C7E7259">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 xml:space="preserve">一、投标函（第二个信封） </w:t>
      </w:r>
    </w:p>
    <w:p w14:paraId="3D68B0B2">
      <w:pPr>
        <w:pStyle w:val="276"/>
        <w:spacing w:line="480" w:lineRule="auto"/>
        <w:rPr>
          <w:rFonts w:ascii="宋体" w:hAnsi="宋体" w:cs="宋体"/>
          <w:color w:val="auto"/>
          <w:sz w:val="24"/>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r>
        <w:rPr>
          <w:rFonts w:hint="eastAsia" w:ascii="宋体" w:hAnsi="宋体" w:cs="宋体"/>
          <w:color w:val="auto"/>
          <w:sz w:val="24"/>
          <w:highlight w:val="none"/>
        </w:rPr>
        <w:t xml:space="preserve">二、监理服务费用清单 </w:t>
      </w:r>
    </w:p>
    <w:p w14:paraId="41ADA9B6">
      <w:pPr>
        <w:pStyle w:val="5"/>
        <w:jc w:val="center"/>
        <w:rPr>
          <w:b w:val="0"/>
          <w:bCs w:val="0"/>
        </w:rPr>
      </w:pPr>
      <w:bookmarkStart w:id="782" w:name="_TOC_250016"/>
      <w:bookmarkEnd w:id="782"/>
      <w:bookmarkStart w:id="783" w:name="_Toc28187753"/>
      <w:bookmarkStart w:id="784" w:name="_Toc523921878"/>
      <w:r>
        <w:rPr>
          <w:rFonts w:hint="eastAsia"/>
          <w:b w:val="0"/>
          <w:bCs w:val="0"/>
        </w:rPr>
        <w:t>一、投标函（第二个信封）</w:t>
      </w:r>
      <w:bookmarkEnd w:id="783"/>
      <w:bookmarkEnd w:id="784"/>
    </w:p>
    <w:p w14:paraId="4C7A32B1">
      <w:pPr>
        <w:pStyle w:val="276"/>
        <w:spacing w:line="360" w:lineRule="auto"/>
        <w:rPr>
          <w:rFonts w:ascii="宋体" w:hAnsi="宋体" w:cs="宋体"/>
          <w:color w:val="auto"/>
          <w:highlight w:val="none"/>
        </w:rPr>
      </w:pPr>
    </w:p>
    <w:p w14:paraId="13A80F49">
      <w:pPr>
        <w:pStyle w:val="276"/>
        <w:spacing w:line="360" w:lineRule="auto"/>
        <w:rPr>
          <w:rFonts w:ascii="宋体" w:hAnsi="宋体" w:cs="宋体"/>
          <w:color w:val="auto"/>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（招标人名称）</w:t>
      </w:r>
      <w:r>
        <w:rPr>
          <w:rFonts w:hint="eastAsia" w:ascii="宋体" w:hAnsi="宋体" w:cs="宋体"/>
          <w:color w:val="auto"/>
          <w:highlight w:val="none"/>
        </w:rPr>
        <w:t>：</w:t>
      </w:r>
    </w:p>
    <w:p w14:paraId="2E68CAE0">
      <w:pPr>
        <w:pStyle w:val="276"/>
        <w:spacing w:line="360" w:lineRule="auto"/>
        <w:rPr>
          <w:rFonts w:ascii="宋体" w:hAnsi="宋体" w:cs="宋体"/>
          <w:color w:val="auto"/>
          <w:highlight w:val="none"/>
        </w:rPr>
      </w:pPr>
    </w:p>
    <w:p w14:paraId="0DEC85AF">
      <w:pPr>
        <w:pStyle w:val="21"/>
        <w:numPr>
          <w:ilvl w:val="255"/>
          <w:numId w:val="0"/>
        </w:numPr>
        <w:tabs>
          <w:tab w:val="left" w:pos="1857"/>
          <w:tab w:val="left" w:pos="4380"/>
          <w:tab w:val="left" w:pos="4908"/>
          <w:tab w:val="left" w:pos="7245"/>
        </w:tabs>
        <w:spacing w:before="26" w:line="360" w:lineRule="auto"/>
        <w:ind w:left="0" w:right="100" w:firstLine="480" w:firstLineChars="200"/>
      </w:pPr>
      <w:r>
        <w:rPr>
          <w:rFonts w:hint="eastAsia" w:ascii="宋体" w:hAnsi="宋体" w:cs="宋体"/>
          <w:color w:val="auto"/>
          <w:sz w:val="24"/>
          <w:highlight w:val="none"/>
        </w:rPr>
        <w:t>1．我方已仔细研究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（招标项目名称）招标第</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标段招标文件的全部内容（含全部补遗书），在考察工程现场后，</w:t>
      </w:r>
      <w:r>
        <w:t>愿意以</w:t>
      </w:r>
      <w:r>
        <w:rPr>
          <w:rFonts w:hint="eastAsia"/>
        </w:rPr>
        <w:t>下列投标报价，</w:t>
      </w:r>
      <w:r>
        <w:t>按合同约定完成</w:t>
      </w:r>
      <w:r>
        <w:rPr>
          <w:rFonts w:hint="eastAsia"/>
          <w:lang w:val="en-US" w:eastAsia="zh-CN"/>
        </w:rPr>
        <w:t>监理</w:t>
      </w:r>
      <w:r>
        <w:rPr>
          <w:rFonts w:hint="eastAsia"/>
        </w:rPr>
        <w:t>工作</w:t>
      </w:r>
      <w:r>
        <w:t>。</w:t>
      </w:r>
    </w:p>
    <w:p w14:paraId="2ABE3BCA">
      <w:pPr>
        <w:pStyle w:val="21"/>
        <w:numPr>
          <w:ilvl w:val="255"/>
          <w:numId w:val="0"/>
        </w:numPr>
        <w:tabs>
          <w:tab w:val="left" w:pos="1857"/>
          <w:tab w:val="left" w:pos="4380"/>
          <w:tab w:val="left" w:pos="4908"/>
          <w:tab w:val="left" w:pos="7245"/>
        </w:tabs>
        <w:spacing w:before="26" w:line="360" w:lineRule="auto"/>
        <w:ind w:right="100" w:firstLine="482" w:firstLineChars="200"/>
        <w:rPr>
          <w:spacing w:val="4"/>
        </w:rPr>
      </w:pPr>
      <w:r>
        <w:rPr>
          <w:rFonts w:hint="eastAsia" w:cs="宋体"/>
          <w:b/>
          <w:bCs/>
        </w:rPr>
        <w:t>□</w:t>
      </w:r>
      <w:r>
        <w:rPr>
          <w:rFonts w:hint="eastAsia"/>
        </w:rPr>
        <w:t xml:space="preserve"> </w:t>
      </w: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w:t>
      </w:r>
      <w:r>
        <w:rPr>
          <w:spacing w:val="4"/>
        </w:rPr>
        <w:t>的投标总报价</w:t>
      </w:r>
      <w:r>
        <w:rPr>
          <w:rFonts w:hint="eastAsia"/>
          <w:spacing w:val="4"/>
        </w:rPr>
        <w:t>（其中增值税税率为</w:t>
      </w:r>
      <w:r>
        <w:rPr>
          <w:spacing w:val="4"/>
          <w:u w:val="single"/>
        </w:rPr>
        <w:t xml:space="preserve">        </w:t>
      </w:r>
      <w:r>
        <w:rPr>
          <w:rStyle w:val="58"/>
          <w:rFonts w:hint="eastAsia" w:ascii="宋体" w:hAnsi="宋体" w:cs="宋体"/>
          <w:sz w:val="24"/>
          <w:u w:val="single"/>
        </w:rPr>
        <w:footnoteReference w:id="228"/>
      </w:r>
      <w:r>
        <w:rPr>
          <w:rFonts w:hint="eastAsia"/>
          <w:spacing w:val="4"/>
        </w:rPr>
        <w:t>）</w:t>
      </w:r>
    </w:p>
    <w:p w14:paraId="20F4F29A">
      <w:pPr>
        <w:spacing w:line="360" w:lineRule="auto"/>
        <w:ind w:firstLine="482" w:firstLineChars="200"/>
        <w:rPr>
          <w:rFonts w:ascii="宋体" w:hAnsi="宋体" w:cs="宋体"/>
          <w:color w:val="auto"/>
          <w:sz w:val="24"/>
          <w:highlight w:val="none"/>
        </w:rPr>
      </w:pPr>
      <w:r>
        <w:rPr>
          <w:rFonts w:hint="eastAsia" w:cs="宋体"/>
          <w:b/>
          <w:bCs/>
          <w:sz w:val="24"/>
        </w:rPr>
        <w:t>□</w:t>
      </w:r>
      <w:r>
        <w:rPr>
          <w:rFonts w:cs="宋体"/>
          <w:sz w:val="24"/>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sz w:val="24"/>
          <w:u w:val="single"/>
        </w:rPr>
        <w:t xml:space="preserve"> </w:t>
      </w:r>
      <w:r>
        <w:rPr>
          <w:rFonts w:hint="eastAsia" w:ascii="宋体" w:hAnsi="宋体" w:cs="宋体"/>
          <w:sz w:val="24"/>
        </w:rPr>
        <w:t>。</w:t>
      </w:r>
      <w:r>
        <w:rPr>
          <w:rStyle w:val="58"/>
          <w:rFonts w:hint="eastAsia" w:ascii="宋体" w:hAnsi="宋体" w:cs="宋体"/>
          <w:sz w:val="24"/>
        </w:rPr>
        <w:footnoteReference w:id="229"/>
      </w:r>
    </w:p>
    <w:p w14:paraId="2264FF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2．在合同协议书正式签署生效之前，本投标函连同你方的中标通知书将构成我们双方之间共同遵守的文件，对双方具有约束力。</w:t>
      </w:r>
    </w:p>
    <w:p w14:paraId="41CA20B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（其他补充说明）。</w:t>
      </w:r>
    </w:p>
    <w:p w14:paraId="515EC389">
      <w:pPr>
        <w:pStyle w:val="276"/>
        <w:spacing w:line="360" w:lineRule="auto"/>
        <w:rPr>
          <w:rFonts w:ascii="宋体" w:hAnsi="宋体" w:cs="宋体"/>
          <w:color w:val="auto"/>
          <w:sz w:val="24"/>
          <w:highlight w:val="none"/>
        </w:rPr>
      </w:pPr>
    </w:p>
    <w:p w14:paraId="54CA2E41">
      <w:pPr>
        <w:pStyle w:val="276"/>
        <w:spacing w:line="360" w:lineRule="auto"/>
        <w:rPr>
          <w:rFonts w:ascii="宋体" w:hAnsi="宋体" w:cs="宋体"/>
          <w:color w:val="auto"/>
          <w:highlight w:val="none"/>
        </w:rPr>
      </w:pPr>
    </w:p>
    <w:p w14:paraId="33F24B3C">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（全称）</w:t>
      </w:r>
      <w:r>
        <w:rPr>
          <w:rFonts w:hint="eastAsia" w:ascii="宋体" w:hAnsi="宋体" w:cs="宋体"/>
          <w:color w:val="auto"/>
          <w:sz w:val="24"/>
          <w:highlight w:val="none"/>
          <w:u w:val="single"/>
          <w:lang w:val="en-US" w:eastAsia="zh-CN"/>
        </w:rPr>
        <w:t xml:space="preserve">           </w:t>
      </w:r>
      <w:r>
        <w:rPr>
          <w:rStyle w:val="58"/>
          <w:rFonts w:hint="eastAsia" w:ascii="宋体" w:hAnsi="宋体" w:cs="宋体"/>
          <w:color w:val="auto"/>
          <w:sz w:val="28"/>
          <w:szCs w:val="28"/>
          <w:highlight w:val="none"/>
        </w:rPr>
        <w:footnoteReference w:id="230"/>
      </w:r>
      <w:r>
        <w:rPr>
          <w:rFonts w:hint="eastAsia" w:ascii="宋体" w:hAnsi="宋体" w:cs="宋体"/>
          <w:color w:val="auto"/>
          <w:sz w:val="24"/>
          <w:highlight w:val="none"/>
        </w:rPr>
        <w:t>（盖单位电子印章）</w:t>
      </w:r>
      <w:r>
        <w:rPr>
          <w:rStyle w:val="58"/>
          <w:rFonts w:hint="eastAsia" w:ascii="宋体" w:hAnsi="宋体" w:cs="宋体"/>
          <w:color w:val="auto"/>
          <w:sz w:val="24"/>
          <w:highlight w:val="none"/>
        </w:rPr>
        <w:footnoteReference w:id="231"/>
      </w:r>
    </w:p>
    <w:p w14:paraId="260D9D38">
      <w:pPr>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法定代表人</w:t>
      </w:r>
    </w:p>
    <w:p w14:paraId="15B25FA8">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或其委托代理人</w:t>
      </w:r>
      <w:r>
        <w:rPr>
          <w:rStyle w:val="58"/>
          <w:rFonts w:hint="eastAsia" w:ascii="宋体" w:hAnsi="宋体" w:cs="宋体"/>
          <w:color w:val="auto"/>
          <w:sz w:val="24"/>
          <w:highlight w:val="none"/>
        </w:rPr>
        <w:footnoteReference w:id="232"/>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（个人电子签名章或个人电子</w:t>
      </w:r>
      <w:r>
        <w:rPr>
          <w:rFonts w:ascii="宋体" w:hAnsi="宋体" w:cs="宋体"/>
          <w:color w:val="auto"/>
          <w:sz w:val="24"/>
          <w:highlight w:val="none"/>
        </w:rPr>
        <w:t>印章</w:t>
      </w:r>
      <w:r>
        <w:rPr>
          <w:rFonts w:hint="eastAsia" w:ascii="宋体" w:hAnsi="宋体" w:cs="宋体"/>
          <w:color w:val="auto"/>
          <w:sz w:val="24"/>
          <w:highlight w:val="none"/>
        </w:rPr>
        <w:t>）</w:t>
      </w:r>
    </w:p>
    <w:p w14:paraId="5BF93774">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23B59433">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ab/>
      </w:r>
      <w:r>
        <w:rPr>
          <w:rFonts w:ascii="宋体" w:hAnsi="宋体" w:cs="宋体"/>
          <w:color w:val="auto"/>
          <w:sz w:val="24"/>
          <w:highlight w:val="none"/>
          <w:u w:val="none"/>
        </w:rPr>
        <w:t xml:space="preserve">   </w:t>
      </w:r>
      <w:r>
        <w:rPr>
          <w:rFonts w:hint="eastAsia" w:ascii="宋体" w:hAnsi="宋体" w:cs="宋体"/>
          <w:color w:val="auto"/>
          <w:sz w:val="24"/>
          <w:highlight w:val="none"/>
        </w:rPr>
        <w:t xml:space="preserve"> </w:t>
      </w:r>
    </w:p>
    <w:p w14:paraId="3AB190BA">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31B359F">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24E582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邮政编码：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20A63449">
      <w:pPr>
        <w:spacing w:line="360" w:lineRule="auto"/>
        <w:ind w:firstLine="5040" w:firstLineChars="2100"/>
        <w:rPr>
          <w:rFonts w:hint="eastAsia" w:ascii="宋体" w:hAnsi="宋体" w:cs="宋体"/>
          <w:color w:val="auto"/>
          <w:sz w:val="24"/>
          <w:highlight w:val="none"/>
          <w:u w:val="single"/>
        </w:rPr>
      </w:pPr>
    </w:p>
    <w:p w14:paraId="6294A63E">
      <w:pPr>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78993C9">
      <w:pPr>
        <w:pStyle w:val="276"/>
        <w:spacing w:line="360" w:lineRule="auto"/>
        <w:rPr>
          <w:rFonts w:ascii="宋体" w:hAnsi="宋体" w:cs="宋体"/>
          <w:color w:val="auto"/>
          <w:highlight w:val="none"/>
        </w:rPr>
        <w:sectPr>
          <w:footnotePr>
            <w:numFmt w:val="decimalEnclosedCircleChinese"/>
            <w:numRestart w:val="eachPage"/>
          </w:footnotePr>
          <w:type w:val="nextColumn"/>
          <w:pgSz w:w="11900" w:h="16840"/>
          <w:pgMar w:top="1418" w:right="1418" w:bottom="1418" w:left="1701" w:header="885" w:footer="839" w:gutter="0"/>
          <w:cols w:space="720" w:num="1"/>
          <w:docGrid w:linePitch="286" w:charSpace="0"/>
        </w:sectPr>
      </w:pPr>
    </w:p>
    <w:p w14:paraId="173DFF7F">
      <w:pPr>
        <w:pStyle w:val="5"/>
        <w:jc w:val="center"/>
        <w:rPr>
          <w:b w:val="0"/>
          <w:bCs w:val="0"/>
        </w:rPr>
      </w:pPr>
      <w:bookmarkStart w:id="785" w:name="_TOC_250015"/>
      <w:bookmarkEnd w:id="785"/>
      <w:bookmarkStart w:id="786" w:name="_Toc28187754"/>
      <w:bookmarkStart w:id="787" w:name="_Toc523921879"/>
      <w:r>
        <w:rPr>
          <w:rFonts w:hint="eastAsia"/>
          <w:b w:val="0"/>
          <w:bCs w:val="0"/>
        </w:rPr>
        <w:t>二、监理服务费用清单</w:t>
      </w:r>
      <w:bookmarkEnd w:id="786"/>
      <w:bookmarkEnd w:id="787"/>
      <w:r>
        <w:rPr>
          <w:rStyle w:val="58"/>
          <w:rFonts w:hint="eastAsia" w:asciiTheme="minorEastAsia" w:hAnsiTheme="minorEastAsia" w:eastAsiaTheme="minorEastAsia"/>
          <w:b w:val="0"/>
          <w:bCs w:val="0"/>
          <w:szCs w:val="21"/>
        </w:rPr>
        <w:footnoteReference w:id="233"/>
      </w:r>
    </w:p>
    <w:p w14:paraId="49B605DC">
      <w:pPr>
        <w:adjustRightInd w:val="0"/>
        <w:snapToGrid w:val="0"/>
        <w:spacing w:line="360" w:lineRule="auto"/>
        <w:jc w:val="center"/>
        <w:rPr>
          <w:rFonts w:ascii="黑体" w:hAnsi="黑体" w:eastAsia="黑体"/>
          <w:bCs/>
          <w:color w:val="auto"/>
          <w:sz w:val="28"/>
          <w:szCs w:val="28"/>
          <w:highlight w:val="none"/>
        </w:rPr>
      </w:pPr>
      <w:bookmarkStart w:id="788" w:name="_Toc523921880"/>
      <w:r>
        <w:rPr>
          <w:rFonts w:hint="eastAsia" w:ascii="黑体" w:hAnsi="黑体" w:eastAsia="黑体"/>
          <w:bCs/>
          <w:color w:val="auto"/>
          <w:sz w:val="28"/>
          <w:szCs w:val="28"/>
          <w:highlight w:val="none"/>
        </w:rPr>
        <w:t>（一）报价清单说明</w:t>
      </w:r>
      <w:bookmarkEnd w:id="788"/>
    </w:p>
    <w:p w14:paraId="11E409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报价表中各表项目和数量由投标人根据工程需要填写,除此之外,还应在每张报价表后附报价计算说明。如折旧费计算说明中应指出每种监理设施折旧寿命、折旧期、年折旧费等,使用、维修、管理费等计算说明中应指出每年各项费用情况、计算公式等。</w:t>
      </w:r>
    </w:p>
    <w:p w14:paraId="3BEC973D">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2.监理人员配备数量应根据招标文件的要求、投标人编写的技术建议书并参考投标人以往监理工作经验填报。</w:t>
      </w:r>
    </w:p>
    <w:p w14:paraId="6C5EDD36">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3.投标人必须配备施工监理所需的监理驻地办公、生活、□试验用房，以及监理办公设施（含通信设施）、交通设施、生活设施、□试验设施等应根据招标文件的要求、投标人编写的技术建议书并参考投标人以往监理工作经验配置。其中监理驻地的办公、生活、□监理试验室用房应</w:t>
      </w:r>
      <w:r>
        <w:rPr>
          <w:rFonts w:hint="eastAsia" w:ascii="宋体" w:hAnsi="宋体" w:cs="宋体"/>
          <w:color w:val="auto"/>
          <w:sz w:val="24"/>
          <w:highlight w:val="none"/>
          <w:lang w:val="en-US" w:eastAsia="zh-CN"/>
        </w:rPr>
        <w:t>符合</w:t>
      </w:r>
      <w:r>
        <w:rPr>
          <w:rFonts w:hint="eastAsia" w:ascii="宋体" w:hAnsi="宋体" w:cs="宋体"/>
          <w:color w:val="auto"/>
          <w:sz w:val="24"/>
          <w:highlight w:val="none"/>
          <w:u w:val="single"/>
        </w:rPr>
        <w:t>交通运输部、四川省交通运输厅</w:t>
      </w:r>
      <w:r>
        <w:rPr>
          <w:rFonts w:hint="eastAsia" w:ascii="宋体" w:hAnsi="宋体" w:cs="宋体"/>
          <w:color w:val="auto"/>
          <w:sz w:val="24"/>
          <w:highlight w:val="none"/>
          <w:u w:val="single"/>
          <w:lang w:val="en-US" w:eastAsia="zh-CN"/>
        </w:rPr>
        <w:t>及委托人和其上级主管部门的相关管理办法</w:t>
      </w:r>
      <w:r>
        <w:rPr>
          <w:rFonts w:hint="eastAsia" w:ascii="宋体" w:hAnsi="宋体"/>
          <w:color w:val="auto"/>
          <w:sz w:val="24"/>
          <w:highlight w:val="none"/>
        </w:rPr>
        <w:t>的规定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同时</w:t>
      </w:r>
      <w:r>
        <w:rPr>
          <w:rFonts w:hint="eastAsia" w:ascii="宋体" w:hAnsi="宋体" w:cs="宋体"/>
          <w:color w:val="auto"/>
          <w:sz w:val="24"/>
          <w:highlight w:val="none"/>
        </w:rPr>
        <w:t>不低于</w:t>
      </w:r>
      <w:r>
        <w:rPr>
          <w:rFonts w:hint="eastAsia" w:ascii="宋体" w:hAnsi="宋体" w:cs="宋体"/>
          <w:color w:val="auto"/>
          <w:sz w:val="24"/>
          <w:highlight w:val="none"/>
          <w:lang w:val="en-US" w:eastAsia="zh-CN"/>
        </w:rPr>
        <w:t>第五章“委托人要求”</w:t>
      </w:r>
      <w:r>
        <w:rPr>
          <w:rFonts w:hint="eastAsia" w:ascii="宋体" w:hAnsi="宋体" w:cs="宋体"/>
          <w:color w:val="auto"/>
          <w:sz w:val="24"/>
          <w:highlight w:val="none"/>
        </w:rPr>
        <w:t>给定</w:t>
      </w:r>
      <w:r>
        <w:rPr>
          <w:rFonts w:hint="eastAsia" w:ascii="宋体" w:hAnsi="宋体" w:cs="宋体"/>
          <w:color w:val="auto"/>
          <w:sz w:val="24"/>
          <w:highlight w:val="none"/>
          <w:lang w:val="en-US" w:eastAsia="zh-CN"/>
        </w:rPr>
        <w:t>的</w:t>
      </w:r>
      <w:r>
        <w:rPr>
          <w:rFonts w:hint="eastAsia" w:ascii="宋体" w:hAnsi="宋体" w:cs="宋体"/>
          <w:color w:val="auto"/>
          <w:sz w:val="24"/>
          <w:highlight w:val="none"/>
        </w:rPr>
        <w:t>标准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且</w:t>
      </w:r>
      <w:r>
        <w:rPr>
          <w:rFonts w:hint="eastAsia" w:ascii="宋体" w:hAnsi="宋体" w:cs="宋体"/>
          <w:color w:val="auto"/>
          <w:sz w:val="24"/>
          <w:highlight w:val="none"/>
        </w:rPr>
        <w:t>由（□监理人自行建设、□</w:t>
      </w:r>
      <w:r>
        <w:rPr>
          <w:rFonts w:hint="eastAsia" w:ascii="宋体" w:hAnsi="宋体" w:cs="宋体"/>
          <w:color w:val="auto"/>
          <w:sz w:val="24"/>
          <w:highlight w:val="none"/>
          <w:lang w:val="en-US" w:eastAsia="zh-CN"/>
        </w:rPr>
        <w:t>监理人</w:t>
      </w:r>
      <w:r>
        <w:rPr>
          <w:rFonts w:hint="eastAsia" w:ascii="宋体" w:hAnsi="宋体" w:cs="宋体"/>
          <w:color w:val="auto"/>
          <w:sz w:val="24"/>
          <w:highlight w:val="none"/>
        </w:rPr>
        <w:t>租用、□承包人提供）。</w:t>
      </w:r>
    </w:p>
    <w:p w14:paraId="79DC741C">
      <w:pPr>
        <w:spacing w:line="360" w:lineRule="auto"/>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4.监理工程师的驻地设施及配备的设备,如交通、通信工具及燃料消耗、维护等均由投标人按规定</w:t>
      </w:r>
      <w:r>
        <w:rPr>
          <w:rFonts w:hint="eastAsia" w:ascii="宋体" w:hAnsi="宋体" w:cs="宋体"/>
          <w:color w:val="auto"/>
          <w:sz w:val="24"/>
          <w:highlight w:val="none"/>
          <w:lang w:eastAsia="zh-CN"/>
        </w:rPr>
        <w:t>列入</w:t>
      </w:r>
      <w:r>
        <w:rPr>
          <w:rFonts w:hint="eastAsia" w:ascii="宋体" w:hAnsi="宋体" w:cs="宋体"/>
          <w:color w:val="auto"/>
          <w:sz w:val="24"/>
          <w:highlight w:val="none"/>
        </w:rPr>
        <w:t>投标报价中。</w:t>
      </w:r>
    </w:p>
    <w:p w14:paraId="52123AE0">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5.监理人的专用合同条款中指定的 □信息化管理、□竣工文件、□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应满足招标文件提出的要求；</w:t>
      </w:r>
    </w:p>
    <w:p w14:paraId="3550337C">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6.投标人在填报监理服务费用时应综合考虑下列因素：</w:t>
      </w:r>
    </w:p>
    <w:p w14:paraId="7C01796F">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（1）监理人所提供的各级监理人员、车辆均应满足委托人在招标文件中提出的最低限度要求。</w:t>
      </w:r>
    </w:p>
    <w:p w14:paraId="5A671388">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（2）除合同条款第8条约定的变更情形和项目专用合同条款第9.1.1项约定的其他情形外,本监理合同的监理服务费用在合同实施</w:t>
      </w:r>
      <w:r>
        <w:rPr>
          <w:rFonts w:hint="eastAsia" w:ascii="宋体" w:hAnsi="宋体" w:cs="宋体"/>
          <w:color w:val="auto"/>
          <w:sz w:val="24"/>
          <w:highlight w:val="none"/>
          <w:lang w:eastAsia="zh-CN"/>
        </w:rPr>
        <w:t>期间</w:t>
      </w:r>
      <w:r>
        <w:rPr>
          <w:rFonts w:hint="eastAsia" w:ascii="宋体" w:hAnsi="宋体" w:cs="宋体"/>
          <w:color w:val="auto"/>
          <w:sz w:val="24"/>
          <w:highlight w:val="none"/>
        </w:rPr>
        <w:t>一律不予调整。</w:t>
      </w:r>
    </w:p>
    <w:p w14:paraId="5DB1388E">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7.投标人因完</w:t>
      </w:r>
      <w:r>
        <w:rPr>
          <w:rFonts w:hint="eastAsia" w:ascii="宋体" w:hAnsi="宋体" w:cs="宋体"/>
          <w:color w:val="auto"/>
          <w:sz w:val="24"/>
          <w:highlight w:val="none"/>
          <w:lang w:eastAsia="zh-CN"/>
        </w:rPr>
        <w:t>成</w:t>
      </w:r>
      <w:r>
        <w:rPr>
          <w:rFonts w:hint="eastAsia" w:ascii="宋体" w:hAnsi="宋体" w:cs="宋体"/>
          <w:color w:val="auto"/>
          <w:sz w:val="24"/>
          <w:highlight w:val="none"/>
        </w:rPr>
        <w:t>本项目施工监理服务需计取的企业管理费及需缴纳的一切税、费均由投标人承担,并包含在所报的单价或总额价内,委托人不单独支付。</w:t>
      </w:r>
    </w:p>
    <w:p w14:paraId="3B212C9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 xml:space="preserve">8.投标人应认真填写报价清单中所列的监理服务费用各细目的单价和总额价。投标人没有填入单价或总额价的工程细目委托人将不予支付,并认为该细目的价款已包括在报价清单其他细目的单价或总额价中。    </w:t>
      </w:r>
    </w:p>
    <w:p w14:paraId="4B3E82A1">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9.在表2“监理人员服务费报价表”和表4“监理工程师交通设施费报价表”后应附相应项目的单价分析表。</w:t>
      </w:r>
    </w:p>
    <w:p w14:paraId="45B9F19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10.报价清单内容说明：</w:t>
      </w:r>
    </w:p>
    <w:p w14:paraId="31969F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表1：监理服务</w:t>
      </w:r>
      <w:r>
        <w:rPr>
          <w:rFonts w:hint="eastAsia" w:ascii="宋体" w:hAnsi="宋体" w:cs="宋体"/>
          <w:color w:val="auto"/>
          <w:sz w:val="24"/>
          <w:highlight w:val="none"/>
          <w:lang w:val="en-US" w:eastAsia="zh-CN"/>
        </w:rPr>
        <w:t>费用</w:t>
      </w:r>
      <w:r>
        <w:rPr>
          <w:rFonts w:hint="eastAsia" w:ascii="宋体" w:hAnsi="宋体" w:cs="宋体"/>
          <w:color w:val="auto"/>
          <w:sz w:val="24"/>
          <w:highlight w:val="none"/>
        </w:rPr>
        <w:t>报价汇总表</w:t>
      </w:r>
    </w:p>
    <w:p w14:paraId="1F2D19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（1）本表为监理服务</w:t>
      </w:r>
      <w:r>
        <w:rPr>
          <w:rFonts w:hint="eastAsia" w:ascii="宋体" w:hAnsi="宋体" w:cs="宋体"/>
          <w:color w:val="auto"/>
          <w:sz w:val="24"/>
          <w:highlight w:val="none"/>
          <w:lang w:val="en-US" w:eastAsia="zh-CN"/>
        </w:rPr>
        <w:t>费用</w:t>
      </w:r>
      <w:r>
        <w:rPr>
          <w:rFonts w:hint="eastAsia" w:ascii="宋体" w:hAnsi="宋体" w:cs="宋体"/>
          <w:color w:val="auto"/>
          <w:sz w:val="24"/>
          <w:highlight w:val="none"/>
        </w:rPr>
        <w:t>报价汇总表，包含了监理全部服务的报价内容。即：人员服务费、办公设施费、交通设施费、□试验设施费、生活设施费以及利润、暂列金额（如有）、专项暂估价（如有）。</w:t>
      </w:r>
    </w:p>
    <w:p w14:paraId="37ED59B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（2）表列监理工程师所需设备、设施及车辆按折旧费计入报价，在监理服务结束后，产权归监理人所有。</w:t>
      </w:r>
    </w:p>
    <w:p w14:paraId="23C6C00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（3）暂列金额</w:t>
      </w:r>
      <w:r>
        <w:rPr>
          <w:rFonts w:hint="eastAsia" w:ascii="宋体" w:hAnsi="宋体" w:cs="宋体"/>
          <w:color w:val="auto"/>
          <w:sz w:val="24"/>
          <w:highlight w:val="none"/>
          <w:lang w:eastAsia="zh-CN"/>
        </w:rPr>
        <w:t>：</w:t>
      </w:r>
      <w:r>
        <w:rPr>
          <w:rFonts w:hint="eastAsia" w:ascii="宋体" w:hAnsi="宋体" w:cs="宋体"/>
          <w:color w:val="auto"/>
          <w:sz w:val="24"/>
          <w:highlight w:val="none"/>
        </w:rPr>
        <w:t>由委托人掌握支配。</w:t>
      </w:r>
    </w:p>
    <w:p w14:paraId="2B2BD37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（4）专项暂估价：由委托人据实掌握使用并支付。</w:t>
      </w:r>
    </w:p>
    <w:p w14:paraId="092DF8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表2：监理（含监理试验室，如有）人员服务费报价表</w:t>
      </w:r>
    </w:p>
    <w:p w14:paraId="5EE757F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（1）监理人员服务费用包括如下内容：</w:t>
      </w:r>
    </w:p>
    <w:p w14:paraId="0BD7FDF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基本工资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绩效工资</w:t>
      </w:r>
      <w:r>
        <w:rPr>
          <w:rFonts w:hint="eastAsia" w:ascii="宋体" w:hAnsi="宋体" w:eastAsia="宋体" w:cs="宋体"/>
          <w:color w:val="auto"/>
          <w:sz w:val="24"/>
          <w:highlight w:val="none"/>
        </w:rPr>
        <w:t>；</w:t>
      </w:r>
    </w:p>
    <w:p w14:paraId="0825D8C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各项津贴（野外津贴、伙食津贴、住宿津贴）；</w:t>
      </w:r>
    </w:p>
    <w:p w14:paraId="340F77D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各种补贴（劳动保护费、医药费、交通费、降暑降温及冬季取暖费）；</w:t>
      </w:r>
    </w:p>
    <w:p w14:paraId="4C01470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加班费（法定节、假日的加班和法定工作时间以外的延时工作，按《</w:t>
      </w:r>
      <w:r>
        <w:rPr>
          <w:rFonts w:hint="eastAsia" w:ascii="宋体" w:hAnsi="宋体" w:cs="宋体"/>
          <w:color w:val="auto"/>
          <w:sz w:val="24"/>
          <w:highlight w:val="none"/>
          <w:lang w:val="en-US" w:eastAsia="zh-CN"/>
        </w:rPr>
        <w:t>中华人民共和国</w:t>
      </w:r>
      <w:r>
        <w:rPr>
          <w:rFonts w:hint="eastAsia" w:ascii="宋体" w:hAnsi="宋体" w:eastAsia="宋体" w:cs="宋体"/>
          <w:color w:val="auto"/>
          <w:sz w:val="24"/>
          <w:highlight w:val="none"/>
        </w:rPr>
        <w:t>劳动法》的规定办</w:t>
      </w:r>
      <w:r>
        <w:rPr>
          <w:rFonts w:hint="eastAsia" w:ascii="宋体" w:hAnsi="宋体" w:cs="宋体"/>
          <w:color w:val="auto"/>
          <w:sz w:val="24"/>
          <w:highlight w:val="none"/>
          <w:lang w:val="en-US" w:eastAsia="zh-CN"/>
        </w:rPr>
        <w:t>理</w:t>
      </w:r>
      <w:r>
        <w:rPr>
          <w:rFonts w:hint="eastAsia" w:ascii="宋体" w:hAnsi="宋体" w:eastAsia="宋体" w:cs="宋体"/>
          <w:color w:val="auto"/>
          <w:sz w:val="24"/>
          <w:highlight w:val="none"/>
        </w:rPr>
        <w:t>）；</w:t>
      </w:r>
    </w:p>
    <w:p w14:paraId="71EDB39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保险费（监理人员的人身、财产意外保险等）；</w:t>
      </w:r>
    </w:p>
    <w:p w14:paraId="68C39FC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6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⑥</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培训费（监理人员的业务学习及上岗前培训等）；</w:t>
      </w:r>
    </w:p>
    <w:p w14:paraId="55595D81">
      <w:pPr>
        <w:spacing w:line="360" w:lineRule="auto"/>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7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⑦</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其他（含养老保险、医疗保险、失业保险、工伤险、生育险、住房公积金等规费及其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费用</w:t>
      </w:r>
      <w:r>
        <w:rPr>
          <w:rFonts w:hint="eastAsia" w:ascii="宋体" w:hAnsi="宋体" w:cs="宋体"/>
          <w:color w:val="auto"/>
          <w:sz w:val="24"/>
          <w:highlight w:val="none"/>
        </w:rPr>
        <w:t>）。</w:t>
      </w:r>
    </w:p>
    <w:p w14:paraId="71341D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（2）前期准备、后期内业及缺陷责任期留驻监理人员的服务费，按留驻人员数和服务期计算列入投标报价之内。</w:t>
      </w:r>
    </w:p>
    <w:p w14:paraId="05EE195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表3：监理工程师办公设施费报价表</w:t>
      </w:r>
    </w:p>
    <w:p w14:paraId="6185485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（1）办公设施包括：</w:t>
      </w:r>
      <w:r>
        <w:rPr>
          <w:rFonts w:hint="eastAsia" w:ascii="宋体" w:hAnsi="宋体" w:cs="宋体"/>
          <w:color w:val="auto"/>
          <w:sz w:val="24"/>
          <w:highlight w:val="none"/>
          <w:u w:val="single"/>
        </w:rPr>
        <w:t>监理办公用房、</w:t>
      </w:r>
      <w:r>
        <w:rPr>
          <w:rFonts w:hint="eastAsia" w:ascii="宋体" w:hAnsi="宋体" w:cs="宋体"/>
          <w:color w:val="auto"/>
          <w:sz w:val="24"/>
          <w:highlight w:val="none"/>
          <w:u w:val="single"/>
          <w:lang w:val="en-US" w:eastAsia="zh-CN"/>
        </w:rPr>
        <w:t>计算机</w:t>
      </w:r>
      <w:r>
        <w:rPr>
          <w:rFonts w:hint="eastAsia" w:ascii="宋体" w:hAnsi="宋体" w:cs="宋体"/>
          <w:color w:val="auto"/>
          <w:sz w:val="24"/>
          <w:highlight w:val="none"/>
          <w:u w:val="single"/>
        </w:rPr>
        <w:t>、打印机、传真机、复印机、电话（直拨）、移动电话、摄像机、照相机、办公桌椅及用品等，</w:t>
      </w:r>
      <w:r>
        <w:rPr>
          <w:rFonts w:hint="eastAsia" w:ascii="宋体" w:hAnsi="宋体" w:cs="宋体"/>
          <w:color w:val="auto"/>
          <w:sz w:val="24"/>
          <w:highlight w:val="none"/>
          <w:u w:val="single"/>
          <w:lang w:val="en-US" w:eastAsia="zh-CN"/>
        </w:rPr>
        <w:t>必要时可以配置无人机。</w:t>
      </w:r>
      <w:r>
        <w:rPr>
          <w:rFonts w:hint="eastAsia" w:ascii="宋体" w:hAnsi="宋体" w:cs="宋体"/>
          <w:color w:val="auto"/>
          <w:sz w:val="24"/>
          <w:highlight w:val="none"/>
        </w:rPr>
        <w:t>监理人的配置应满足现场需要。</w:t>
      </w:r>
    </w:p>
    <w:p w14:paraId="4AC5FC80">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（2）现场办公日常费用等包括：</w:t>
      </w:r>
    </w:p>
    <w:p w14:paraId="2DB16DC9">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1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①</w:t>
      </w:r>
      <w:r>
        <w:rPr>
          <w:rFonts w:ascii="宋体" w:hAnsi="宋体" w:cs="宋体"/>
          <w:color w:val="auto"/>
          <w:sz w:val="24"/>
          <w:highlight w:val="none"/>
        </w:rPr>
        <w:fldChar w:fldCharType="end"/>
      </w:r>
      <w:r>
        <w:rPr>
          <w:rFonts w:hint="eastAsia" w:ascii="宋体" w:hAnsi="宋体" w:cs="宋体"/>
          <w:color w:val="auto"/>
          <w:sz w:val="24"/>
          <w:highlight w:val="none"/>
        </w:rPr>
        <w:t>日常办公用品费</w:t>
      </w:r>
      <w:r>
        <w:rPr>
          <w:rFonts w:hint="eastAsia" w:ascii="宋体" w:hAnsi="宋体" w:eastAsia="宋体" w:cs="宋体"/>
          <w:color w:val="auto"/>
          <w:sz w:val="24"/>
          <w:highlight w:val="none"/>
        </w:rPr>
        <w:t>［</w:t>
      </w:r>
      <w:r>
        <w:rPr>
          <w:rFonts w:hint="eastAsia" w:ascii="宋体" w:hAnsi="宋体" w:cs="宋体"/>
          <w:color w:val="auto"/>
          <w:sz w:val="24"/>
          <w:highlight w:val="none"/>
        </w:rPr>
        <w:t>文具纸张、复（打）印墨粉、专用纸张、绘图、文件处理等</w:t>
      </w:r>
      <w:r>
        <w:rPr>
          <w:rFonts w:hint="eastAsia" w:ascii="宋体" w:hAnsi="宋体" w:eastAsia="宋体" w:cs="宋体"/>
          <w:color w:val="auto"/>
          <w:sz w:val="24"/>
          <w:highlight w:val="none"/>
        </w:rPr>
        <w:t>]</w:t>
      </w:r>
      <w:r>
        <w:rPr>
          <w:rFonts w:hint="eastAsia" w:ascii="宋体" w:hAnsi="宋体" w:cs="宋体"/>
          <w:color w:val="auto"/>
          <w:sz w:val="24"/>
          <w:highlight w:val="none"/>
        </w:rPr>
        <w:t>；</w:t>
      </w:r>
    </w:p>
    <w:p w14:paraId="35125748">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2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②</w:t>
      </w:r>
      <w:r>
        <w:rPr>
          <w:rFonts w:ascii="宋体" w:hAnsi="宋体" w:cs="宋体"/>
          <w:color w:val="auto"/>
          <w:sz w:val="24"/>
          <w:highlight w:val="none"/>
        </w:rPr>
        <w:fldChar w:fldCharType="end"/>
      </w:r>
      <w:r>
        <w:rPr>
          <w:rFonts w:hint="eastAsia" w:ascii="宋体" w:hAnsi="宋体" w:cs="宋体"/>
          <w:color w:val="auto"/>
          <w:sz w:val="24"/>
          <w:highlight w:val="none"/>
        </w:rPr>
        <w:t>通</w:t>
      </w:r>
      <w:r>
        <w:rPr>
          <w:rFonts w:hint="eastAsia" w:ascii="宋体" w:hAnsi="宋体" w:cs="宋体"/>
          <w:color w:val="auto"/>
          <w:sz w:val="24"/>
          <w:highlight w:val="none"/>
          <w:lang w:val="en-US" w:eastAsia="zh-CN"/>
        </w:rPr>
        <w:t>信</w:t>
      </w:r>
      <w:r>
        <w:rPr>
          <w:rFonts w:hint="eastAsia" w:ascii="宋体" w:hAnsi="宋体" w:cs="宋体"/>
          <w:color w:val="auto"/>
          <w:sz w:val="24"/>
          <w:highlight w:val="none"/>
        </w:rPr>
        <w:t>费（移动电话、座机、邮电、邮件、报刊、网络等费用）；</w:t>
      </w:r>
    </w:p>
    <w:p w14:paraId="159F4F51">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3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③</w:t>
      </w:r>
      <w:r>
        <w:rPr>
          <w:rFonts w:ascii="宋体" w:hAnsi="宋体" w:cs="宋体"/>
          <w:color w:val="auto"/>
          <w:sz w:val="24"/>
          <w:highlight w:val="none"/>
        </w:rPr>
        <w:fldChar w:fldCharType="end"/>
      </w:r>
      <w:r>
        <w:rPr>
          <w:rFonts w:hint="eastAsia" w:ascii="宋体" w:hAnsi="宋体" w:cs="宋体"/>
          <w:color w:val="auto"/>
          <w:sz w:val="24"/>
          <w:highlight w:val="none"/>
        </w:rPr>
        <w:t>日常会议及工地会议费用；</w:t>
      </w:r>
    </w:p>
    <w:p w14:paraId="6B24E6F0">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4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④</w:t>
      </w:r>
      <w:r>
        <w:rPr>
          <w:rFonts w:ascii="宋体" w:hAnsi="宋体" w:cs="宋体"/>
          <w:color w:val="auto"/>
          <w:sz w:val="24"/>
          <w:highlight w:val="none"/>
        </w:rPr>
        <w:fldChar w:fldCharType="end"/>
      </w:r>
      <w:r>
        <w:rPr>
          <w:rFonts w:hint="eastAsia" w:ascii="宋体" w:hAnsi="宋体" w:cs="宋体"/>
          <w:color w:val="auto"/>
          <w:sz w:val="24"/>
          <w:highlight w:val="none"/>
        </w:rPr>
        <w:t>资料费（胶卷、冲洗费、照相册、其</w:t>
      </w:r>
      <w:r>
        <w:rPr>
          <w:rFonts w:hint="eastAsia" w:ascii="宋体" w:hAnsi="宋体" w:cs="宋体"/>
          <w:color w:val="auto"/>
          <w:sz w:val="24"/>
          <w:highlight w:val="none"/>
          <w:lang w:val="en-US" w:eastAsia="zh-CN"/>
        </w:rPr>
        <w:t>他</w:t>
      </w:r>
      <w:r>
        <w:rPr>
          <w:rFonts w:hint="eastAsia" w:ascii="宋体" w:hAnsi="宋体" w:cs="宋体"/>
          <w:color w:val="auto"/>
          <w:sz w:val="24"/>
          <w:highlight w:val="none"/>
        </w:rPr>
        <w:t>资料等）；</w:t>
      </w:r>
    </w:p>
    <w:p w14:paraId="140F4D7A">
      <w:pPr>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5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⑤</w:t>
      </w:r>
      <w:r>
        <w:rPr>
          <w:rFonts w:ascii="宋体" w:hAnsi="宋体" w:cs="宋体"/>
          <w:color w:val="auto"/>
          <w:sz w:val="24"/>
          <w:highlight w:val="none"/>
        </w:rPr>
        <w:fldChar w:fldCharType="end"/>
      </w:r>
      <w:r>
        <w:rPr>
          <w:rFonts w:hint="eastAsia" w:ascii="宋体" w:hAnsi="宋体" w:cs="宋体"/>
          <w:color w:val="auto"/>
          <w:sz w:val="24"/>
          <w:highlight w:val="none"/>
        </w:rPr>
        <w:t>工地差旅费（监理人员工作期间出差）。</w:t>
      </w:r>
    </w:p>
    <w:p w14:paraId="1FDCEDD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（3）其他：指委托人根据项目的实际情况，需要增设单独计量支付的项目（如有）。诸如：</w:t>
      </w:r>
      <w:r>
        <w:rPr>
          <w:rFonts w:hint="eastAsia" w:ascii="宋体" w:hAnsi="宋体" w:cs="宋体"/>
          <w:color w:val="auto"/>
          <w:sz w:val="24"/>
          <w:highlight w:val="none"/>
          <w:u w:val="single"/>
        </w:rPr>
        <w:t>信息化管理费、竣工文件费…</w:t>
      </w:r>
      <w:r>
        <w:rPr>
          <w:rFonts w:hint="eastAsia" w:ascii="宋体" w:hAnsi="宋体" w:eastAsia="宋体" w:cs="宋体"/>
          <w:color w:val="auto"/>
          <w:sz w:val="24"/>
          <w:highlight w:val="none"/>
          <w:u w:val="single"/>
        </w:rPr>
        <w:t>…</w:t>
      </w:r>
      <w:r>
        <w:rPr>
          <w:rFonts w:hint="eastAsia" w:ascii="宋体" w:hAnsi="宋体" w:cs="宋体"/>
          <w:color w:val="auto"/>
          <w:sz w:val="24"/>
          <w:highlight w:val="none"/>
        </w:rPr>
        <w:t>。否则，视为包含在报价清单相关子目中，不单独报价。</w:t>
      </w:r>
    </w:p>
    <w:p w14:paraId="5FF92CC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表4：监理工程师交通设施费报价表</w:t>
      </w:r>
    </w:p>
    <w:p w14:paraId="0C15EE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交通设施包括：监理用车车辆购置费、折旧费以及车辆使用费。车辆使用费用包括燃油、维修保养、保险及其他相关使用费用。交通设施的配置应符合招标文件的要求。</w:t>
      </w:r>
    </w:p>
    <w:p w14:paraId="052E8B5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表5：监理工程师生活设施费报价表</w:t>
      </w:r>
    </w:p>
    <w:p w14:paraId="18EE5F0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（1）生活设施包括：</w:t>
      </w:r>
      <w:r>
        <w:rPr>
          <w:rFonts w:hint="eastAsia" w:ascii="宋体" w:hAnsi="宋体" w:cs="宋体"/>
          <w:color w:val="auto"/>
          <w:sz w:val="24"/>
          <w:highlight w:val="none"/>
          <w:u w:val="single"/>
        </w:rPr>
        <w:t>监理生活用房、冰箱、洗衣机、电热水器、彩电、空调、床上用品及电扇、取暖器</w:t>
      </w:r>
      <w:r>
        <w:rPr>
          <w:rFonts w:hint="eastAsia" w:ascii="宋体" w:hAnsi="宋体" w:cs="宋体"/>
          <w:color w:val="auto"/>
          <w:sz w:val="24"/>
          <w:highlight w:val="none"/>
        </w:rPr>
        <w:t>等</w:t>
      </w:r>
      <w:r>
        <w:rPr>
          <w:rFonts w:hint="eastAsia" w:ascii="宋体" w:hAnsi="宋体" w:cs="宋体"/>
          <w:color w:val="auto"/>
          <w:sz w:val="24"/>
          <w:highlight w:val="none"/>
          <w:lang w:eastAsia="zh-CN"/>
        </w:rPr>
        <w:t>，</w:t>
      </w:r>
      <w:r>
        <w:rPr>
          <w:rFonts w:hint="eastAsia" w:ascii="宋体" w:hAnsi="宋体" w:cs="宋体"/>
          <w:color w:val="auto"/>
          <w:sz w:val="24"/>
          <w:highlight w:val="none"/>
        </w:rPr>
        <w:t>监理人的配置应满足现场需要。</w:t>
      </w:r>
    </w:p>
    <w:p w14:paraId="1A4EA739">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（2）生活日常费用包括：</w:t>
      </w:r>
    </w:p>
    <w:p w14:paraId="60559D60">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1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①</w:t>
      </w:r>
      <w:r>
        <w:rPr>
          <w:rFonts w:ascii="宋体" w:hAnsi="宋体" w:cs="宋体"/>
          <w:color w:val="auto"/>
          <w:sz w:val="24"/>
          <w:highlight w:val="none"/>
        </w:rPr>
        <w:fldChar w:fldCharType="end"/>
      </w:r>
      <w:r>
        <w:rPr>
          <w:rFonts w:hint="eastAsia" w:ascii="宋体" w:hAnsi="宋体" w:cs="宋体"/>
          <w:color w:val="auto"/>
          <w:sz w:val="24"/>
          <w:highlight w:val="none"/>
        </w:rPr>
        <w:t>煤、气、水、电、房租费及污水处理费用、发电机用油等；</w:t>
      </w:r>
    </w:p>
    <w:p w14:paraId="44E43254">
      <w:pP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2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②</w:t>
      </w:r>
      <w:r>
        <w:rPr>
          <w:rFonts w:ascii="宋体" w:hAnsi="宋体" w:cs="宋体"/>
          <w:color w:val="auto"/>
          <w:sz w:val="24"/>
          <w:highlight w:val="none"/>
        </w:rPr>
        <w:fldChar w:fldCharType="end"/>
      </w:r>
      <w:r>
        <w:rPr>
          <w:rFonts w:hint="eastAsia" w:ascii="宋体" w:hAnsi="宋体" w:cs="宋体"/>
          <w:color w:val="auto"/>
          <w:sz w:val="24"/>
          <w:highlight w:val="none"/>
        </w:rPr>
        <w:t>辅助人员工资（包括文秘、管理、炊事员、驾驶员、后勤员等辅助人员）；</w:t>
      </w:r>
    </w:p>
    <w:p w14:paraId="7A98B15A">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3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③</w:t>
      </w:r>
      <w:r>
        <w:rPr>
          <w:rFonts w:ascii="宋体" w:hAnsi="宋体" w:cs="宋体"/>
          <w:color w:val="auto"/>
          <w:sz w:val="24"/>
          <w:highlight w:val="none"/>
        </w:rPr>
        <w:fldChar w:fldCharType="end"/>
      </w:r>
      <w:r>
        <w:rPr>
          <w:rFonts w:hint="eastAsia" w:ascii="宋体" w:hAnsi="宋体" w:cs="宋体"/>
          <w:color w:val="auto"/>
          <w:sz w:val="24"/>
          <w:highlight w:val="none"/>
        </w:rPr>
        <w:t>工地伙食补贴（监理人员及辅助人员伙食补贴）</w:t>
      </w:r>
      <w:r>
        <w:rPr>
          <w:rFonts w:hint="eastAsia" w:ascii="宋体" w:hAnsi="宋体" w:cs="宋体"/>
          <w:color w:val="auto"/>
          <w:sz w:val="24"/>
          <w:highlight w:val="none"/>
          <w:lang w:eastAsia="zh-CN"/>
        </w:rPr>
        <w:t>。</w:t>
      </w:r>
    </w:p>
    <w:p w14:paraId="7360D28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w:t>
      </w:r>
    </w:p>
    <w:p w14:paraId="6F313D8B">
      <w:pPr>
        <w:spacing w:line="360" w:lineRule="auto"/>
        <w:ind w:firstLine="422" w:firstLineChars="200"/>
        <w:jc w:val="left"/>
        <w:rPr>
          <w:rFonts w:ascii="宋体" w:hAnsi="宋体" w:cs="宋体"/>
          <w:color w:val="auto"/>
          <w:sz w:val="24"/>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sz w:val="24"/>
          <w:highlight w:val="none"/>
        </w:rPr>
        <w:t>表6：监理</w:t>
      </w:r>
      <w:r>
        <w:rPr>
          <w:rFonts w:hint="eastAsia" w:ascii="宋体" w:hAnsi="宋体" w:cs="宋体"/>
          <w:color w:val="auto"/>
          <w:sz w:val="24"/>
          <w:highlight w:val="none"/>
          <w:lang w:val="en-US" w:eastAsia="zh-CN"/>
        </w:rPr>
        <w:t>试验室</w:t>
      </w:r>
      <w:r>
        <w:rPr>
          <w:rFonts w:hint="eastAsia" w:ascii="宋体" w:hAnsi="宋体" w:cs="宋体"/>
          <w:color w:val="auto"/>
          <w:sz w:val="24"/>
          <w:highlight w:val="none"/>
        </w:rPr>
        <w:t>试验设施费报价表</w:t>
      </w:r>
      <w:r>
        <w:rPr>
          <w:rStyle w:val="58"/>
          <w:rFonts w:hint="eastAsia" w:ascii="宋体" w:hAnsi="宋体" w:cs="宋体"/>
          <w:color w:val="auto"/>
          <w:sz w:val="24"/>
          <w:highlight w:val="none"/>
        </w:rPr>
        <w:footnoteReference w:id="234"/>
      </w:r>
    </w:p>
    <w:p w14:paraId="64FEB2DF">
      <w:pPr>
        <w:spacing w:line="360" w:lineRule="auto"/>
        <w:ind w:firstLine="480" w:firstLineChars="200"/>
        <w:rPr>
          <w:rFonts w:ascii="黑体" w:hAnsi="黑体" w:eastAsia="黑体" w:cs="宋体"/>
          <w:bCs/>
          <w:color w:val="auto"/>
          <w:kern w:val="0"/>
          <w:sz w:val="28"/>
          <w:szCs w:val="28"/>
          <w:highlight w:val="none"/>
        </w:rPr>
      </w:pPr>
      <w:r>
        <w:rPr>
          <w:rFonts w:hint="eastAsia" w:ascii="宋体" w:hAnsi="宋体" w:cs="宋体"/>
          <w:color w:val="auto"/>
          <w:sz w:val="24"/>
          <w:highlight w:val="none"/>
        </w:rPr>
        <w:t>试验设施包括：标段范围内项目监理试验室所需试验检测设备由监理试验室单位自备、自购或租用，列入监理试验室服务费用报价中（仅计折旧费、消耗费、租赁费及维修保养费）。当监理试验室服务完成或终止时，其产权归监理试验室所有。</w:t>
      </w:r>
      <w:r>
        <w:rPr>
          <w:rFonts w:hint="eastAsia" w:ascii="宋体" w:hAnsi="宋体" w:cs="宋体"/>
          <w:color w:val="auto"/>
          <w:sz w:val="24"/>
          <w:highlight w:val="none"/>
        </w:rPr>
        <w:br w:type="page"/>
      </w:r>
      <w:r>
        <w:rPr>
          <w:rFonts w:ascii="宋体" w:hAnsi="宋体" w:cs="宋体"/>
          <w:color w:val="auto"/>
          <w:sz w:val="24"/>
          <w:highlight w:val="none"/>
        </w:rPr>
        <w:t xml:space="preserve">                       </w:t>
      </w:r>
      <w:r>
        <w:rPr>
          <w:rFonts w:hint="eastAsia" w:ascii="黑体" w:hAnsi="黑体" w:eastAsia="黑体" w:cs="宋体"/>
          <w:bCs/>
          <w:color w:val="auto"/>
          <w:kern w:val="0"/>
          <w:sz w:val="28"/>
          <w:szCs w:val="28"/>
          <w:highlight w:val="none"/>
        </w:rPr>
        <w:t>（二）监理服务费报价表</w:t>
      </w:r>
    </w:p>
    <w:p w14:paraId="64E5AA6B">
      <w:pPr>
        <w:pStyle w:val="276"/>
        <w:spacing w:line="360" w:lineRule="auto"/>
        <w:rPr>
          <w:rFonts w:ascii="宋体" w:hAnsi="宋体" w:cs="宋体"/>
          <w:color w:val="auto"/>
          <w:highlight w:val="none"/>
        </w:rPr>
      </w:pPr>
    </w:p>
    <w:p w14:paraId="3DD20518">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表1 监理服务费用报价汇总表</w:t>
      </w:r>
    </w:p>
    <w:p w14:paraId="524B4EAE">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表2 监理人员服务费报价表</w:t>
      </w:r>
    </w:p>
    <w:p w14:paraId="7E92E4C7">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表3 监理工程师办公设施费报价表</w:t>
      </w:r>
    </w:p>
    <w:p w14:paraId="5AD8D045">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表4 监理工程师交通设施费报价表</w:t>
      </w:r>
    </w:p>
    <w:p w14:paraId="6E4587F9">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表5 监理工程师生活设施费报价表</w:t>
      </w:r>
    </w:p>
    <w:p w14:paraId="1949CA34">
      <w:pPr>
        <w:pStyle w:val="276"/>
        <w:spacing w:line="480" w:lineRule="auto"/>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表6  监理</w:t>
      </w:r>
      <w:r>
        <w:rPr>
          <w:rFonts w:hint="eastAsia" w:ascii="宋体" w:hAnsi="宋体" w:cs="宋体"/>
          <w:color w:val="auto"/>
          <w:sz w:val="24"/>
          <w:highlight w:val="none"/>
          <w:lang w:val="en-US" w:eastAsia="zh-CN"/>
        </w:rPr>
        <w:t>试验室</w:t>
      </w:r>
      <w:r>
        <w:rPr>
          <w:rFonts w:hint="eastAsia" w:ascii="宋体" w:hAnsi="宋体" w:cs="宋体"/>
          <w:color w:val="auto"/>
          <w:sz w:val="24"/>
          <w:highlight w:val="none"/>
        </w:rPr>
        <w:t>试验设施费报价表</w:t>
      </w:r>
      <w:r>
        <w:rPr>
          <w:rStyle w:val="58"/>
          <w:rFonts w:hint="eastAsia" w:ascii="宋体" w:hAnsi="宋体" w:cs="宋体"/>
          <w:color w:val="auto"/>
          <w:sz w:val="24"/>
          <w:highlight w:val="none"/>
        </w:rPr>
        <w:footnoteReference w:id="235"/>
      </w:r>
    </w:p>
    <w:p w14:paraId="333225D9">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附件1</w:t>
      </w:r>
      <w:r>
        <w:rPr>
          <w:rFonts w:ascii="宋体" w:hAnsi="宋体" w:cs="宋体"/>
          <w:color w:val="auto"/>
          <w:sz w:val="24"/>
          <w:highlight w:val="none"/>
        </w:rPr>
        <w:t xml:space="preserve">  </w:t>
      </w:r>
      <w:r>
        <w:rPr>
          <w:rFonts w:hint="eastAsia" w:ascii="宋体" w:hAnsi="宋体" w:cs="宋体"/>
          <w:color w:val="auto"/>
          <w:sz w:val="24"/>
          <w:highlight w:val="none"/>
        </w:rPr>
        <w:t>监理人员工作计划安排表</w:t>
      </w:r>
    </w:p>
    <w:p w14:paraId="42AB2C30">
      <w:pPr>
        <w:pStyle w:val="276"/>
        <w:rPr>
          <w:rFonts w:ascii="宋体" w:hAnsi="宋体" w:cs="宋体"/>
          <w:color w:val="auto"/>
          <w:highlight w:val="none"/>
        </w:rPr>
      </w:pPr>
    </w:p>
    <w:p w14:paraId="6E3D54E5">
      <w:pPr>
        <w:pStyle w:val="276"/>
        <w:rPr>
          <w:rFonts w:ascii="宋体" w:hAnsi="宋体" w:cs="宋体"/>
          <w:color w:val="auto"/>
          <w:highlight w:val="none"/>
        </w:rPr>
      </w:pPr>
    </w:p>
    <w:p w14:paraId="5695C6D1">
      <w:pPr>
        <w:pStyle w:val="276"/>
        <w:rPr>
          <w:rFonts w:ascii="宋体" w:hAnsi="宋体" w:cs="宋体"/>
          <w:color w:val="auto"/>
          <w:highlight w:val="none"/>
        </w:rPr>
      </w:pPr>
    </w:p>
    <w:p w14:paraId="7D85FE5A">
      <w:pPr>
        <w:pStyle w:val="276"/>
        <w:rPr>
          <w:rFonts w:ascii="宋体" w:hAnsi="宋体" w:cs="宋体"/>
          <w:color w:val="auto"/>
          <w:highlight w:val="none"/>
        </w:rPr>
      </w:pPr>
    </w:p>
    <w:p w14:paraId="083B01D6">
      <w:pPr>
        <w:pStyle w:val="276"/>
        <w:rPr>
          <w:rFonts w:ascii="宋体" w:hAnsi="宋体" w:cs="宋体"/>
          <w:color w:val="auto"/>
          <w:highlight w:val="none"/>
        </w:rPr>
      </w:pPr>
    </w:p>
    <w:p w14:paraId="4C9D7C62">
      <w:pPr>
        <w:pStyle w:val="276"/>
        <w:rPr>
          <w:rFonts w:ascii="宋体" w:hAnsi="宋体" w:cs="宋体"/>
          <w:color w:val="auto"/>
          <w:highlight w:val="none"/>
        </w:rPr>
      </w:pPr>
    </w:p>
    <w:p w14:paraId="65E07D1D">
      <w:pPr>
        <w:pStyle w:val="276"/>
        <w:rPr>
          <w:rFonts w:ascii="宋体" w:hAnsi="宋体" w:cs="宋体"/>
          <w:color w:val="auto"/>
          <w:highlight w:val="none"/>
        </w:rPr>
      </w:pPr>
    </w:p>
    <w:p w14:paraId="220762EC">
      <w:pPr>
        <w:pStyle w:val="276"/>
        <w:rPr>
          <w:rFonts w:ascii="宋体" w:hAnsi="宋体" w:cs="宋体"/>
          <w:color w:val="auto"/>
          <w:highlight w:val="none"/>
        </w:rPr>
      </w:pPr>
    </w:p>
    <w:p w14:paraId="7637271E">
      <w:pPr>
        <w:pStyle w:val="276"/>
        <w:rPr>
          <w:rFonts w:ascii="宋体" w:hAnsi="宋体" w:cs="宋体"/>
          <w:color w:val="auto"/>
          <w:highlight w:val="none"/>
        </w:rPr>
      </w:pPr>
    </w:p>
    <w:p w14:paraId="35369A19">
      <w:pPr>
        <w:pStyle w:val="276"/>
        <w:rPr>
          <w:rFonts w:ascii="宋体" w:hAnsi="宋体" w:cs="宋体"/>
          <w:color w:val="auto"/>
          <w:highlight w:val="none"/>
        </w:rPr>
      </w:pPr>
    </w:p>
    <w:p w14:paraId="0FAAFBE5">
      <w:pPr>
        <w:pStyle w:val="276"/>
        <w:rPr>
          <w:rFonts w:ascii="宋体" w:hAnsi="宋体" w:cs="宋体"/>
          <w:color w:val="auto"/>
          <w:highlight w:val="none"/>
        </w:rPr>
      </w:pPr>
    </w:p>
    <w:p w14:paraId="09119589">
      <w:pPr>
        <w:pStyle w:val="276"/>
        <w:rPr>
          <w:rFonts w:ascii="宋体" w:hAnsi="宋体" w:cs="宋体"/>
          <w:color w:val="auto"/>
          <w:highlight w:val="none"/>
        </w:rPr>
      </w:pPr>
    </w:p>
    <w:p w14:paraId="221B69A2">
      <w:pPr>
        <w:pStyle w:val="276"/>
        <w:rPr>
          <w:rFonts w:ascii="宋体" w:hAnsi="宋体" w:cs="宋体"/>
          <w:color w:val="auto"/>
          <w:highlight w:val="none"/>
        </w:rPr>
      </w:pPr>
    </w:p>
    <w:p w14:paraId="7525DD58">
      <w:pPr>
        <w:pStyle w:val="276"/>
        <w:rPr>
          <w:rFonts w:ascii="宋体" w:hAnsi="宋体" w:cs="宋体"/>
          <w:color w:val="auto"/>
          <w:highlight w:val="none"/>
        </w:rPr>
      </w:pPr>
    </w:p>
    <w:p w14:paraId="57D18217">
      <w:pPr>
        <w:pStyle w:val="276"/>
        <w:rPr>
          <w:rFonts w:ascii="宋体" w:hAnsi="宋体" w:cs="宋体"/>
          <w:color w:val="auto"/>
          <w:highlight w:val="none"/>
        </w:rPr>
      </w:pPr>
    </w:p>
    <w:p w14:paraId="663437AA">
      <w:pPr>
        <w:pStyle w:val="276"/>
        <w:rPr>
          <w:rFonts w:ascii="宋体" w:hAnsi="宋体" w:cs="宋体"/>
          <w:color w:val="auto"/>
          <w:highlight w:val="none"/>
        </w:rPr>
      </w:pPr>
    </w:p>
    <w:p w14:paraId="464BCD79">
      <w:pPr>
        <w:pStyle w:val="276"/>
        <w:rPr>
          <w:rFonts w:ascii="宋体" w:hAnsi="宋体" w:cs="宋体"/>
          <w:color w:val="auto"/>
          <w:highlight w:val="none"/>
        </w:rPr>
      </w:pPr>
    </w:p>
    <w:p w14:paraId="61747186">
      <w:pPr>
        <w:pStyle w:val="276"/>
        <w:rPr>
          <w:rFonts w:ascii="宋体" w:hAnsi="宋体" w:cs="宋体"/>
          <w:color w:val="auto"/>
          <w:highlight w:val="none"/>
        </w:rPr>
      </w:pPr>
    </w:p>
    <w:p w14:paraId="285AFBF2">
      <w:pPr>
        <w:pStyle w:val="276"/>
        <w:rPr>
          <w:rFonts w:ascii="宋体" w:hAnsi="宋体" w:cs="宋体"/>
          <w:color w:val="auto"/>
          <w:highlight w:val="none"/>
        </w:rPr>
      </w:pPr>
    </w:p>
    <w:p w14:paraId="176CA513">
      <w:pPr>
        <w:pStyle w:val="276"/>
        <w:rPr>
          <w:rFonts w:ascii="宋体" w:hAnsi="宋体" w:cs="宋体"/>
          <w:color w:val="auto"/>
          <w:highlight w:val="none"/>
        </w:rPr>
      </w:pPr>
    </w:p>
    <w:p w14:paraId="5BBE298E">
      <w:pPr>
        <w:pStyle w:val="276"/>
        <w:rPr>
          <w:rFonts w:ascii="宋体" w:hAnsi="宋体" w:cs="宋体"/>
          <w:color w:val="auto"/>
          <w:highlight w:val="none"/>
        </w:rPr>
      </w:pPr>
    </w:p>
    <w:p w14:paraId="29135408">
      <w:pPr>
        <w:pStyle w:val="276"/>
        <w:rPr>
          <w:rFonts w:ascii="宋体" w:hAnsi="宋体" w:cs="宋体"/>
          <w:color w:val="auto"/>
          <w:highlight w:val="none"/>
        </w:rPr>
        <w:sectPr>
          <w:footerReference r:id="rId32" w:type="default"/>
          <w:footnotePr>
            <w:numFmt w:val="decimalEnclosedCircleChinese"/>
            <w:numRestart w:val="eachPage"/>
          </w:footnotePr>
          <w:type w:val="nextColumn"/>
          <w:pgSz w:w="11900" w:h="16840"/>
          <w:pgMar w:top="1418" w:right="1418" w:bottom="1418" w:left="1701" w:header="885" w:footer="839" w:gutter="0"/>
          <w:cols w:space="720" w:num="1"/>
          <w:docGrid w:linePitch="312" w:charSpace="0"/>
        </w:sectPr>
      </w:pPr>
    </w:p>
    <w:p w14:paraId="108BBF9E">
      <w:pPr>
        <w:pStyle w:val="276"/>
        <w:spacing w:line="360" w:lineRule="auto"/>
        <w:jc w:val="center"/>
        <w:rPr>
          <w:rFonts w:ascii="黑体" w:hAnsi="黑体" w:eastAsia="黑体" w:cs="宋体"/>
          <w:color w:val="auto"/>
          <w:sz w:val="24"/>
          <w:highlight w:val="none"/>
        </w:rPr>
      </w:pPr>
      <w:r>
        <w:rPr>
          <w:rFonts w:hint="eastAsia" w:ascii="黑体" w:hAnsi="黑体" w:eastAsia="黑体" w:cs="宋体"/>
          <w:color w:val="auto"/>
          <w:sz w:val="24"/>
          <w:highlight w:val="none"/>
        </w:rPr>
        <w:t>表1  监理服务费用报价汇总表</w:t>
      </w:r>
    </w:p>
    <w:p w14:paraId="4A8D9AF9">
      <w:pPr>
        <w:pStyle w:val="276"/>
        <w:spacing w:line="360" w:lineRule="auto"/>
        <w:rPr>
          <w:rFonts w:ascii="宋体" w:hAnsi="宋体" w:cs="宋体"/>
          <w:color w:val="auto"/>
          <w:highlight w:val="none"/>
        </w:rPr>
      </w:pPr>
      <w:r>
        <w:rPr>
          <w:rFonts w:hint="eastAsia" w:ascii="宋体" w:hAnsi="宋体" w:cs="宋体"/>
          <w:color w:val="auto"/>
          <w:highlight w:val="none"/>
        </w:rPr>
        <w:t>单位：人民币元</w:t>
      </w:r>
    </w:p>
    <w:tbl>
      <w:tblPr>
        <w:tblStyle w:val="48"/>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700"/>
        <w:gridCol w:w="2773"/>
        <w:gridCol w:w="2421"/>
        <w:gridCol w:w="2421"/>
        <w:gridCol w:w="2165"/>
      </w:tblGrid>
      <w:tr w14:paraId="62B1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14:paraId="325EB5C5">
            <w:pPr>
              <w:pStyle w:val="276"/>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700" w:type="dxa"/>
            <w:vAlign w:val="center"/>
          </w:tcPr>
          <w:p w14:paraId="1C3A7889">
            <w:pPr>
              <w:pStyle w:val="276"/>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773" w:type="dxa"/>
            <w:vAlign w:val="center"/>
          </w:tcPr>
          <w:p w14:paraId="63EFCC39">
            <w:pPr>
              <w:pStyle w:val="276"/>
              <w:jc w:val="center"/>
              <w:rPr>
                <w:rFonts w:ascii="宋体" w:hAnsi="宋体" w:cs="宋体"/>
                <w:color w:val="auto"/>
                <w:szCs w:val="21"/>
                <w:highlight w:val="none"/>
              </w:rPr>
            </w:pPr>
            <w:r>
              <w:rPr>
                <w:rFonts w:hint="eastAsia" w:ascii="宋体" w:hAnsi="宋体" w:cs="宋体"/>
                <w:color w:val="auto"/>
                <w:szCs w:val="21"/>
                <w:highlight w:val="none"/>
              </w:rPr>
              <w:t>施工期（含施工准备期）</w:t>
            </w:r>
          </w:p>
        </w:tc>
        <w:tc>
          <w:tcPr>
            <w:tcW w:w="2421" w:type="dxa"/>
            <w:vAlign w:val="center"/>
          </w:tcPr>
          <w:p w14:paraId="42BF140F">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试运行期</w:t>
            </w:r>
          </w:p>
        </w:tc>
        <w:tc>
          <w:tcPr>
            <w:tcW w:w="2421" w:type="dxa"/>
            <w:vAlign w:val="center"/>
          </w:tcPr>
          <w:p w14:paraId="173D95EE">
            <w:pPr>
              <w:pStyle w:val="276"/>
              <w:jc w:val="center"/>
              <w:rPr>
                <w:rFonts w:ascii="宋体" w:hAnsi="宋体" w:cs="宋体"/>
                <w:color w:val="auto"/>
                <w:szCs w:val="21"/>
                <w:highlight w:val="none"/>
              </w:rPr>
            </w:pPr>
            <w:r>
              <w:rPr>
                <w:rFonts w:hint="eastAsia" w:ascii="宋体" w:hAnsi="宋体" w:cs="宋体"/>
                <w:color w:val="auto"/>
                <w:szCs w:val="21"/>
                <w:highlight w:val="none"/>
              </w:rPr>
              <w:t>缺陷责任期</w:t>
            </w:r>
          </w:p>
        </w:tc>
        <w:tc>
          <w:tcPr>
            <w:tcW w:w="2165" w:type="dxa"/>
            <w:vAlign w:val="center"/>
          </w:tcPr>
          <w:p w14:paraId="71DAE971">
            <w:pPr>
              <w:pStyle w:val="276"/>
              <w:jc w:val="center"/>
              <w:rPr>
                <w:rFonts w:ascii="宋体" w:hAnsi="宋体" w:cs="宋体"/>
                <w:color w:val="auto"/>
                <w:szCs w:val="21"/>
                <w:highlight w:val="none"/>
              </w:rPr>
            </w:pPr>
            <w:r>
              <w:rPr>
                <w:rFonts w:hint="eastAsia" w:ascii="宋体" w:hAnsi="宋体" w:cs="宋体"/>
                <w:color w:val="auto"/>
                <w:szCs w:val="21"/>
                <w:highlight w:val="none"/>
              </w:rPr>
              <w:t>小计金额</w:t>
            </w:r>
          </w:p>
        </w:tc>
      </w:tr>
      <w:tr w14:paraId="2419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2128B988">
            <w:pPr>
              <w:pStyle w:val="276"/>
              <w:jc w:val="center"/>
              <w:rPr>
                <w:rFonts w:ascii="宋体" w:hAnsi="宋体" w:cs="宋体"/>
                <w:color w:val="auto"/>
                <w:szCs w:val="21"/>
                <w:highlight w:val="none"/>
              </w:rPr>
            </w:pPr>
            <w:r>
              <w:rPr>
                <w:rFonts w:hint="eastAsia" w:ascii="宋体" w:hAnsi="宋体" w:cs="宋体"/>
                <w:color w:val="auto"/>
                <w:szCs w:val="21"/>
                <w:highlight w:val="none"/>
              </w:rPr>
              <w:t>1</w:t>
            </w:r>
          </w:p>
        </w:tc>
        <w:tc>
          <w:tcPr>
            <w:tcW w:w="3700" w:type="dxa"/>
            <w:vAlign w:val="center"/>
          </w:tcPr>
          <w:p w14:paraId="4A85D370">
            <w:pPr>
              <w:pStyle w:val="276"/>
              <w:jc w:val="center"/>
              <w:rPr>
                <w:rFonts w:ascii="宋体" w:hAnsi="宋体" w:cs="宋体"/>
                <w:color w:val="auto"/>
                <w:szCs w:val="21"/>
                <w:highlight w:val="none"/>
              </w:rPr>
            </w:pPr>
            <w:r>
              <w:rPr>
                <w:rFonts w:hint="eastAsia" w:ascii="宋体" w:hAnsi="宋体" w:cs="宋体"/>
                <w:color w:val="auto"/>
                <w:szCs w:val="21"/>
                <w:highlight w:val="none"/>
              </w:rPr>
              <w:t>监理人员服务费</w:t>
            </w:r>
          </w:p>
        </w:tc>
        <w:tc>
          <w:tcPr>
            <w:tcW w:w="2773" w:type="dxa"/>
            <w:vAlign w:val="center"/>
          </w:tcPr>
          <w:p w14:paraId="0F5FAC42">
            <w:pPr>
              <w:pStyle w:val="276"/>
              <w:jc w:val="center"/>
              <w:rPr>
                <w:rFonts w:ascii="宋体" w:hAnsi="宋体" w:cs="宋体"/>
                <w:color w:val="auto"/>
                <w:szCs w:val="21"/>
                <w:highlight w:val="none"/>
              </w:rPr>
            </w:pPr>
          </w:p>
        </w:tc>
        <w:tc>
          <w:tcPr>
            <w:tcW w:w="2421" w:type="dxa"/>
          </w:tcPr>
          <w:p w14:paraId="5EAC3BA3">
            <w:pPr>
              <w:pStyle w:val="276"/>
              <w:jc w:val="center"/>
              <w:rPr>
                <w:rFonts w:ascii="宋体" w:hAnsi="宋体" w:cs="宋体"/>
                <w:color w:val="auto"/>
                <w:szCs w:val="21"/>
                <w:highlight w:val="none"/>
              </w:rPr>
            </w:pPr>
          </w:p>
        </w:tc>
        <w:tc>
          <w:tcPr>
            <w:tcW w:w="2421" w:type="dxa"/>
            <w:vAlign w:val="center"/>
          </w:tcPr>
          <w:p w14:paraId="1EB0D54A">
            <w:pPr>
              <w:pStyle w:val="276"/>
              <w:jc w:val="center"/>
              <w:rPr>
                <w:rFonts w:ascii="宋体" w:hAnsi="宋体" w:cs="宋体"/>
                <w:color w:val="auto"/>
                <w:szCs w:val="21"/>
                <w:highlight w:val="none"/>
              </w:rPr>
            </w:pPr>
          </w:p>
        </w:tc>
        <w:tc>
          <w:tcPr>
            <w:tcW w:w="2165" w:type="dxa"/>
            <w:vAlign w:val="center"/>
          </w:tcPr>
          <w:p w14:paraId="20524F81">
            <w:pPr>
              <w:pStyle w:val="276"/>
              <w:jc w:val="center"/>
              <w:rPr>
                <w:rFonts w:ascii="宋体" w:hAnsi="宋体" w:cs="宋体"/>
                <w:color w:val="auto"/>
                <w:szCs w:val="21"/>
                <w:highlight w:val="none"/>
              </w:rPr>
            </w:pPr>
          </w:p>
        </w:tc>
      </w:tr>
      <w:tr w14:paraId="42A75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7ADACC11">
            <w:pPr>
              <w:pStyle w:val="276"/>
              <w:jc w:val="center"/>
              <w:rPr>
                <w:rFonts w:ascii="宋体" w:hAnsi="宋体" w:cs="宋体"/>
                <w:color w:val="auto"/>
                <w:szCs w:val="21"/>
                <w:highlight w:val="none"/>
              </w:rPr>
            </w:pPr>
            <w:r>
              <w:rPr>
                <w:rFonts w:hint="eastAsia" w:ascii="宋体" w:hAnsi="宋体" w:cs="宋体"/>
                <w:color w:val="auto"/>
                <w:szCs w:val="21"/>
                <w:highlight w:val="none"/>
              </w:rPr>
              <w:t>2</w:t>
            </w:r>
          </w:p>
        </w:tc>
        <w:tc>
          <w:tcPr>
            <w:tcW w:w="3700" w:type="dxa"/>
            <w:vAlign w:val="center"/>
          </w:tcPr>
          <w:p w14:paraId="0E57F4AA">
            <w:pPr>
              <w:pStyle w:val="276"/>
              <w:jc w:val="center"/>
              <w:rPr>
                <w:rFonts w:ascii="宋体" w:hAnsi="宋体" w:cs="宋体"/>
                <w:color w:val="auto"/>
                <w:szCs w:val="21"/>
                <w:highlight w:val="none"/>
              </w:rPr>
            </w:pPr>
            <w:r>
              <w:rPr>
                <w:rFonts w:hint="eastAsia" w:ascii="宋体" w:hAnsi="宋体" w:cs="宋体"/>
                <w:color w:val="auto"/>
                <w:szCs w:val="21"/>
                <w:highlight w:val="none"/>
              </w:rPr>
              <w:t>监理办公设施费</w:t>
            </w:r>
          </w:p>
        </w:tc>
        <w:tc>
          <w:tcPr>
            <w:tcW w:w="2773" w:type="dxa"/>
            <w:vAlign w:val="center"/>
          </w:tcPr>
          <w:p w14:paraId="6B663609">
            <w:pPr>
              <w:pStyle w:val="276"/>
              <w:jc w:val="center"/>
              <w:rPr>
                <w:rFonts w:ascii="宋体" w:hAnsi="宋体" w:cs="宋体"/>
                <w:color w:val="auto"/>
                <w:szCs w:val="21"/>
                <w:highlight w:val="none"/>
              </w:rPr>
            </w:pPr>
          </w:p>
        </w:tc>
        <w:tc>
          <w:tcPr>
            <w:tcW w:w="2421" w:type="dxa"/>
          </w:tcPr>
          <w:p w14:paraId="05B0B285">
            <w:pPr>
              <w:pStyle w:val="276"/>
              <w:jc w:val="center"/>
              <w:rPr>
                <w:rFonts w:ascii="宋体" w:hAnsi="宋体" w:cs="宋体"/>
                <w:color w:val="auto"/>
                <w:szCs w:val="21"/>
                <w:highlight w:val="none"/>
              </w:rPr>
            </w:pPr>
          </w:p>
        </w:tc>
        <w:tc>
          <w:tcPr>
            <w:tcW w:w="2421" w:type="dxa"/>
            <w:vAlign w:val="center"/>
          </w:tcPr>
          <w:p w14:paraId="7CAF1040">
            <w:pPr>
              <w:pStyle w:val="276"/>
              <w:jc w:val="center"/>
              <w:rPr>
                <w:rFonts w:ascii="宋体" w:hAnsi="宋体" w:cs="宋体"/>
                <w:color w:val="auto"/>
                <w:szCs w:val="21"/>
                <w:highlight w:val="none"/>
              </w:rPr>
            </w:pPr>
          </w:p>
        </w:tc>
        <w:tc>
          <w:tcPr>
            <w:tcW w:w="2165" w:type="dxa"/>
            <w:vAlign w:val="center"/>
          </w:tcPr>
          <w:p w14:paraId="3F30ED4D">
            <w:pPr>
              <w:pStyle w:val="276"/>
              <w:jc w:val="center"/>
              <w:rPr>
                <w:rFonts w:ascii="宋体" w:hAnsi="宋体" w:cs="宋体"/>
                <w:color w:val="auto"/>
                <w:szCs w:val="21"/>
                <w:highlight w:val="none"/>
              </w:rPr>
            </w:pPr>
          </w:p>
        </w:tc>
      </w:tr>
      <w:tr w14:paraId="305A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6BA378D1">
            <w:pPr>
              <w:pStyle w:val="276"/>
              <w:jc w:val="center"/>
              <w:rPr>
                <w:rFonts w:ascii="宋体" w:hAnsi="宋体" w:cs="宋体"/>
                <w:color w:val="auto"/>
                <w:szCs w:val="21"/>
                <w:highlight w:val="none"/>
              </w:rPr>
            </w:pPr>
            <w:r>
              <w:rPr>
                <w:rFonts w:hint="eastAsia" w:ascii="宋体" w:hAnsi="宋体" w:cs="宋体"/>
                <w:color w:val="auto"/>
                <w:szCs w:val="21"/>
                <w:highlight w:val="none"/>
              </w:rPr>
              <w:t>3</w:t>
            </w:r>
          </w:p>
        </w:tc>
        <w:tc>
          <w:tcPr>
            <w:tcW w:w="3700" w:type="dxa"/>
            <w:vAlign w:val="center"/>
          </w:tcPr>
          <w:p w14:paraId="555A92F2">
            <w:pPr>
              <w:pStyle w:val="276"/>
              <w:jc w:val="center"/>
              <w:rPr>
                <w:rFonts w:ascii="宋体" w:hAnsi="宋体" w:cs="宋体"/>
                <w:color w:val="auto"/>
                <w:szCs w:val="21"/>
                <w:highlight w:val="none"/>
              </w:rPr>
            </w:pPr>
            <w:r>
              <w:rPr>
                <w:rFonts w:hint="eastAsia" w:ascii="宋体" w:hAnsi="宋体" w:cs="宋体"/>
                <w:color w:val="auto"/>
                <w:szCs w:val="21"/>
                <w:highlight w:val="none"/>
              </w:rPr>
              <w:t>监理交通设施费</w:t>
            </w:r>
          </w:p>
        </w:tc>
        <w:tc>
          <w:tcPr>
            <w:tcW w:w="2773" w:type="dxa"/>
            <w:vAlign w:val="center"/>
          </w:tcPr>
          <w:p w14:paraId="380B87C0">
            <w:pPr>
              <w:pStyle w:val="276"/>
              <w:jc w:val="center"/>
              <w:rPr>
                <w:rFonts w:ascii="宋体" w:hAnsi="宋体" w:cs="宋体"/>
                <w:color w:val="auto"/>
                <w:szCs w:val="21"/>
                <w:highlight w:val="none"/>
              </w:rPr>
            </w:pPr>
            <w:r>
              <w:rPr>
                <w:rFonts w:hint="eastAsia" w:ascii="宋体" w:hAnsi="宋体" w:cs="宋体"/>
                <w:color w:val="auto"/>
                <w:szCs w:val="21"/>
                <w:highlight w:val="none"/>
              </w:rPr>
              <w:t xml:space="preserve"> </w:t>
            </w:r>
          </w:p>
        </w:tc>
        <w:tc>
          <w:tcPr>
            <w:tcW w:w="2421" w:type="dxa"/>
          </w:tcPr>
          <w:p w14:paraId="6D54A1BA">
            <w:pPr>
              <w:pStyle w:val="276"/>
              <w:jc w:val="center"/>
              <w:rPr>
                <w:rFonts w:ascii="宋体" w:hAnsi="宋体" w:cs="宋体"/>
                <w:color w:val="auto"/>
                <w:szCs w:val="21"/>
                <w:highlight w:val="none"/>
              </w:rPr>
            </w:pPr>
          </w:p>
        </w:tc>
        <w:tc>
          <w:tcPr>
            <w:tcW w:w="2421" w:type="dxa"/>
            <w:vAlign w:val="center"/>
          </w:tcPr>
          <w:p w14:paraId="4D3D66F5">
            <w:pPr>
              <w:pStyle w:val="276"/>
              <w:jc w:val="center"/>
              <w:rPr>
                <w:rFonts w:ascii="宋体" w:hAnsi="宋体" w:cs="宋体"/>
                <w:color w:val="auto"/>
                <w:szCs w:val="21"/>
                <w:highlight w:val="none"/>
              </w:rPr>
            </w:pPr>
          </w:p>
        </w:tc>
        <w:tc>
          <w:tcPr>
            <w:tcW w:w="2165" w:type="dxa"/>
            <w:vAlign w:val="center"/>
          </w:tcPr>
          <w:p w14:paraId="5B385DD0">
            <w:pPr>
              <w:pStyle w:val="276"/>
              <w:jc w:val="center"/>
              <w:rPr>
                <w:rFonts w:ascii="宋体" w:hAnsi="宋体" w:cs="宋体"/>
                <w:color w:val="auto"/>
                <w:szCs w:val="21"/>
                <w:highlight w:val="none"/>
              </w:rPr>
            </w:pPr>
          </w:p>
        </w:tc>
      </w:tr>
      <w:tr w14:paraId="1389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16517EF4">
            <w:pPr>
              <w:pStyle w:val="276"/>
              <w:jc w:val="center"/>
              <w:rPr>
                <w:rFonts w:ascii="宋体" w:hAnsi="宋体" w:cs="宋体"/>
                <w:color w:val="auto"/>
                <w:szCs w:val="21"/>
                <w:highlight w:val="none"/>
              </w:rPr>
            </w:pPr>
            <w:r>
              <w:rPr>
                <w:rFonts w:hint="eastAsia" w:ascii="宋体" w:hAnsi="宋体" w:cs="宋体"/>
                <w:color w:val="auto"/>
                <w:szCs w:val="21"/>
                <w:highlight w:val="none"/>
              </w:rPr>
              <w:t>4</w:t>
            </w:r>
          </w:p>
        </w:tc>
        <w:tc>
          <w:tcPr>
            <w:tcW w:w="3700" w:type="dxa"/>
            <w:vAlign w:val="center"/>
          </w:tcPr>
          <w:p w14:paraId="0590081B">
            <w:pPr>
              <w:pStyle w:val="276"/>
              <w:jc w:val="center"/>
              <w:rPr>
                <w:rFonts w:ascii="宋体" w:hAnsi="宋体" w:cs="宋体"/>
                <w:color w:val="auto"/>
                <w:szCs w:val="21"/>
                <w:highlight w:val="none"/>
              </w:rPr>
            </w:pPr>
            <w:r>
              <w:rPr>
                <w:rFonts w:hint="eastAsia" w:ascii="宋体" w:hAnsi="宋体" w:cs="宋体"/>
                <w:color w:val="auto"/>
                <w:szCs w:val="21"/>
                <w:highlight w:val="none"/>
              </w:rPr>
              <w:t>监理生活设施费</w:t>
            </w:r>
          </w:p>
        </w:tc>
        <w:tc>
          <w:tcPr>
            <w:tcW w:w="2773" w:type="dxa"/>
            <w:vAlign w:val="center"/>
          </w:tcPr>
          <w:p w14:paraId="0910D55D">
            <w:pPr>
              <w:pStyle w:val="276"/>
              <w:jc w:val="center"/>
              <w:rPr>
                <w:rFonts w:ascii="宋体" w:hAnsi="宋体" w:cs="宋体"/>
                <w:color w:val="auto"/>
                <w:szCs w:val="21"/>
                <w:highlight w:val="none"/>
              </w:rPr>
            </w:pPr>
          </w:p>
        </w:tc>
        <w:tc>
          <w:tcPr>
            <w:tcW w:w="2421" w:type="dxa"/>
          </w:tcPr>
          <w:p w14:paraId="1AB1AAE5">
            <w:pPr>
              <w:pStyle w:val="276"/>
              <w:jc w:val="center"/>
              <w:rPr>
                <w:rFonts w:ascii="宋体" w:hAnsi="宋体" w:cs="宋体"/>
                <w:color w:val="auto"/>
                <w:szCs w:val="21"/>
                <w:highlight w:val="none"/>
              </w:rPr>
            </w:pPr>
          </w:p>
        </w:tc>
        <w:tc>
          <w:tcPr>
            <w:tcW w:w="2421" w:type="dxa"/>
            <w:vAlign w:val="center"/>
          </w:tcPr>
          <w:p w14:paraId="34B75173">
            <w:pPr>
              <w:pStyle w:val="276"/>
              <w:jc w:val="center"/>
              <w:rPr>
                <w:rFonts w:ascii="宋体" w:hAnsi="宋体" w:cs="宋体"/>
                <w:color w:val="auto"/>
                <w:szCs w:val="21"/>
                <w:highlight w:val="none"/>
              </w:rPr>
            </w:pPr>
          </w:p>
        </w:tc>
        <w:tc>
          <w:tcPr>
            <w:tcW w:w="2165" w:type="dxa"/>
            <w:vAlign w:val="center"/>
          </w:tcPr>
          <w:p w14:paraId="7A150116">
            <w:pPr>
              <w:pStyle w:val="276"/>
              <w:jc w:val="center"/>
              <w:rPr>
                <w:rFonts w:ascii="宋体" w:hAnsi="宋体" w:cs="宋体"/>
                <w:color w:val="auto"/>
                <w:szCs w:val="21"/>
                <w:highlight w:val="none"/>
              </w:rPr>
            </w:pPr>
          </w:p>
        </w:tc>
      </w:tr>
      <w:tr w14:paraId="6238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6E13F354">
            <w:pPr>
              <w:pStyle w:val="276"/>
              <w:jc w:val="center"/>
              <w:rPr>
                <w:rFonts w:ascii="宋体" w:hAnsi="宋体" w:cs="宋体"/>
                <w:color w:val="auto"/>
                <w:szCs w:val="21"/>
                <w:highlight w:val="none"/>
              </w:rPr>
            </w:pPr>
            <w:r>
              <w:rPr>
                <w:rFonts w:hint="eastAsia" w:ascii="宋体" w:hAnsi="宋体" w:cs="宋体"/>
                <w:color w:val="auto"/>
                <w:szCs w:val="21"/>
                <w:highlight w:val="none"/>
              </w:rPr>
              <w:t>5</w:t>
            </w:r>
          </w:p>
        </w:tc>
        <w:tc>
          <w:tcPr>
            <w:tcW w:w="3700" w:type="dxa"/>
            <w:vAlign w:val="center"/>
          </w:tcPr>
          <w:p w14:paraId="15C2D58F">
            <w:pPr>
              <w:pStyle w:val="276"/>
              <w:jc w:val="center"/>
              <w:rPr>
                <w:rFonts w:ascii="宋体" w:hAnsi="宋体" w:cs="宋体"/>
                <w:color w:val="auto"/>
                <w:szCs w:val="21"/>
                <w:highlight w:val="none"/>
              </w:rPr>
            </w:pPr>
            <w:r>
              <w:rPr>
                <w:rFonts w:hint="eastAsia" w:ascii="宋体" w:hAnsi="宋体" w:cs="宋体"/>
                <w:b/>
                <w:bCs/>
                <w:color w:val="auto"/>
                <w:kern w:val="0"/>
                <w:szCs w:val="21"/>
                <w:highlight w:val="none"/>
              </w:rPr>
              <w:t xml:space="preserve">□ </w:t>
            </w:r>
            <w:r>
              <w:rPr>
                <w:rFonts w:hint="eastAsia" w:ascii="宋体" w:hAnsi="宋体" w:cs="宋体"/>
                <w:color w:val="auto"/>
                <w:szCs w:val="21"/>
                <w:highlight w:val="none"/>
              </w:rPr>
              <w:t>监理试验设施费</w:t>
            </w:r>
          </w:p>
        </w:tc>
        <w:tc>
          <w:tcPr>
            <w:tcW w:w="2773" w:type="dxa"/>
            <w:vAlign w:val="center"/>
          </w:tcPr>
          <w:p w14:paraId="3ECF963B">
            <w:pPr>
              <w:pStyle w:val="276"/>
              <w:jc w:val="center"/>
              <w:rPr>
                <w:rFonts w:ascii="宋体" w:hAnsi="宋体" w:cs="宋体"/>
                <w:color w:val="auto"/>
                <w:szCs w:val="21"/>
                <w:highlight w:val="none"/>
              </w:rPr>
            </w:pPr>
          </w:p>
        </w:tc>
        <w:tc>
          <w:tcPr>
            <w:tcW w:w="2421" w:type="dxa"/>
          </w:tcPr>
          <w:p w14:paraId="7388E973">
            <w:pPr>
              <w:pStyle w:val="276"/>
              <w:jc w:val="center"/>
              <w:rPr>
                <w:rFonts w:ascii="宋体" w:hAnsi="宋体" w:cs="宋体"/>
                <w:color w:val="auto"/>
                <w:szCs w:val="21"/>
                <w:highlight w:val="none"/>
              </w:rPr>
            </w:pPr>
          </w:p>
        </w:tc>
        <w:tc>
          <w:tcPr>
            <w:tcW w:w="2421" w:type="dxa"/>
            <w:vAlign w:val="center"/>
          </w:tcPr>
          <w:p w14:paraId="55F88A0F">
            <w:pPr>
              <w:pStyle w:val="276"/>
              <w:jc w:val="center"/>
              <w:rPr>
                <w:rFonts w:ascii="宋体" w:hAnsi="宋体" w:cs="宋体"/>
                <w:color w:val="auto"/>
                <w:szCs w:val="21"/>
                <w:highlight w:val="none"/>
              </w:rPr>
            </w:pPr>
          </w:p>
        </w:tc>
        <w:tc>
          <w:tcPr>
            <w:tcW w:w="2165" w:type="dxa"/>
            <w:vAlign w:val="center"/>
          </w:tcPr>
          <w:p w14:paraId="70B2C710">
            <w:pPr>
              <w:pStyle w:val="276"/>
              <w:jc w:val="center"/>
              <w:rPr>
                <w:rFonts w:ascii="宋体" w:hAnsi="宋体" w:cs="宋体"/>
                <w:color w:val="auto"/>
                <w:szCs w:val="21"/>
                <w:highlight w:val="none"/>
              </w:rPr>
            </w:pPr>
          </w:p>
        </w:tc>
      </w:tr>
      <w:tr w14:paraId="0A02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03" w:type="dxa"/>
            <w:vAlign w:val="center"/>
          </w:tcPr>
          <w:p w14:paraId="4CF14E55">
            <w:pPr>
              <w:pStyle w:val="276"/>
              <w:jc w:val="center"/>
              <w:rPr>
                <w:rFonts w:ascii="宋体" w:hAnsi="宋体" w:cs="宋体"/>
                <w:color w:val="auto"/>
                <w:szCs w:val="21"/>
                <w:highlight w:val="none"/>
              </w:rPr>
            </w:pPr>
            <w:r>
              <w:rPr>
                <w:rFonts w:hint="eastAsia" w:ascii="宋体" w:hAnsi="宋体" w:cs="宋体"/>
                <w:color w:val="auto"/>
                <w:szCs w:val="21"/>
                <w:highlight w:val="none"/>
              </w:rPr>
              <w:t>6</w:t>
            </w:r>
          </w:p>
        </w:tc>
        <w:tc>
          <w:tcPr>
            <w:tcW w:w="3700" w:type="dxa"/>
            <w:vAlign w:val="center"/>
          </w:tcPr>
          <w:p w14:paraId="130B8A23">
            <w:pPr>
              <w:pStyle w:val="276"/>
              <w:jc w:val="center"/>
              <w:rPr>
                <w:rFonts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color w:val="auto"/>
                <w:szCs w:val="21"/>
                <w:highlight w:val="none"/>
              </w:rPr>
              <w:t>其他</w:t>
            </w:r>
          </w:p>
        </w:tc>
        <w:tc>
          <w:tcPr>
            <w:tcW w:w="2773" w:type="dxa"/>
            <w:vAlign w:val="center"/>
          </w:tcPr>
          <w:p w14:paraId="59D0EC0B">
            <w:pPr>
              <w:pStyle w:val="276"/>
              <w:jc w:val="center"/>
              <w:rPr>
                <w:rFonts w:ascii="宋体" w:hAnsi="宋体" w:cs="宋体"/>
                <w:color w:val="auto"/>
                <w:szCs w:val="21"/>
                <w:highlight w:val="none"/>
              </w:rPr>
            </w:pPr>
          </w:p>
        </w:tc>
        <w:tc>
          <w:tcPr>
            <w:tcW w:w="2421" w:type="dxa"/>
          </w:tcPr>
          <w:p w14:paraId="7F410DD0">
            <w:pPr>
              <w:pStyle w:val="276"/>
              <w:jc w:val="center"/>
              <w:rPr>
                <w:rFonts w:ascii="宋体" w:hAnsi="宋体" w:cs="宋体"/>
                <w:color w:val="auto"/>
                <w:szCs w:val="21"/>
                <w:highlight w:val="none"/>
              </w:rPr>
            </w:pPr>
          </w:p>
        </w:tc>
        <w:tc>
          <w:tcPr>
            <w:tcW w:w="2421" w:type="dxa"/>
            <w:vAlign w:val="center"/>
          </w:tcPr>
          <w:p w14:paraId="586825E8">
            <w:pPr>
              <w:pStyle w:val="276"/>
              <w:jc w:val="center"/>
              <w:rPr>
                <w:rFonts w:ascii="宋体" w:hAnsi="宋体" w:cs="宋体"/>
                <w:color w:val="auto"/>
                <w:szCs w:val="21"/>
                <w:highlight w:val="none"/>
              </w:rPr>
            </w:pPr>
          </w:p>
        </w:tc>
        <w:tc>
          <w:tcPr>
            <w:tcW w:w="2165" w:type="dxa"/>
            <w:vAlign w:val="center"/>
          </w:tcPr>
          <w:p w14:paraId="62CA4C6C">
            <w:pPr>
              <w:pStyle w:val="276"/>
              <w:jc w:val="center"/>
              <w:rPr>
                <w:rFonts w:ascii="宋体" w:hAnsi="宋体" w:cs="宋体"/>
                <w:color w:val="auto"/>
                <w:szCs w:val="21"/>
                <w:highlight w:val="none"/>
              </w:rPr>
            </w:pPr>
          </w:p>
        </w:tc>
      </w:tr>
      <w:tr w14:paraId="4F3B1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03" w:type="dxa"/>
            <w:vAlign w:val="center"/>
          </w:tcPr>
          <w:p w14:paraId="04A66C3F">
            <w:pPr>
              <w:pStyle w:val="276"/>
              <w:jc w:val="center"/>
              <w:rPr>
                <w:rFonts w:ascii="宋体" w:hAnsi="宋体" w:cs="宋体"/>
                <w:color w:val="auto"/>
                <w:szCs w:val="21"/>
                <w:highlight w:val="none"/>
              </w:rPr>
            </w:pPr>
            <w:r>
              <w:rPr>
                <w:rFonts w:hint="eastAsia" w:ascii="宋体" w:hAnsi="宋体" w:cs="宋体"/>
                <w:color w:val="auto"/>
                <w:szCs w:val="21"/>
                <w:highlight w:val="none"/>
              </w:rPr>
              <w:t>7</w:t>
            </w:r>
          </w:p>
        </w:tc>
        <w:tc>
          <w:tcPr>
            <w:tcW w:w="11315" w:type="dxa"/>
            <w:gridSpan w:val="4"/>
            <w:vAlign w:val="center"/>
          </w:tcPr>
          <w:p w14:paraId="7B7E3D2A">
            <w:pPr>
              <w:pStyle w:val="276"/>
              <w:jc w:val="center"/>
              <w:rPr>
                <w:rFonts w:ascii="宋体" w:hAnsi="宋体" w:cs="宋体"/>
                <w:color w:val="auto"/>
                <w:szCs w:val="21"/>
                <w:highlight w:val="none"/>
              </w:rPr>
            </w:pPr>
            <w:r>
              <w:rPr>
                <w:rFonts w:hint="eastAsia" w:ascii="宋体" w:hAnsi="宋体" w:cs="宋体"/>
                <w:color w:val="auto"/>
                <w:szCs w:val="21"/>
                <w:highlight w:val="none"/>
              </w:rPr>
              <w:t>各项费用合计（7=1+2+3+4+5+6）</w:t>
            </w:r>
          </w:p>
        </w:tc>
        <w:tc>
          <w:tcPr>
            <w:tcW w:w="2165" w:type="dxa"/>
            <w:vAlign w:val="center"/>
          </w:tcPr>
          <w:p w14:paraId="3C6912BB">
            <w:pPr>
              <w:pStyle w:val="276"/>
              <w:jc w:val="center"/>
              <w:rPr>
                <w:rFonts w:ascii="宋体" w:hAnsi="宋体" w:cs="宋体"/>
                <w:color w:val="auto"/>
                <w:szCs w:val="21"/>
                <w:highlight w:val="none"/>
              </w:rPr>
            </w:pPr>
          </w:p>
        </w:tc>
      </w:tr>
      <w:tr w14:paraId="1D87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4761FA06">
            <w:pPr>
              <w:pStyle w:val="276"/>
              <w:jc w:val="center"/>
              <w:rPr>
                <w:rFonts w:ascii="宋体" w:hAnsi="宋体" w:cs="宋体"/>
                <w:color w:val="auto"/>
                <w:szCs w:val="21"/>
                <w:highlight w:val="none"/>
              </w:rPr>
            </w:pPr>
            <w:r>
              <w:rPr>
                <w:rFonts w:hint="eastAsia" w:ascii="宋体" w:hAnsi="宋体" w:cs="宋体"/>
                <w:color w:val="auto"/>
                <w:szCs w:val="21"/>
                <w:highlight w:val="none"/>
              </w:rPr>
              <w:t>8</w:t>
            </w:r>
          </w:p>
        </w:tc>
        <w:tc>
          <w:tcPr>
            <w:tcW w:w="11315" w:type="dxa"/>
            <w:gridSpan w:val="4"/>
            <w:vAlign w:val="center"/>
          </w:tcPr>
          <w:p w14:paraId="0AE5688B">
            <w:pPr>
              <w:pStyle w:val="276"/>
              <w:jc w:val="center"/>
              <w:rPr>
                <w:rFonts w:ascii="宋体" w:hAnsi="宋体" w:cs="宋体"/>
                <w:color w:val="auto"/>
                <w:szCs w:val="21"/>
                <w:highlight w:val="none"/>
              </w:rPr>
            </w:pPr>
            <w:r>
              <w:rPr>
                <w:rFonts w:hint="eastAsia" w:ascii="宋体" w:hAnsi="宋体" w:cs="宋体"/>
                <w:color w:val="auto"/>
                <w:szCs w:val="21"/>
                <w:highlight w:val="none"/>
              </w:rPr>
              <w:t>利润</w:t>
            </w:r>
          </w:p>
        </w:tc>
        <w:tc>
          <w:tcPr>
            <w:tcW w:w="2165" w:type="dxa"/>
            <w:vAlign w:val="center"/>
          </w:tcPr>
          <w:p w14:paraId="118B60AE">
            <w:pPr>
              <w:pStyle w:val="276"/>
              <w:jc w:val="center"/>
              <w:rPr>
                <w:rFonts w:ascii="宋体" w:hAnsi="宋体" w:cs="宋体"/>
                <w:color w:val="auto"/>
                <w:szCs w:val="21"/>
                <w:highlight w:val="none"/>
              </w:rPr>
            </w:pPr>
          </w:p>
        </w:tc>
      </w:tr>
      <w:tr w14:paraId="1A2D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03" w:type="dxa"/>
            <w:vAlign w:val="center"/>
          </w:tcPr>
          <w:p w14:paraId="2F27FD0A">
            <w:pPr>
              <w:pStyle w:val="276"/>
              <w:jc w:val="center"/>
              <w:rPr>
                <w:rFonts w:ascii="宋体" w:hAnsi="宋体" w:cs="宋体"/>
                <w:color w:val="auto"/>
                <w:szCs w:val="21"/>
                <w:highlight w:val="none"/>
              </w:rPr>
            </w:pPr>
            <w:r>
              <w:rPr>
                <w:rFonts w:hint="eastAsia" w:ascii="宋体" w:hAnsi="宋体" w:cs="宋体"/>
                <w:color w:val="auto"/>
                <w:szCs w:val="21"/>
                <w:highlight w:val="none"/>
              </w:rPr>
              <w:t>9</w:t>
            </w:r>
          </w:p>
        </w:tc>
        <w:tc>
          <w:tcPr>
            <w:tcW w:w="11315" w:type="dxa"/>
            <w:gridSpan w:val="4"/>
            <w:vAlign w:val="center"/>
          </w:tcPr>
          <w:p w14:paraId="1F4F1928">
            <w:pPr>
              <w:pStyle w:val="276"/>
              <w:jc w:val="center"/>
              <w:rPr>
                <w:rFonts w:ascii="宋体" w:hAnsi="宋体" w:cs="宋体"/>
                <w:color w:val="auto"/>
                <w:szCs w:val="21"/>
                <w:highlight w:val="none"/>
              </w:rPr>
            </w:pPr>
            <w:r>
              <w:rPr>
                <w:rFonts w:hint="eastAsia" w:ascii="宋体" w:hAnsi="宋体" w:cs="宋体"/>
                <w:color w:val="auto"/>
                <w:szCs w:val="21"/>
                <w:highlight w:val="none"/>
              </w:rPr>
              <w:t>专项暂估价（招标人最高投标限价中公布金额）</w:t>
            </w:r>
          </w:p>
        </w:tc>
        <w:tc>
          <w:tcPr>
            <w:tcW w:w="2165" w:type="dxa"/>
            <w:vAlign w:val="center"/>
          </w:tcPr>
          <w:p w14:paraId="16FD9A9B">
            <w:pPr>
              <w:pStyle w:val="276"/>
              <w:jc w:val="center"/>
              <w:rPr>
                <w:rFonts w:ascii="宋体" w:hAnsi="宋体" w:cs="宋体"/>
                <w:color w:val="auto"/>
                <w:szCs w:val="21"/>
                <w:highlight w:val="none"/>
              </w:rPr>
            </w:pPr>
          </w:p>
        </w:tc>
      </w:tr>
      <w:tr w14:paraId="269E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14:paraId="6D3863CA">
            <w:pPr>
              <w:pStyle w:val="276"/>
              <w:jc w:val="center"/>
              <w:rPr>
                <w:rFonts w:ascii="宋体" w:hAnsi="宋体" w:cs="宋体"/>
                <w:color w:val="auto"/>
                <w:szCs w:val="21"/>
                <w:highlight w:val="none"/>
              </w:rPr>
            </w:pPr>
            <w:r>
              <w:rPr>
                <w:rFonts w:hint="eastAsia" w:ascii="宋体" w:hAnsi="宋体" w:cs="宋体"/>
                <w:color w:val="auto"/>
                <w:szCs w:val="21"/>
                <w:highlight w:val="none"/>
              </w:rPr>
              <w:t>10</w:t>
            </w:r>
          </w:p>
        </w:tc>
        <w:tc>
          <w:tcPr>
            <w:tcW w:w="11315" w:type="dxa"/>
            <w:gridSpan w:val="4"/>
            <w:vAlign w:val="center"/>
          </w:tcPr>
          <w:p w14:paraId="30390FE3">
            <w:pPr>
              <w:pStyle w:val="276"/>
              <w:jc w:val="center"/>
              <w:rPr>
                <w:rFonts w:ascii="宋体" w:hAnsi="宋体" w:cs="宋体"/>
                <w:color w:val="auto"/>
                <w:szCs w:val="21"/>
                <w:highlight w:val="none"/>
              </w:rPr>
            </w:pPr>
            <w:r>
              <w:rPr>
                <w:rFonts w:hint="eastAsia" w:ascii="宋体" w:hAnsi="宋体" w:cs="宋体"/>
                <w:color w:val="auto"/>
                <w:szCs w:val="21"/>
                <w:highlight w:val="none"/>
              </w:rPr>
              <w:t>暂列金额（招标人最高投标限价中公布金额）</w:t>
            </w:r>
          </w:p>
        </w:tc>
        <w:tc>
          <w:tcPr>
            <w:tcW w:w="2165" w:type="dxa"/>
            <w:vAlign w:val="center"/>
          </w:tcPr>
          <w:p w14:paraId="4EBC69B4">
            <w:pPr>
              <w:pStyle w:val="276"/>
              <w:jc w:val="center"/>
              <w:rPr>
                <w:rFonts w:ascii="宋体" w:hAnsi="宋体" w:cs="宋体"/>
                <w:color w:val="auto"/>
                <w:szCs w:val="21"/>
                <w:highlight w:val="none"/>
              </w:rPr>
            </w:pPr>
          </w:p>
        </w:tc>
      </w:tr>
      <w:tr w14:paraId="4104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3" w:type="dxa"/>
            <w:vAlign w:val="center"/>
          </w:tcPr>
          <w:p w14:paraId="5A611A21">
            <w:pPr>
              <w:pStyle w:val="276"/>
              <w:jc w:val="center"/>
              <w:rPr>
                <w:rFonts w:ascii="宋体" w:hAnsi="宋体" w:cs="宋体"/>
                <w:color w:val="auto"/>
                <w:szCs w:val="21"/>
                <w:highlight w:val="none"/>
              </w:rPr>
            </w:pPr>
            <w:r>
              <w:rPr>
                <w:rFonts w:hint="eastAsia" w:ascii="宋体" w:hAnsi="宋体" w:cs="宋体"/>
                <w:color w:val="auto"/>
                <w:szCs w:val="21"/>
                <w:highlight w:val="none"/>
              </w:rPr>
              <w:t>11</w:t>
            </w:r>
          </w:p>
        </w:tc>
        <w:tc>
          <w:tcPr>
            <w:tcW w:w="11315" w:type="dxa"/>
            <w:gridSpan w:val="4"/>
            <w:vAlign w:val="center"/>
          </w:tcPr>
          <w:p w14:paraId="68535775">
            <w:pPr>
              <w:pStyle w:val="276"/>
              <w:jc w:val="center"/>
              <w:rPr>
                <w:rFonts w:ascii="宋体" w:hAnsi="宋体" w:cs="宋体"/>
                <w:color w:val="auto"/>
                <w:szCs w:val="21"/>
                <w:highlight w:val="none"/>
              </w:rPr>
            </w:pPr>
            <w:r>
              <w:rPr>
                <w:rFonts w:hint="eastAsia" w:ascii="宋体" w:hAnsi="宋体" w:cs="宋体"/>
                <w:color w:val="auto"/>
                <w:szCs w:val="21"/>
                <w:highlight w:val="none"/>
              </w:rPr>
              <w:t>投标报价总计（11=7+8+9+10）</w:t>
            </w:r>
          </w:p>
        </w:tc>
        <w:tc>
          <w:tcPr>
            <w:tcW w:w="2165" w:type="dxa"/>
            <w:vAlign w:val="center"/>
          </w:tcPr>
          <w:p w14:paraId="0125A456">
            <w:pPr>
              <w:pStyle w:val="276"/>
              <w:jc w:val="center"/>
              <w:rPr>
                <w:rFonts w:ascii="宋体" w:hAnsi="宋体" w:cs="宋体"/>
                <w:color w:val="auto"/>
                <w:szCs w:val="21"/>
                <w:highlight w:val="none"/>
              </w:rPr>
            </w:pPr>
          </w:p>
        </w:tc>
      </w:tr>
    </w:tbl>
    <w:p w14:paraId="6F52A208">
      <w:pPr>
        <w:pStyle w:val="276"/>
        <w:jc w:val="center"/>
        <w:rPr>
          <w:rFonts w:ascii="宋体" w:hAnsi="宋体" w:cs="宋体"/>
          <w:color w:val="auto"/>
          <w:highlight w:val="none"/>
        </w:rPr>
      </w:pPr>
    </w:p>
    <w:p w14:paraId="14D2BE29">
      <w:pPr>
        <w:pStyle w:val="276"/>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szCs w:val="21"/>
          <w:highlight w:val="none"/>
        </w:rPr>
        <w:t>本表各栏金额应与各附表金额一致，当不一致时以本表为准。</w:t>
      </w:r>
    </w:p>
    <w:p w14:paraId="67D7D2CA">
      <w:pPr>
        <w:framePr w:hSpace="180" w:wrap="around" w:vAnchor="text" w:hAnchor="margin" w:xAlign="center" w:y="480"/>
        <w:widowControl/>
        <w:adjustRightInd w:val="0"/>
        <w:snapToGrid w:val="0"/>
        <w:rPr>
          <w:rFonts w:ascii="宋体" w:hAnsi="宋体" w:cs="宋体"/>
          <w:color w:val="auto"/>
          <w:szCs w:val="21"/>
          <w:highlight w:val="none"/>
        </w:rPr>
      </w:pPr>
    </w:p>
    <w:p w14:paraId="7DBB7DD0">
      <w:pPr>
        <w:pStyle w:val="276"/>
        <w:ind w:firstLine="420" w:firstLineChars="200"/>
        <w:rPr>
          <w:rFonts w:ascii="宋体" w:hAnsi="宋体" w:cs="宋体"/>
          <w:color w:val="auto"/>
          <w:highlight w:val="none"/>
        </w:rPr>
      </w:pPr>
    </w:p>
    <w:p w14:paraId="629A050A">
      <w:pPr>
        <w:pStyle w:val="276"/>
        <w:spacing w:line="360" w:lineRule="auto"/>
        <w:jc w:val="center"/>
        <w:rPr>
          <w:rFonts w:ascii="黑体" w:hAnsi="黑体" w:eastAsia="黑体" w:cs="宋体"/>
          <w:color w:val="auto"/>
          <w:sz w:val="24"/>
          <w:highlight w:val="none"/>
        </w:rPr>
      </w:pPr>
      <w:r>
        <w:rPr>
          <w:rFonts w:hint="eastAsia" w:ascii="宋体" w:hAnsi="宋体" w:cs="宋体"/>
          <w:b/>
          <w:color w:val="auto"/>
          <w:sz w:val="24"/>
          <w:highlight w:val="none"/>
        </w:rPr>
        <w:br w:type="page"/>
      </w:r>
      <w:r>
        <w:rPr>
          <w:rFonts w:hint="eastAsia" w:ascii="黑体" w:hAnsi="黑体" w:eastAsia="黑体" w:cs="宋体"/>
          <w:color w:val="auto"/>
          <w:sz w:val="24"/>
          <w:highlight w:val="none"/>
        </w:rPr>
        <w:t>表 2</w:t>
      </w:r>
      <w:r>
        <w:rPr>
          <w:rFonts w:hint="eastAsia" w:ascii="黑体" w:hAnsi="黑体" w:eastAsia="黑体" w:cs="宋体"/>
          <w:color w:val="auto"/>
          <w:sz w:val="24"/>
          <w:highlight w:val="none"/>
        </w:rPr>
        <w:tab/>
      </w:r>
      <w:r>
        <w:rPr>
          <w:rFonts w:hint="eastAsia" w:ascii="黑体" w:hAnsi="黑体" w:eastAsia="黑体" w:cs="宋体"/>
          <w:color w:val="auto"/>
          <w:sz w:val="24"/>
          <w:highlight w:val="none"/>
        </w:rPr>
        <w:t>监理人员服务费报价表</w:t>
      </w:r>
    </w:p>
    <w:tbl>
      <w:tblPr>
        <w:tblStyle w:val="48"/>
        <w:tblW w:w="142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2543"/>
        <w:gridCol w:w="671"/>
        <w:gridCol w:w="1888"/>
        <w:gridCol w:w="952"/>
        <w:gridCol w:w="710"/>
        <w:gridCol w:w="2159"/>
        <w:gridCol w:w="899"/>
        <w:gridCol w:w="773"/>
        <w:gridCol w:w="1816"/>
        <w:gridCol w:w="1308"/>
      </w:tblGrid>
      <w:tr w14:paraId="3A07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exact"/>
        </w:trPr>
        <w:tc>
          <w:tcPr>
            <w:tcW w:w="538" w:type="dxa"/>
            <w:vMerge w:val="restart"/>
            <w:vAlign w:val="center"/>
          </w:tcPr>
          <w:p w14:paraId="39BB45BB">
            <w:pPr>
              <w:pStyle w:val="276"/>
              <w:jc w:val="center"/>
              <w:rPr>
                <w:rFonts w:ascii="宋体" w:hAnsi="宋体" w:cs="宋体"/>
                <w:color w:val="auto"/>
                <w:szCs w:val="21"/>
                <w:highlight w:val="none"/>
              </w:rPr>
            </w:pPr>
          </w:p>
          <w:p w14:paraId="52472546">
            <w:pPr>
              <w:pStyle w:val="276"/>
              <w:jc w:val="center"/>
              <w:rPr>
                <w:rFonts w:ascii="宋体" w:hAnsi="宋体" w:cs="宋体"/>
                <w:color w:val="auto"/>
                <w:szCs w:val="21"/>
                <w:highlight w:val="none"/>
              </w:rPr>
            </w:pPr>
            <w:r>
              <w:rPr>
                <w:rFonts w:hint="eastAsia" w:ascii="宋体" w:hAnsi="宋体" w:cs="宋体"/>
                <w:color w:val="auto"/>
                <w:szCs w:val="21"/>
                <w:highlight w:val="none"/>
              </w:rPr>
              <w:t>序</w:t>
            </w:r>
          </w:p>
          <w:p w14:paraId="4C60DB3D">
            <w:pPr>
              <w:pStyle w:val="276"/>
              <w:jc w:val="center"/>
              <w:rPr>
                <w:rFonts w:ascii="宋体" w:hAnsi="宋体" w:cs="宋体"/>
                <w:color w:val="auto"/>
                <w:szCs w:val="21"/>
                <w:highlight w:val="none"/>
              </w:rPr>
            </w:pPr>
            <w:r>
              <w:rPr>
                <w:rFonts w:hint="eastAsia" w:ascii="宋体" w:hAnsi="宋体" w:cs="宋体"/>
                <w:color w:val="auto"/>
                <w:szCs w:val="21"/>
                <w:highlight w:val="none"/>
              </w:rPr>
              <w:t>号</w:t>
            </w:r>
          </w:p>
        </w:tc>
        <w:tc>
          <w:tcPr>
            <w:tcW w:w="2543" w:type="dxa"/>
            <w:vMerge w:val="restart"/>
            <w:vAlign w:val="center"/>
          </w:tcPr>
          <w:p w14:paraId="3E45641C">
            <w:pPr>
              <w:pStyle w:val="276"/>
              <w:jc w:val="center"/>
              <w:rPr>
                <w:rFonts w:ascii="宋体" w:hAnsi="宋体" w:cs="宋体"/>
                <w:color w:val="auto"/>
                <w:szCs w:val="21"/>
                <w:highlight w:val="none"/>
              </w:rPr>
            </w:pPr>
          </w:p>
          <w:p w14:paraId="19BAF4DE">
            <w:pPr>
              <w:pStyle w:val="276"/>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3511" w:type="dxa"/>
            <w:gridSpan w:val="3"/>
            <w:vAlign w:val="center"/>
          </w:tcPr>
          <w:p w14:paraId="759E52CB">
            <w:pPr>
              <w:pStyle w:val="276"/>
              <w:jc w:val="center"/>
              <w:rPr>
                <w:rFonts w:ascii="宋体" w:hAnsi="宋体" w:cs="宋体"/>
                <w:color w:val="auto"/>
                <w:szCs w:val="21"/>
                <w:highlight w:val="none"/>
              </w:rPr>
            </w:pPr>
            <w:r>
              <w:rPr>
                <w:rFonts w:hint="eastAsia" w:ascii="宋体" w:hAnsi="宋体" w:cs="宋体"/>
                <w:color w:val="auto"/>
                <w:szCs w:val="21"/>
                <w:highlight w:val="none"/>
              </w:rPr>
              <w:t>施工期（含施工准备期）</w:t>
            </w:r>
          </w:p>
        </w:tc>
        <w:tc>
          <w:tcPr>
            <w:tcW w:w="3768" w:type="dxa"/>
            <w:gridSpan w:val="3"/>
            <w:vAlign w:val="center"/>
          </w:tcPr>
          <w:p w14:paraId="614159DE">
            <w:pPr>
              <w:pStyle w:val="276"/>
              <w:jc w:val="center"/>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试运行期</w:t>
            </w:r>
          </w:p>
        </w:tc>
        <w:tc>
          <w:tcPr>
            <w:tcW w:w="3897" w:type="dxa"/>
            <w:gridSpan w:val="3"/>
            <w:vAlign w:val="center"/>
          </w:tcPr>
          <w:p w14:paraId="6D9E6774">
            <w:pPr>
              <w:pStyle w:val="276"/>
              <w:jc w:val="center"/>
              <w:rPr>
                <w:rFonts w:ascii="宋体" w:hAnsi="宋体" w:cs="宋体"/>
                <w:color w:val="auto"/>
                <w:szCs w:val="21"/>
                <w:highlight w:val="none"/>
              </w:rPr>
            </w:pPr>
            <w:r>
              <w:rPr>
                <w:rFonts w:hint="eastAsia" w:ascii="宋体" w:hAnsi="宋体" w:cs="宋体"/>
                <w:color w:val="auto"/>
                <w:szCs w:val="21"/>
                <w:highlight w:val="none"/>
              </w:rPr>
              <w:t>缺陷责任期</w:t>
            </w:r>
          </w:p>
        </w:tc>
      </w:tr>
      <w:tr w14:paraId="27A2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exact"/>
        </w:trPr>
        <w:tc>
          <w:tcPr>
            <w:tcW w:w="538" w:type="dxa"/>
            <w:vMerge w:val="continue"/>
            <w:vAlign w:val="center"/>
          </w:tcPr>
          <w:p w14:paraId="0524C8EE">
            <w:pPr>
              <w:pStyle w:val="276"/>
              <w:jc w:val="center"/>
              <w:rPr>
                <w:rFonts w:ascii="宋体" w:hAnsi="宋体" w:cs="宋体"/>
                <w:color w:val="auto"/>
                <w:szCs w:val="21"/>
                <w:highlight w:val="none"/>
              </w:rPr>
            </w:pPr>
          </w:p>
        </w:tc>
        <w:tc>
          <w:tcPr>
            <w:tcW w:w="2543" w:type="dxa"/>
            <w:vMerge w:val="continue"/>
            <w:vAlign w:val="center"/>
          </w:tcPr>
          <w:p w14:paraId="5CA0F8D1">
            <w:pPr>
              <w:pStyle w:val="276"/>
              <w:jc w:val="center"/>
              <w:rPr>
                <w:rFonts w:ascii="宋体" w:hAnsi="宋体" w:cs="宋体"/>
                <w:color w:val="auto"/>
                <w:szCs w:val="21"/>
                <w:highlight w:val="none"/>
              </w:rPr>
            </w:pPr>
          </w:p>
        </w:tc>
        <w:tc>
          <w:tcPr>
            <w:tcW w:w="671" w:type="dxa"/>
            <w:vAlign w:val="center"/>
          </w:tcPr>
          <w:p w14:paraId="4027C42B">
            <w:pPr>
              <w:pStyle w:val="276"/>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888" w:type="dxa"/>
            <w:vAlign w:val="center"/>
          </w:tcPr>
          <w:p w14:paraId="593EAFEB">
            <w:pPr>
              <w:pStyle w:val="276"/>
              <w:jc w:val="center"/>
              <w:rPr>
                <w:rFonts w:ascii="宋体" w:hAnsi="宋体" w:cs="宋体"/>
                <w:color w:val="auto"/>
                <w:szCs w:val="21"/>
                <w:highlight w:val="none"/>
              </w:rPr>
            </w:pPr>
            <w:r>
              <w:rPr>
                <w:rFonts w:hint="eastAsia" w:ascii="宋体" w:hAnsi="宋体" w:cs="宋体"/>
                <w:color w:val="auto"/>
                <w:szCs w:val="21"/>
                <w:highlight w:val="none"/>
              </w:rPr>
              <w:t>单价</w:t>
            </w:r>
          </w:p>
          <w:p w14:paraId="4D748809">
            <w:pPr>
              <w:pStyle w:val="276"/>
              <w:jc w:val="center"/>
              <w:rPr>
                <w:rFonts w:ascii="宋体" w:hAnsi="宋体" w:cs="宋体"/>
                <w:color w:val="auto"/>
                <w:szCs w:val="21"/>
                <w:highlight w:val="none"/>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元/</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人·月</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p>
        </w:tc>
        <w:tc>
          <w:tcPr>
            <w:tcW w:w="952" w:type="dxa"/>
            <w:vAlign w:val="center"/>
          </w:tcPr>
          <w:p w14:paraId="54DD6E8D">
            <w:pPr>
              <w:pStyle w:val="276"/>
              <w:jc w:val="center"/>
              <w:rPr>
                <w:rFonts w:ascii="宋体" w:hAnsi="宋体" w:cs="宋体"/>
                <w:color w:val="auto"/>
                <w:szCs w:val="21"/>
                <w:highlight w:val="none"/>
              </w:rPr>
            </w:pPr>
            <w:r>
              <w:rPr>
                <w:rFonts w:hint="eastAsia" w:ascii="宋体" w:hAnsi="宋体" w:cs="宋体"/>
                <w:color w:val="auto"/>
                <w:szCs w:val="21"/>
                <w:highlight w:val="none"/>
              </w:rPr>
              <w:t>金额（元）</w:t>
            </w:r>
          </w:p>
        </w:tc>
        <w:tc>
          <w:tcPr>
            <w:tcW w:w="710" w:type="dxa"/>
            <w:vAlign w:val="center"/>
          </w:tcPr>
          <w:p w14:paraId="1F18679C">
            <w:pPr>
              <w:pStyle w:val="276"/>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59" w:type="dxa"/>
            <w:vAlign w:val="center"/>
          </w:tcPr>
          <w:p w14:paraId="7EDA940B">
            <w:pPr>
              <w:pStyle w:val="276"/>
              <w:jc w:val="center"/>
              <w:rPr>
                <w:rFonts w:ascii="宋体" w:hAnsi="宋体" w:cs="宋体"/>
                <w:color w:val="auto"/>
                <w:szCs w:val="21"/>
                <w:highlight w:val="none"/>
              </w:rPr>
            </w:pPr>
            <w:r>
              <w:rPr>
                <w:rFonts w:hint="eastAsia" w:ascii="宋体" w:hAnsi="宋体" w:cs="宋体"/>
                <w:color w:val="auto"/>
                <w:szCs w:val="21"/>
                <w:highlight w:val="none"/>
              </w:rPr>
              <w:t>单价</w:t>
            </w:r>
          </w:p>
          <w:p w14:paraId="521C6C9C">
            <w:pPr>
              <w:pStyle w:val="276"/>
              <w:jc w:val="center"/>
              <w:rPr>
                <w:rFonts w:ascii="宋体" w:hAnsi="宋体" w:cs="宋体"/>
                <w:color w:val="auto"/>
                <w:szCs w:val="21"/>
                <w:highlight w:val="none"/>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p>
        </w:tc>
        <w:tc>
          <w:tcPr>
            <w:tcW w:w="899" w:type="dxa"/>
            <w:vAlign w:val="center"/>
          </w:tcPr>
          <w:p w14:paraId="4BE8A085">
            <w:pPr>
              <w:pStyle w:val="276"/>
              <w:jc w:val="center"/>
              <w:rPr>
                <w:rFonts w:ascii="宋体" w:hAnsi="宋体" w:cs="宋体"/>
                <w:color w:val="auto"/>
                <w:szCs w:val="21"/>
                <w:highlight w:val="none"/>
              </w:rPr>
            </w:pPr>
            <w:r>
              <w:rPr>
                <w:rFonts w:hint="eastAsia" w:ascii="宋体" w:hAnsi="宋体" w:cs="宋体"/>
                <w:color w:val="auto"/>
                <w:szCs w:val="21"/>
                <w:highlight w:val="none"/>
              </w:rPr>
              <w:t>金额（元）</w:t>
            </w:r>
          </w:p>
        </w:tc>
        <w:tc>
          <w:tcPr>
            <w:tcW w:w="773" w:type="dxa"/>
            <w:vAlign w:val="center"/>
          </w:tcPr>
          <w:p w14:paraId="220A4E09">
            <w:pPr>
              <w:pStyle w:val="276"/>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816" w:type="dxa"/>
            <w:vAlign w:val="center"/>
          </w:tcPr>
          <w:p w14:paraId="333EA22A">
            <w:pPr>
              <w:pStyle w:val="276"/>
              <w:jc w:val="center"/>
              <w:rPr>
                <w:rFonts w:ascii="宋体" w:hAnsi="宋体" w:cs="宋体"/>
                <w:color w:val="auto"/>
                <w:szCs w:val="21"/>
                <w:highlight w:val="none"/>
              </w:rPr>
            </w:pPr>
            <w:r>
              <w:rPr>
                <w:rFonts w:hint="eastAsia" w:ascii="宋体" w:hAnsi="宋体" w:cs="宋体"/>
                <w:color w:val="auto"/>
                <w:szCs w:val="21"/>
                <w:highlight w:val="none"/>
              </w:rPr>
              <w:t>单价</w:t>
            </w:r>
          </w:p>
          <w:p w14:paraId="2FBD60E4">
            <w:pPr>
              <w:pStyle w:val="276"/>
              <w:jc w:val="center"/>
              <w:rPr>
                <w:rFonts w:ascii="宋体" w:hAnsi="宋体" w:cs="宋体"/>
                <w:color w:val="auto"/>
                <w:szCs w:val="21"/>
                <w:highlight w:val="none"/>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w:t>
            </w:r>
          </w:p>
        </w:tc>
        <w:tc>
          <w:tcPr>
            <w:tcW w:w="1308" w:type="dxa"/>
            <w:vAlign w:val="center"/>
          </w:tcPr>
          <w:p w14:paraId="5FCD984D">
            <w:pPr>
              <w:pStyle w:val="276"/>
              <w:jc w:val="center"/>
              <w:rPr>
                <w:rFonts w:ascii="宋体" w:hAnsi="宋体" w:cs="宋体"/>
                <w:color w:val="auto"/>
                <w:szCs w:val="21"/>
                <w:highlight w:val="none"/>
              </w:rPr>
            </w:pPr>
            <w:r>
              <w:rPr>
                <w:rFonts w:hint="eastAsia" w:ascii="宋体" w:hAnsi="宋体" w:cs="宋体"/>
                <w:color w:val="auto"/>
                <w:szCs w:val="21"/>
                <w:highlight w:val="none"/>
              </w:rPr>
              <w:t>金额（元）</w:t>
            </w:r>
          </w:p>
        </w:tc>
      </w:tr>
      <w:tr w14:paraId="3C22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FD9190D">
            <w:pPr>
              <w:pStyle w:val="276"/>
              <w:jc w:val="center"/>
              <w:rPr>
                <w:rFonts w:ascii="宋体" w:hAnsi="宋体" w:cs="宋体"/>
                <w:color w:val="auto"/>
                <w:szCs w:val="21"/>
                <w:highlight w:val="none"/>
              </w:rPr>
            </w:pPr>
            <w:r>
              <w:rPr>
                <w:rFonts w:hint="eastAsia" w:ascii="宋体" w:hAnsi="宋体" w:cs="宋体"/>
                <w:color w:val="auto"/>
                <w:szCs w:val="21"/>
                <w:highlight w:val="none"/>
              </w:rPr>
              <w:t>1</w:t>
            </w:r>
          </w:p>
        </w:tc>
        <w:tc>
          <w:tcPr>
            <w:tcW w:w="2543" w:type="dxa"/>
            <w:vAlign w:val="center"/>
          </w:tcPr>
          <w:p w14:paraId="1D48B93C">
            <w:pPr>
              <w:pStyle w:val="276"/>
              <w:jc w:val="center"/>
              <w:rPr>
                <w:rFonts w:ascii="宋体" w:hAnsi="宋体" w:cs="宋体"/>
                <w:color w:val="auto"/>
                <w:szCs w:val="21"/>
                <w:highlight w:val="none"/>
              </w:rPr>
            </w:pPr>
            <w:r>
              <w:rPr>
                <w:rFonts w:hint="eastAsia" w:ascii="宋体" w:hAnsi="宋体" w:cs="宋体"/>
                <w:color w:val="auto"/>
                <w:szCs w:val="21"/>
                <w:highlight w:val="none"/>
              </w:rPr>
              <w:t>总监理工程师</w:t>
            </w:r>
          </w:p>
        </w:tc>
        <w:tc>
          <w:tcPr>
            <w:tcW w:w="671" w:type="dxa"/>
            <w:vAlign w:val="center"/>
          </w:tcPr>
          <w:p w14:paraId="16DE6806">
            <w:pPr>
              <w:pStyle w:val="276"/>
              <w:jc w:val="center"/>
              <w:rPr>
                <w:rFonts w:ascii="宋体" w:hAnsi="宋体" w:cs="宋体"/>
                <w:color w:val="auto"/>
                <w:szCs w:val="21"/>
                <w:highlight w:val="none"/>
              </w:rPr>
            </w:pPr>
          </w:p>
        </w:tc>
        <w:tc>
          <w:tcPr>
            <w:tcW w:w="1888" w:type="dxa"/>
            <w:vAlign w:val="center"/>
          </w:tcPr>
          <w:p w14:paraId="7AD54433">
            <w:pPr>
              <w:pStyle w:val="276"/>
              <w:jc w:val="center"/>
              <w:rPr>
                <w:rFonts w:ascii="宋体" w:hAnsi="宋体" w:cs="宋体"/>
                <w:color w:val="auto"/>
                <w:szCs w:val="21"/>
                <w:highlight w:val="none"/>
              </w:rPr>
            </w:pPr>
          </w:p>
        </w:tc>
        <w:tc>
          <w:tcPr>
            <w:tcW w:w="952" w:type="dxa"/>
            <w:vAlign w:val="center"/>
          </w:tcPr>
          <w:p w14:paraId="7C824693">
            <w:pPr>
              <w:pStyle w:val="276"/>
              <w:jc w:val="center"/>
              <w:rPr>
                <w:rFonts w:ascii="宋体" w:hAnsi="宋体" w:cs="宋体"/>
                <w:color w:val="auto"/>
                <w:szCs w:val="21"/>
                <w:highlight w:val="none"/>
              </w:rPr>
            </w:pPr>
          </w:p>
        </w:tc>
        <w:tc>
          <w:tcPr>
            <w:tcW w:w="710" w:type="dxa"/>
          </w:tcPr>
          <w:p w14:paraId="6B5CACEA">
            <w:pPr>
              <w:pStyle w:val="276"/>
              <w:jc w:val="center"/>
              <w:rPr>
                <w:rFonts w:ascii="宋体" w:hAnsi="宋体" w:cs="宋体"/>
                <w:color w:val="auto"/>
                <w:szCs w:val="21"/>
                <w:highlight w:val="none"/>
              </w:rPr>
            </w:pPr>
          </w:p>
        </w:tc>
        <w:tc>
          <w:tcPr>
            <w:tcW w:w="2159" w:type="dxa"/>
          </w:tcPr>
          <w:p w14:paraId="02DFA6D0">
            <w:pPr>
              <w:pStyle w:val="276"/>
              <w:jc w:val="center"/>
              <w:rPr>
                <w:rFonts w:ascii="宋体" w:hAnsi="宋体" w:cs="宋体"/>
                <w:color w:val="auto"/>
                <w:szCs w:val="21"/>
                <w:highlight w:val="none"/>
              </w:rPr>
            </w:pPr>
          </w:p>
        </w:tc>
        <w:tc>
          <w:tcPr>
            <w:tcW w:w="899" w:type="dxa"/>
          </w:tcPr>
          <w:p w14:paraId="2D4A68F8">
            <w:pPr>
              <w:pStyle w:val="276"/>
              <w:jc w:val="center"/>
              <w:rPr>
                <w:rFonts w:ascii="宋体" w:hAnsi="宋体" w:cs="宋体"/>
                <w:color w:val="auto"/>
                <w:szCs w:val="21"/>
                <w:highlight w:val="none"/>
              </w:rPr>
            </w:pPr>
          </w:p>
        </w:tc>
        <w:tc>
          <w:tcPr>
            <w:tcW w:w="773" w:type="dxa"/>
            <w:vAlign w:val="center"/>
          </w:tcPr>
          <w:p w14:paraId="0386F2D5">
            <w:pPr>
              <w:pStyle w:val="276"/>
              <w:jc w:val="center"/>
              <w:rPr>
                <w:rFonts w:ascii="宋体" w:hAnsi="宋体" w:cs="宋体"/>
                <w:color w:val="auto"/>
                <w:szCs w:val="21"/>
                <w:highlight w:val="none"/>
              </w:rPr>
            </w:pPr>
          </w:p>
        </w:tc>
        <w:tc>
          <w:tcPr>
            <w:tcW w:w="1816" w:type="dxa"/>
            <w:vAlign w:val="center"/>
          </w:tcPr>
          <w:p w14:paraId="6455FD37">
            <w:pPr>
              <w:pStyle w:val="276"/>
              <w:jc w:val="center"/>
              <w:rPr>
                <w:rFonts w:ascii="宋体" w:hAnsi="宋体" w:cs="宋体"/>
                <w:color w:val="auto"/>
                <w:szCs w:val="21"/>
                <w:highlight w:val="none"/>
              </w:rPr>
            </w:pPr>
          </w:p>
        </w:tc>
        <w:tc>
          <w:tcPr>
            <w:tcW w:w="1308" w:type="dxa"/>
            <w:vAlign w:val="center"/>
          </w:tcPr>
          <w:p w14:paraId="7993ECD0">
            <w:pPr>
              <w:pStyle w:val="276"/>
              <w:jc w:val="center"/>
              <w:rPr>
                <w:rFonts w:ascii="宋体" w:hAnsi="宋体" w:cs="宋体"/>
                <w:color w:val="auto"/>
                <w:szCs w:val="21"/>
                <w:highlight w:val="none"/>
              </w:rPr>
            </w:pPr>
          </w:p>
        </w:tc>
      </w:tr>
      <w:tr w14:paraId="6CED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11FECD54">
            <w:pPr>
              <w:pStyle w:val="276"/>
              <w:jc w:val="center"/>
              <w:rPr>
                <w:rFonts w:ascii="宋体" w:hAnsi="宋体" w:cs="宋体"/>
                <w:color w:val="auto"/>
                <w:szCs w:val="21"/>
                <w:highlight w:val="none"/>
              </w:rPr>
            </w:pPr>
            <w:r>
              <w:rPr>
                <w:rFonts w:hint="eastAsia" w:ascii="宋体" w:hAnsi="宋体" w:cs="宋体"/>
                <w:color w:val="auto"/>
                <w:szCs w:val="21"/>
                <w:highlight w:val="none"/>
              </w:rPr>
              <w:t>2</w:t>
            </w:r>
          </w:p>
        </w:tc>
        <w:tc>
          <w:tcPr>
            <w:tcW w:w="2543" w:type="dxa"/>
            <w:vAlign w:val="center"/>
          </w:tcPr>
          <w:p w14:paraId="1CEFA988">
            <w:pPr>
              <w:pStyle w:val="276"/>
              <w:jc w:val="center"/>
              <w:rPr>
                <w:rFonts w:ascii="宋体" w:hAnsi="宋体" w:cs="宋体"/>
                <w:color w:val="auto"/>
                <w:szCs w:val="21"/>
                <w:highlight w:val="none"/>
              </w:rPr>
            </w:pPr>
            <w:r>
              <w:rPr>
                <w:rFonts w:hint="eastAsia" w:ascii="宋体" w:hAnsi="宋体" w:cs="宋体"/>
                <w:color w:val="auto"/>
                <w:szCs w:val="21"/>
                <w:highlight w:val="none"/>
              </w:rPr>
              <w:t>副总监理工程师（如有）</w:t>
            </w:r>
          </w:p>
        </w:tc>
        <w:tc>
          <w:tcPr>
            <w:tcW w:w="671" w:type="dxa"/>
            <w:vAlign w:val="center"/>
          </w:tcPr>
          <w:p w14:paraId="1E731AE2">
            <w:pPr>
              <w:pStyle w:val="276"/>
              <w:jc w:val="center"/>
              <w:rPr>
                <w:rFonts w:ascii="宋体" w:hAnsi="宋体" w:cs="宋体"/>
                <w:color w:val="auto"/>
                <w:szCs w:val="21"/>
                <w:highlight w:val="none"/>
              </w:rPr>
            </w:pPr>
          </w:p>
        </w:tc>
        <w:tc>
          <w:tcPr>
            <w:tcW w:w="1888" w:type="dxa"/>
            <w:vAlign w:val="center"/>
          </w:tcPr>
          <w:p w14:paraId="464B4598">
            <w:pPr>
              <w:pStyle w:val="276"/>
              <w:jc w:val="center"/>
              <w:rPr>
                <w:rFonts w:ascii="宋体" w:hAnsi="宋体" w:cs="宋体"/>
                <w:color w:val="auto"/>
                <w:szCs w:val="21"/>
                <w:highlight w:val="none"/>
              </w:rPr>
            </w:pPr>
          </w:p>
        </w:tc>
        <w:tc>
          <w:tcPr>
            <w:tcW w:w="952" w:type="dxa"/>
            <w:vAlign w:val="center"/>
          </w:tcPr>
          <w:p w14:paraId="5AF87706">
            <w:pPr>
              <w:pStyle w:val="276"/>
              <w:jc w:val="center"/>
              <w:rPr>
                <w:rFonts w:ascii="宋体" w:hAnsi="宋体" w:cs="宋体"/>
                <w:color w:val="auto"/>
                <w:szCs w:val="21"/>
                <w:highlight w:val="none"/>
              </w:rPr>
            </w:pPr>
          </w:p>
        </w:tc>
        <w:tc>
          <w:tcPr>
            <w:tcW w:w="710" w:type="dxa"/>
          </w:tcPr>
          <w:p w14:paraId="4BAF13FF">
            <w:pPr>
              <w:pStyle w:val="276"/>
              <w:jc w:val="center"/>
              <w:rPr>
                <w:rFonts w:ascii="宋体" w:hAnsi="宋体" w:cs="宋体"/>
                <w:color w:val="auto"/>
                <w:szCs w:val="21"/>
                <w:highlight w:val="none"/>
              </w:rPr>
            </w:pPr>
          </w:p>
        </w:tc>
        <w:tc>
          <w:tcPr>
            <w:tcW w:w="2159" w:type="dxa"/>
          </w:tcPr>
          <w:p w14:paraId="0E9B163A">
            <w:pPr>
              <w:pStyle w:val="276"/>
              <w:jc w:val="center"/>
              <w:rPr>
                <w:rFonts w:ascii="宋体" w:hAnsi="宋体" w:cs="宋体"/>
                <w:color w:val="auto"/>
                <w:szCs w:val="21"/>
                <w:highlight w:val="none"/>
              </w:rPr>
            </w:pPr>
          </w:p>
        </w:tc>
        <w:tc>
          <w:tcPr>
            <w:tcW w:w="899" w:type="dxa"/>
          </w:tcPr>
          <w:p w14:paraId="6D7E75FA">
            <w:pPr>
              <w:pStyle w:val="276"/>
              <w:jc w:val="center"/>
              <w:rPr>
                <w:rFonts w:ascii="宋体" w:hAnsi="宋体" w:cs="宋体"/>
                <w:color w:val="auto"/>
                <w:szCs w:val="21"/>
                <w:highlight w:val="none"/>
              </w:rPr>
            </w:pPr>
          </w:p>
        </w:tc>
        <w:tc>
          <w:tcPr>
            <w:tcW w:w="773" w:type="dxa"/>
            <w:vAlign w:val="center"/>
          </w:tcPr>
          <w:p w14:paraId="2D1C8981">
            <w:pPr>
              <w:pStyle w:val="276"/>
              <w:jc w:val="center"/>
              <w:rPr>
                <w:rFonts w:ascii="宋体" w:hAnsi="宋体" w:cs="宋体"/>
                <w:color w:val="auto"/>
                <w:szCs w:val="21"/>
                <w:highlight w:val="none"/>
              </w:rPr>
            </w:pPr>
          </w:p>
        </w:tc>
        <w:tc>
          <w:tcPr>
            <w:tcW w:w="1816" w:type="dxa"/>
            <w:vAlign w:val="center"/>
          </w:tcPr>
          <w:p w14:paraId="31742B00">
            <w:pPr>
              <w:pStyle w:val="276"/>
              <w:jc w:val="center"/>
              <w:rPr>
                <w:rFonts w:ascii="宋体" w:hAnsi="宋体" w:cs="宋体"/>
                <w:color w:val="auto"/>
                <w:szCs w:val="21"/>
                <w:highlight w:val="none"/>
              </w:rPr>
            </w:pPr>
          </w:p>
        </w:tc>
        <w:tc>
          <w:tcPr>
            <w:tcW w:w="1308" w:type="dxa"/>
            <w:vAlign w:val="center"/>
          </w:tcPr>
          <w:p w14:paraId="3566A0FB">
            <w:pPr>
              <w:pStyle w:val="276"/>
              <w:jc w:val="center"/>
              <w:rPr>
                <w:rFonts w:ascii="宋体" w:hAnsi="宋体" w:cs="宋体"/>
                <w:color w:val="auto"/>
                <w:szCs w:val="21"/>
                <w:highlight w:val="none"/>
              </w:rPr>
            </w:pPr>
          </w:p>
        </w:tc>
      </w:tr>
      <w:tr w14:paraId="3793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2E02397D">
            <w:pPr>
              <w:pStyle w:val="276"/>
              <w:jc w:val="center"/>
              <w:rPr>
                <w:rFonts w:ascii="宋体" w:hAnsi="宋体" w:cs="宋体"/>
                <w:color w:val="auto"/>
                <w:szCs w:val="21"/>
                <w:highlight w:val="none"/>
              </w:rPr>
            </w:pPr>
            <w:r>
              <w:rPr>
                <w:rFonts w:hint="eastAsia" w:ascii="宋体" w:hAnsi="宋体" w:cs="宋体"/>
                <w:color w:val="auto"/>
                <w:szCs w:val="21"/>
                <w:highlight w:val="none"/>
              </w:rPr>
              <w:t>3</w:t>
            </w:r>
          </w:p>
        </w:tc>
        <w:tc>
          <w:tcPr>
            <w:tcW w:w="2543" w:type="dxa"/>
            <w:vAlign w:val="center"/>
          </w:tcPr>
          <w:p w14:paraId="2A0A4E86">
            <w:pPr>
              <w:pStyle w:val="276"/>
              <w:jc w:val="center"/>
              <w:rPr>
                <w:rFonts w:ascii="宋体" w:hAnsi="宋体" w:cs="宋体"/>
                <w:color w:val="auto"/>
                <w:szCs w:val="21"/>
                <w:highlight w:val="none"/>
              </w:rPr>
            </w:pPr>
            <w:r>
              <w:rPr>
                <w:rFonts w:hint="eastAsia" w:ascii="宋体" w:hAnsi="宋体" w:cs="宋体"/>
                <w:color w:val="auto"/>
                <w:szCs w:val="21"/>
                <w:highlight w:val="none"/>
              </w:rPr>
              <w:t>驻地监理工程师（如有）</w:t>
            </w:r>
          </w:p>
        </w:tc>
        <w:tc>
          <w:tcPr>
            <w:tcW w:w="671" w:type="dxa"/>
            <w:vAlign w:val="center"/>
          </w:tcPr>
          <w:p w14:paraId="18F4BA22">
            <w:pPr>
              <w:pStyle w:val="276"/>
              <w:jc w:val="center"/>
              <w:rPr>
                <w:rFonts w:ascii="宋体" w:hAnsi="宋体" w:cs="宋体"/>
                <w:color w:val="auto"/>
                <w:szCs w:val="21"/>
                <w:highlight w:val="none"/>
              </w:rPr>
            </w:pPr>
          </w:p>
        </w:tc>
        <w:tc>
          <w:tcPr>
            <w:tcW w:w="1888" w:type="dxa"/>
            <w:vAlign w:val="center"/>
          </w:tcPr>
          <w:p w14:paraId="25AB33D1">
            <w:pPr>
              <w:pStyle w:val="276"/>
              <w:jc w:val="center"/>
              <w:rPr>
                <w:rFonts w:ascii="宋体" w:hAnsi="宋体" w:cs="宋体"/>
                <w:color w:val="auto"/>
                <w:szCs w:val="21"/>
                <w:highlight w:val="none"/>
              </w:rPr>
            </w:pPr>
          </w:p>
        </w:tc>
        <w:tc>
          <w:tcPr>
            <w:tcW w:w="952" w:type="dxa"/>
            <w:vAlign w:val="center"/>
          </w:tcPr>
          <w:p w14:paraId="0EE616A1">
            <w:pPr>
              <w:pStyle w:val="276"/>
              <w:jc w:val="center"/>
              <w:rPr>
                <w:rFonts w:ascii="宋体" w:hAnsi="宋体" w:cs="宋体"/>
                <w:color w:val="auto"/>
                <w:szCs w:val="21"/>
                <w:highlight w:val="none"/>
              </w:rPr>
            </w:pPr>
          </w:p>
        </w:tc>
        <w:tc>
          <w:tcPr>
            <w:tcW w:w="710" w:type="dxa"/>
          </w:tcPr>
          <w:p w14:paraId="7929926F">
            <w:pPr>
              <w:pStyle w:val="276"/>
              <w:jc w:val="center"/>
              <w:rPr>
                <w:rFonts w:ascii="宋体" w:hAnsi="宋体" w:cs="宋体"/>
                <w:color w:val="auto"/>
                <w:szCs w:val="21"/>
                <w:highlight w:val="none"/>
              </w:rPr>
            </w:pPr>
          </w:p>
        </w:tc>
        <w:tc>
          <w:tcPr>
            <w:tcW w:w="2159" w:type="dxa"/>
          </w:tcPr>
          <w:p w14:paraId="5F6DC9CF">
            <w:pPr>
              <w:pStyle w:val="276"/>
              <w:jc w:val="center"/>
              <w:rPr>
                <w:rFonts w:ascii="宋体" w:hAnsi="宋体" w:cs="宋体"/>
                <w:color w:val="auto"/>
                <w:szCs w:val="21"/>
                <w:highlight w:val="none"/>
              </w:rPr>
            </w:pPr>
          </w:p>
        </w:tc>
        <w:tc>
          <w:tcPr>
            <w:tcW w:w="899" w:type="dxa"/>
          </w:tcPr>
          <w:p w14:paraId="0AD7E91D">
            <w:pPr>
              <w:pStyle w:val="276"/>
              <w:jc w:val="center"/>
              <w:rPr>
                <w:rFonts w:ascii="宋体" w:hAnsi="宋体" w:cs="宋体"/>
                <w:color w:val="auto"/>
                <w:szCs w:val="21"/>
                <w:highlight w:val="none"/>
              </w:rPr>
            </w:pPr>
          </w:p>
        </w:tc>
        <w:tc>
          <w:tcPr>
            <w:tcW w:w="773" w:type="dxa"/>
            <w:vAlign w:val="center"/>
          </w:tcPr>
          <w:p w14:paraId="7A9193F5">
            <w:pPr>
              <w:pStyle w:val="276"/>
              <w:jc w:val="center"/>
              <w:rPr>
                <w:rFonts w:ascii="宋体" w:hAnsi="宋体" w:cs="宋体"/>
                <w:color w:val="auto"/>
                <w:szCs w:val="21"/>
                <w:highlight w:val="none"/>
              </w:rPr>
            </w:pPr>
          </w:p>
        </w:tc>
        <w:tc>
          <w:tcPr>
            <w:tcW w:w="1816" w:type="dxa"/>
            <w:vAlign w:val="center"/>
          </w:tcPr>
          <w:p w14:paraId="763A4F3A">
            <w:pPr>
              <w:pStyle w:val="276"/>
              <w:jc w:val="center"/>
              <w:rPr>
                <w:rFonts w:ascii="宋体" w:hAnsi="宋体" w:cs="宋体"/>
                <w:color w:val="auto"/>
                <w:szCs w:val="21"/>
                <w:highlight w:val="none"/>
              </w:rPr>
            </w:pPr>
          </w:p>
        </w:tc>
        <w:tc>
          <w:tcPr>
            <w:tcW w:w="1308" w:type="dxa"/>
            <w:vAlign w:val="center"/>
          </w:tcPr>
          <w:p w14:paraId="699F92C9">
            <w:pPr>
              <w:pStyle w:val="276"/>
              <w:jc w:val="center"/>
              <w:rPr>
                <w:rFonts w:ascii="宋体" w:hAnsi="宋体" w:cs="宋体"/>
                <w:color w:val="auto"/>
                <w:szCs w:val="21"/>
                <w:highlight w:val="none"/>
              </w:rPr>
            </w:pPr>
          </w:p>
        </w:tc>
      </w:tr>
      <w:tr w14:paraId="5356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67C5378">
            <w:pPr>
              <w:pStyle w:val="276"/>
              <w:jc w:val="center"/>
              <w:rPr>
                <w:rFonts w:ascii="宋体" w:hAnsi="宋体" w:cs="宋体"/>
                <w:color w:val="auto"/>
                <w:szCs w:val="21"/>
                <w:highlight w:val="none"/>
              </w:rPr>
            </w:pPr>
            <w:r>
              <w:rPr>
                <w:rFonts w:hint="eastAsia" w:ascii="宋体" w:hAnsi="宋体" w:cs="宋体"/>
                <w:color w:val="auto"/>
                <w:szCs w:val="21"/>
                <w:highlight w:val="none"/>
              </w:rPr>
              <w:t>4</w:t>
            </w:r>
          </w:p>
        </w:tc>
        <w:tc>
          <w:tcPr>
            <w:tcW w:w="2543" w:type="dxa"/>
            <w:vAlign w:val="center"/>
          </w:tcPr>
          <w:p w14:paraId="0E91E437">
            <w:pPr>
              <w:pStyle w:val="276"/>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p>
        </w:tc>
        <w:tc>
          <w:tcPr>
            <w:tcW w:w="671" w:type="dxa"/>
            <w:vAlign w:val="center"/>
          </w:tcPr>
          <w:p w14:paraId="7F4D7DF6">
            <w:pPr>
              <w:pStyle w:val="276"/>
              <w:jc w:val="center"/>
              <w:rPr>
                <w:rFonts w:ascii="宋体" w:hAnsi="宋体" w:cs="宋体"/>
                <w:color w:val="auto"/>
                <w:szCs w:val="21"/>
                <w:highlight w:val="none"/>
              </w:rPr>
            </w:pPr>
          </w:p>
        </w:tc>
        <w:tc>
          <w:tcPr>
            <w:tcW w:w="1888" w:type="dxa"/>
            <w:vAlign w:val="center"/>
          </w:tcPr>
          <w:p w14:paraId="5EFC553B">
            <w:pPr>
              <w:pStyle w:val="276"/>
              <w:jc w:val="center"/>
              <w:rPr>
                <w:rFonts w:ascii="宋体" w:hAnsi="宋体" w:cs="宋体"/>
                <w:color w:val="auto"/>
                <w:szCs w:val="21"/>
                <w:highlight w:val="none"/>
              </w:rPr>
            </w:pPr>
          </w:p>
        </w:tc>
        <w:tc>
          <w:tcPr>
            <w:tcW w:w="952" w:type="dxa"/>
            <w:vAlign w:val="center"/>
          </w:tcPr>
          <w:p w14:paraId="4F0D8609">
            <w:pPr>
              <w:pStyle w:val="276"/>
              <w:jc w:val="center"/>
              <w:rPr>
                <w:rFonts w:ascii="宋体" w:hAnsi="宋体" w:cs="宋体"/>
                <w:color w:val="auto"/>
                <w:szCs w:val="21"/>
                <w:highlight w:val="none"/>
              </w:rPr>
            </w:pPr>
          </w:p>
        </w:tc>
        <w:tc>
          <w:tcPr>
            <w:tcW w:w="710" w:type="dxa"/>
          </w:tcPr>
          <w:p w14:paraId="1C86AACA">
            <w:pPr>
              <w:pStyle w:val="276"/>
              <w:jc w:val="center"/>
              <w:rPr>
                <w:rFonts w:ascii="宋体" w:hAnsi="宋体" w:cs="宋体"/>
                <w:color w:val="auto"/>
                <w:szCs w:val="21"/>
                <w:highlight w:val="none"/>
              </w:rPr>
            </w:pPr>
          </w:p>
        </w:tc>
        <w:tc>
          <w:tcPr>
            <w:tcW w:w="2159" w:type="dxa"/>
          </w:tcPr>
          <w:p w14:paraId="3F3F32E9">
            <w:pPr>
              <w:pStyle w:val="276"/>
              <w:jc w:val="center"/>
              <w:rPr>
                <w:rFonts w:ascii="宋体" w:hAnsi="宋体" w:cs="宋体"/>
                <w:color w:val="auto"/>
                <w:szCs w:val="21"/>
                <w:highlight w:val="none"/>
              </w:rPr>
            </w:pPr>
          </w:p>
        </w:tc>
        <w:tc>
          <w:tcPr>
            <w:tcW w:w="899" w:type="dxa"/>
          </w:tcPr>
          <w:p w14:paraId="7E98173B">
            <w:pPr>
              <w:pStyle w:val="276"/>
              <w:jc w:val="center"/>
              <w:rPr>
                <w:rFonts w:ascii="宋体" w:hAnsi="宋体" w:cs="宋体"/>
                <w:color w:val="auto"/>
                <w:szCs w:val="21"/>
                <w:highlight w:val="none"/>
              </w:rPr>
            </w:pPr>
          </w:p>
        </w:tc>
        <w:tc>
          <w:tcPr>
            <w:tcW w:w="773" w:type="dxa"/>
            <w:vAlign w:val="center"/>
          </w:tcPr>
          <w:p w14:paraId="2526A9C2">
            <w:pPr>
              <w:pStyle w:val="276"/>
              <w:jc w:val="center"/>
              <w:rPr>
                <w:rFonts w:ascii="宋体" w:hAnsi="宋体" w:cs="宋体"/>
                <w:color w:val="auto"/>
                <w:szCs w:val="21"/>
                <w:highlight w:val="none"/>
              </w:rPr>
            </w:pPr>
          </w:p>
        </w:tc>
        <w:tc>
          <w:tcPr>
            <w:tcW w:w="1816" w:type="dxa"/>
            <w:vAlign w:val="center"/>
          </w:tcPr>
          <w:p w14:paraId="6259A630">
            <w:pPr>
              <w:pStyle w:val="276"/>
              <w:jc w:val="center"/>
              <w:rPr>
                <w:rFonts w:ascii="宋体" w:hAnsi="宋体" w:cs="宋体"/>
                <w:color w:val="auto"/>
                <w:szCs w:val="21"/>
                <w:highlight w:val="none"/>
              </w:rPr>
            </w:pPr>
          </w:p>
        </w:tc>
        <w:tc>
          <w:tcPr>
            <w:tcW w:w="1308" w:type="dxa"/>
            <w:vAlign w:val="center"/>
          </w:tcPr>
          <w:p w14:paraId="5DB8175B">
            <w:pPr>
              <w:pStyle w:val="276"/>
              <w:jc w:val="center"/>
              <w:rPr>
                <w:rFonts w:ascii="宋体" w:hAnsi="宋体" w:cs="宋体"/>
                <w:color w:val="auto"/>
                <w:szCs w:val="21"/>
                <w:highlight w:val="none"/>
              </w:rPr>
            </w:pPr>
          </w:p>
        </w:tc>
      </w:tr>
      <w:tr w14:paraId="0EA2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0CF67B11">
            <w:pPr>
              <w:pStyle w:val="276"/>
              <w:jc w:val="center"/>
              <w:rPr>
                <w:rFonts w:ascii="宋体" w:hAnsi="宋体" w:cs="宋体"/>
                <w:color w:val="auto"/>
                <w:szCs w:val="21"/>
                <w:highlight w:val="none"/>
              </w:rPr>
            </w:pPr>
            <w:r>
              <w:rPr>
                <w:rFonts w:hint="eastAsia" w:ascii="宋体" w:hAnsi="宋体" w:cs="宋体"/>
                <w:color w:val="auto"/>
                <w:szCs w:val="21"/>
                <w:highlight w:val="none"/>
              </w:rPr>
              <w:t>5</w:t>
            </w:r>
          </w:p>
        </w:tc>
        <w:tc>
          <w:tcPr>
            <w:tcW w:w="2543" w:type="dxa"/>
            <w:vAlign w:val="center"/>
          </w:tcPr>
          <w:p w14:paraId="628F01DD">
            <w:pPr>
              <w:pStyle w:val="276"/>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p>
        </w:tc>
        <w:tc>
          <w:tcPr>
            <w:tcW w:w="671" w:type="dxa"/>
            <w:vAlign w:val="center"/>
          </w:tcPr>
          <w:p w14:paraId="0F9CA7E6">
            <w:pPr>
              <w:pStyle w:val="276"/>
              <w:jc w:val="center"/>
              <w:rPr>
                <w:rFonts w:ascii="宋体" w:hAnsi="宋体" w:cs="宋体"/>
                <w:color w:val="auto"/>
                <w:szCs w:val="21"/>
                <w:highlight w:val="none"/>
              </w:rPr>
            </w:pPr>
          </w:p>
        </w:tc>
        <w:tc>
          <w:tcPr>
            <w:tcW w:w="1888" w:type="dxa"/>
            <w:vAlign w:val="center"/>
          </w:tcPr>
          <w:p w14:paraId="68D46A25">
            <w:pPr>
              <w:pStyle w:val="276"/>
              <w:jc w:val="center"/>
              <w:rPr>
                <w:rFonts w:ascii="宋体" w:hAnsi="宋体" w:cs="宋体"/>
                <w:color w:val="auto"/>
                <w:szCs w:val="21"/>
                <w:highlight w:val="none"/>
              </w:rPr>
            </w:pPr>
          </w:p>
        </w:tc>
        <w:tc>
          <w:tcPr>
            <w:tcW w:w="952" w:type="dxa"/>
            <w:vAlign w:val="center"/>
          </w:tcPr>
          <w:p w14:paraId="29121F65">
            <w:pPr>
              <w:pStyle w:val="276"/>
              <w:jc w:val="center"/>
              <w:rPr>
                <w:rFonts w:ascii="宋体" w:hAnsi="宋体" w:cs="宋体"/>
                <w:color w:val="auto"/>
                <w:szCs w:val="21"/>
                <w:highlight w:val="none"/>
              </w:rPr>
            </w:pPr>
          </w:p>
        </w:tc>
        <w:tc>
          <w:tcPr>
            <w:tcW w:w="710" w:type="dxa"/>
          </w:tcPr>
          <w:p w14:paraId="24663725">
            <w:pPr>
              <w:pStyle w:val="276"/>
              <w:jc w:val="center"/>
              <w:rPr>
                <w:rFonts w:ascii="宋体" w:hAnsi="宋体" w:cs="宋体"/>
                <w:color w:val="auto"/>
                <w:szCs w:val="21"/>
                <w:highlight w:val="none"/>
              </w:rPr>
            </w:pPr>
          </w:p>
        </w:tc>
        <w:tc>
          <w:tcPr>
            <w:tcW w:w="2159" w:type="dxa"/>
          </w:tcPr>
          <w:p w14:paraId="7B6F3FE1">
            <w:pPr>
              <w:pStyle w:val="276"/>
              <w:jc w:val="center"/>
              <w:rPr>
                <w:rFonts w:ascii="宋体" w:hAnsi="宋体" w:cs="宋体"/>
                <w:color w:val="auto"/>
                <w:szCs w:val="21"/>
                <w:highlight w:val="none"/>
              </w:rPr>
            </w:pPr>
          </w:p>
        </w:tc>
        <w:tc>
          <w:tcPr>
            <w:tcW w:w="899" w:type="dxa"/>
          </w:tcPr>
          <w:p w14:paraId="1427BF36">
            <w:pPr>
              <w:pStyle w:val="276"/>
              <w:jc w:val="center"/>
              <w:rPr>
                <w:rFonts w:ascii="宋体" w:hAnsi="宋体" w:cs="宋体"/>
                <w:color w:val="auto"/>
                <w:szCs w:val="21"/>
                <w:highlight w:val="none"/>
              </w:rPr>
            </w:pPr>
          </w:p>
        </w:tc>
        <w:tc>
          <w:tcPr>
            <w:tcW w:w="773" w:type="dxa"/>
            <w:vAlign w:val="center"/>
          </w:tcPr>
          <w:p w14:paraId="2CA46D9B">
            <w:pPr>
              <w:pStyle w:val="276"/>
              <w:jc w:val="center"/>
              <w:rPr>
                <w:rFonts w:ascii="宋体" w:hAnsi="宋体" w:cs="宋体"/>
                <w:color w:val="auto"/>
                <w:szCs w:val="21"/>
                <w:highlight w:val="none"/>
              </w:rPr>
            </w:pPr>
          </w:p>
        </w:tc>
        <w:tc>
          <w:tcPr>
            <w:tcW w:w="1816" w:type="dxa"/>
            <w:vAlign w:val="center"/>
          </w:tcPr>
          <w:p w14:paraId="04F0944B">
            <w:pPr>
              <w:pStyle w:val="276"/>
              <w:jc w:val="center"/>
              <w:rPr>
                <w:rFonts w:ascii="宋体" w:hAnsi="宋体" w:cs="宋体"/>
                <w:color w:val="auto"/>
                <w:szCs w:val="21"/>
                <w:highlight w:val="none"/>
              </w:rPr>
            </w:pPr>
          </w:p>
        </w:tc>
        <w:tc>
          <w:tcPr>
            <w:tcW w:w="1308" w:type="dxa"/>
            <w:vAlign w:val="center"/>
          </w:tcPr>
          <w:p w14:paraId="5D8212C3">
            <w:pPr>
              <w:pStyle w:val="276"/>
              <w:jc w:val="center"/>
              <w:rPr>
                <w:rFonts w:ascii="宋体" w:hAnsi="宋体" w:cs="宋体"/>
                <w:color w:val="auto"/>
                <w:szCs w:val="21"/>
                <w:highlight w:val="none"/>
              </w:rPr>
            </w:pPr>
          </w:p>
        </w:tc>
      </w:tr>
      <w:tr w14:paraId="274C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35FDBC44">
            <w:pPr>
              <w:pStyle w:val="276"/>
              <w:jc w:val="center"/>
              <w:rPr>
                <w:rFonts w:ascii="宋体" w:hAnsi="宋体" w:cs="宋体"/>
                <w:color w:val="auto"/>
                <w:szCs w:val="21"/>
                <w:highlight w:val="none"/>
              </w:rPr>
            </w:pPr>
            <w:r>
              <w:rPr>
                <w:rFonts w:hint="eastAsia" w:ascii="宋体" w:hAnsi="宋体" w:cs="宋体"/>
                <w:color w:val="auto"/>
                <w:szCs w:val="21"/>
                <w:highlight w:val="none"/>
              </w:rPr>
              <w:t>6</w:t>
            </w:r>
          </w:p>
        </w:tc>
        <w:tc>
          <w:tcPr>
            <w:tcW w:w="2543" w:type="dxa"/>
            <w:vAlign w:val="center"/>
          </w:tcPr>
          <w:p w14:paraId="357217AB">
            <w:pPr>
              <w:pStyle w:val="276"/>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p>
        </w:tc>
        <w:tc>
          <w:tcPr>
            <w:tcW w:w="671" w:type="dxa"/>
            <w:vAlign w:val="center"/>
          </w:tcPr>
          <w:p w14:paraId="43E8DAB0">
            <w:pPr>
              <w:pStyle w:val="276"/>
              <w:jc w:val="center"/>
              <w:rPr>
                <w:rFonts w:ascii="宋体" w:hAnsi="宋体" w:cs="宋体"/>
                <w:color w:val="auto"/>
                <w:szCs w:val="21"/>
                <w:highlight w:val="none"/>
              </w:rPr>
            </w:pPr>
          </w:p>
        </w:tc>
        <w:tc>
          <w:tcPr>
            <w:tcW w:w="1888" w:type="dxa"/>
            <w:vAlign w:val="center"/>
          </w:tcPr>
          <w:p w14:paraId="7D427020">
            <w:pPr>
              <w:pStyle w:val="276"/>
              <w:jc w:val="center"/>
              <w:rPr>
                <w:rFonts w:ascii="宋体" w:hAnsi="宋体" w:cs="宋体"/>
                <w:color w:val="auto"/>
                <w:szCs w:val="21"/>
                <w:highlight w:val="none"/>
              </w:rPr>
            </w:pPr>
          </w:p>
        </w:tc>
        <w:tc>
          <w:tcPr>
            <w:tcW w:w="952" w:type="dxa"/>
            <w:vAlign w:val="center"/>
          </w:tcPr>
          <w:p w14:paraId="46FFD436">
            <w:pPr>
              <w:pStyle w:val="276"/>
              <w:jc w:val="center"/>
              <w:rPr>
                <w:rFonts w:ascii="宋体" w:hAnsi="宋体" w:cs="宋体"/>
                <w:color w:val="auto"/>
                <w:szCs w:val="21"/>
                <w:highlight w:val="none"/>
              </w:rPr>
            </w:pPr>
          </w:p>
        </w:tc>
        <w:tc>
          <w:tcPr>
            <w:tcW w:w="710" w:type="dxa"/>
          </w:tcPr>
          <w:p w14:paraId="7D99871E">
            <w:pPr>
              <w:pStyle w:val="276"/>
              <w:jc w:val="center"/>
              <w:rPr>
                <w:rFonts w:ascii="宋体" w:hAnsi="宋体" w:cs="宋体"/>
                <w:color w:val="auto"/>
                <w:szCs w:val="21"/>
                <w:highlight w:val="none"/>
              </w:rPr>
            </w:pPr>
          </w:p>
        </w:tc>
        <w:tc>
          <w:tcPr>
            <w:tcW w:w="2159" w:type="dxa"/>
          </w:tcPr>
          <w:p w14:paraId="7BE3778E">
            <w:pPr>
              <w:pStyle w:val="276"/>
              <w:jc w:val="center"/>
              <w:rPr>
                <w:rFonts w:ascii="宋体" w:hAnsi="宋体" w:cs="宋体"/>
                <w:color w:val="auto"/>
                <w:szCs w:val="21"/>
                <w:highlight w:val="none"/>
              </w:rPr>
            </w:pPr>
          </w:p>
        </w:tc>
        <w:tc>
          <w:tcPr>
            <w:tcW w:w="899" w:type="dxa"/>
          </w:tcPr>
          <w:p w14:paraId="70F99F5E">
            <w:pPr>
              <w:pStyle w:val="276"/>
              <w:jc w:val="center"/>
              <w:rPr>
                <w:rFonts w:ascii="宋体" w:hAnsi="宋体" w:cs="宋体"/>
                <w:color w:val="auto"/>
                <w:szCs w:val="21"/>
                <w:highlight w:val="none"/>
              </w:rPr>
            </w:pPr>
          </w:p>
        </w:tc>
        <w:tc>
          <w:tcPr>
            <w:tcW w:w="773" w:type="dxa"/>
            <w:vAlign w:val="center"/>
          </w:tcPr>
          <w:p w14:paraId="0865CC7B">
            <w:pPr>
              <w:pStyle w:val="276"/>
              <w:jc w:val="center"/>
              <w:rPr>
                <w:rFonts w:ascii="宋体" w:hAnsi="宋体" w:cs="宋体"/>
                <w:color w:val="auto"/>
                <w:szCs w:val="21"/>
                <w:highlight w:val="none"/>
              </w:rPr>
            </w:pPr>
          </w:p>
        </w:tc>
        <w:tc>
          <w:tcPr>
            <w:tcW w:w="1816" w:type="dxa"/>
            <w:vAlign w:val="center"/>
          </w:tcPr>
          <w:p w14:paraId="4C80BA29">
            <w:pPr>
              <w:pStyle w:val="276"/>
              <w:jc w:val="center"/>
              <w:rPr>
                <w:rFonts w:ascii="宋体" w:hAnsi="宋体" w:cs="宋体"/>
                <w:color w:val="auto"/>
                <w:szCs w:val="21"/>
                <w:highlight w:val="none"/>
              </w:rPr>
            </w:pPr>
          </w:p>
        </w:tc>
        <w:tc>
          <w:tcPr>
            <w:tcW w:w="1308" w:type="dxa"/>
            <w:vAlign w:val="center"/>
          </w:tcPr>
          <w:p w14:paraId="5BE82279">
            <w:pPr>
              <w:pStyle w:val="276"/>
              <w:jc w:val="center"/>
              <w:rPr>
                <w:rFonts w:ascii="宋体" w:hAnsi="宋体" w:cs="宋体"/>
                <w:color w:val="auto"/>
                <w:szCs w:val="21"/>
                <w:highlight w:val="none"/>
              </w:rPr>
            </w:pPr>
          </w:p>
        </w:tc>
      </w:tr>
      <w:tr w14:paraId="551B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405A8D28">
            <w:pPr>
              <w:pStyle w:val="276"/>
              <w:jc w:val="center"/>
              <w:rPr>
                <w:rFonts w:ascii="宋体" w:hAnsi="宋体" w:cs="宋体"/>
                <w:color w:val="auto"/>
                <w:szCs w:val="21"/>
                <w:highlight w:val="none"/>
              </w:rPr>
            </w:pPr>
            <w:r>
              <w:rPr>
                <w:rFonts w:hint="eastAsia" w:ascii="宋体" w:hAnsi="宋体" w:cs="宋体"/>
                <w:color w:val="auto"/>
                <w:szCs w:val="21"/>
                <w:highlight w:val="none"/>
              </w:rPr>
              <w:t>7</w:t>
            </w:r>
          </w:p>
        </w:tc>
        <w:tc>
          <w:tcPr>
            <w:tcW w:w="2543" w:type="dxa"/>
            <w:vAlign w:val="center"/>
          </w:tcPr>
          <w:p w14:paraId="1EADE090">
            <w:pPr>
              <w:pStyle w:val="276"/>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专业监理 工程师</w:t>
            </w:r>
          </w:p>
        </w:tc>
        <w:tc>
          <w:tcPr>
            <w:tcW w:w="671" w:type="dxa"/>
            <w:vAlign w:val="center"/>
          </w:tcPr>
          <w:p w14:paraId="4DCE0A6B">
            <w:pPr>
              <w:pStyle w:val="276"/>
              <w:jc w:val="center"/>
              <w:rPr>
                <w:rFonts w:ascii="宋体" w:hAnsi="宋体" w:cs="宋体"/>
                <w:color w:val="auto"/>
                <w:szCs w:val="21"/>
                <w:highlight w:val="none"/>
              </w:rPr>
            </w:pPr>
          </w:p>
        </w:tc>
        <w:tc>
          <w:tcPr>
            <w:tcW w:w="1888" w:type="dxa"/>
            <w:vAlign w:val="center"/>
          </w:tcPr>
          <w:p w14:paraId="275176B3">
            <w:pPr>
              <w:pStyle w:val="276"/>
              <w:jc w:val="center"/>
              <w:rPr>
                <w:rFonts w:ascii="宋体" w:hAnsi="宋体" w:cs="宋体"/>
                <w:color w:val="auto"/>
                <w:szCs w:val="21"/>
                <w:highlight w:val="none"/>
              </w:rPr>
            </w:pPr>
          </w:p>
        </w:tc>
        <w:tc>
          <w:tcPr>
            <w:tcW w:w="952" w:type="dxa"/>
            <w:vAlign w:val="center"/>
          </w:tcPr>
          <w:p w14:paraId="67E21512">
            <w:pPr>
              <w:pStyle w:val="276"/>
              <w:jc w:val="center"/>
              <w:rPr>
                <w:rFonts w:ascii="宋体" w:hAnsi="宋体" w:cs="宋体"/>
                <w:color w:val="auto"/>
                <w:szCs w:val="21"/>
                <w:highlight w:val="none"/>
              </w:rPr>
            </w:pPr>
          </w:p>
        </w:tc>
        <w:tc>
          <w:tcPr>
            <w:tcW w:w="710" w:type="dxa"/>
          </w:tcPr>
          <w:p w14:paraId="7B8F3AB4">
            <w:pPr>
              <w:pStyle w:val="276"/>
              <w:jc w:val="center"/>
              <w:rPr>
                <w:rFonts w:ascii="宋体" w:hAnsi="宋体" w:cs="宋体"/>
                <w:color w:val="auto"/>
                <w:szCs w:val="21"/>
                <w:highlight w:val="none"/>
              </w:rPr>
            </w:pPr>
          </w:p>
        </w:tc>
        <w:tc>
          <w:tcPr>
            <w:tcW w:w="2159" w:type="dxa"/>
          </w:tcPr>
          <w:p w14:paraId="4F794F01">
            <w:pPr>
              <w:pStyle w:val="276"/>
              <w:jc w:val="center"/>
              <w:rPr>
                <w:rFonts w:ascii="宋体" w:hAnsi="宋体" w:cs="宋体"/>
                <w:color w:val="auto"/>
                <w:szCs w:val="21"/>
                <w:highlight w:val="none"/>
              </w:rPr>
            </w:pPr>
          </w:p>
        </w:tc>
        <w:tc>
          <w:tcPr>
            <w:tcW w:w="899" w:type="dxa"/>
          </w:tcPr>
          <w:p w14:paraId="38657942">
            <w:pPr>
              <w:pStyle w:val="276"/>
              <w:jc w:val="center"/>
              <w:rPr>
                <w:rFonts w:ascii="宋体" w:hAnsi="宋体" w:cs="宋体"/>
                <w:color w:val="auto"/>
                <w:szCs w:val="21"/>
                <w:highlight w:val="none"/>
              </w:rPr>
            </w:pPr>
          </w:p>
        </w:tc>
        <w:tc>
          <w:tcPr>
            <w:tcW w:w="773" w:type="dxa"/>
            <w:vAlign w:val="center"/>
          </w:tcPr>
          <w:p w14:paraId="4490ECC1">
            <w:pPr>
              <w:pStyle w:val="276"/>
              <w:jc w:val="center"/>
              <w:rPr>
                <w:rFonts w:ascii="宋体" w:hAnsi="宋体" w:cs="宋体"/>
                <w:color w:val="auto"/>
                <w:szCs w:val="21"/>
                <w:highlight w:val="none"/>
              </w:rPr>
            </w:pPr>
          </w:p>
        </w:tc>
        <w:tc>
          <w:tcPr>
            <w:tcW w:w="1816" w:type="dxa"/>
            <w:vAlign w:val="center"/>
          </w:tcPr>
          <w:p w14:paraId="0C6AD9EB">
            <w:pPr>
              <w:pStyle w:val="276"/>
              <w:jc w:val="center"/>
              <w:rPr>
                <w:rFonts w:ascii="宋体" w:hAnsi="宋体" w:cs="宋体"/>
                <w:color w:val="auto"/>
                <w:szCs w:val="21"/>
                <w:highlight w:val="none"/>
              </w:rPr>
            </w:pPr>
          </w:p>
        </w:tc>
        <w:tc>
          <w:tcPr>
            <w:tcW w:w="1308" w:type="dxa"/>
            <w:vAlign w:val="center"/>
          </w:tcPr>
          <w:p w14:paraId="4E9E4852">
            <w:pPr>
              <w:pStyle w:val="276"/>
              <w:jc w:val="center"/>
              <w:rPr>
                <w:rFonts w:ascii="宋体" w:hAnsi="宋体" w:cs="宋体"/>
                <w:color w:val="auto"/>
                <w:szCs w:val="21"/>
                <w:highlight w:val="none"/>
              </w:rPr>
            </w:pPr>
          </w:p>
        </w:tc>
      </w:tr>
      <w:tr w14:paraId="3D90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47A52A09">
            <w:pPr>
              <w:pStyle w:val="276"/>
              <w:jc w:val="center"/>
              <w:rPr>
                <w:rFonts w:ascii="宋体" w:hAnsi="宋体" w:cs="宋体"/>
                <w:color w:val="auto"/>
                <w:szCs w:val="21"/>
                <w:highlight w:val="none"/>
              </w:rPr>
            </w:pPr>
            <w:r>
              <w:rPr>
                <w:rFonts w:hint="eastAsia" w:ascii="宋体" w:hAnsi="宋体" w:cs="宋体"/>
                <w:color w:val="auto"/>
                <w:szCs w:val="21"/>
                <w:highlight w:val="none"/>
              </w:rPr>
              <w:t>8</w:t>
            </w:r>
          </w:p>
        </w:tc>
        <w:tc>
          <w:tcPr>
            <w:tcW w:w="2543" w:type="dxa"/>
            <w:vAlign w:val="center"/>
          </w:tcPr>
          <w:p w14:paraId="3B5E5703">
            <w:pPr>
              <w:pStyle w:val="276"/>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p>
        </w:tc>
        <w:tc>
          <w:tcPr>
            <w:tcW w:w="671" w:type="dxa"/>
            <w:vAlign w:val="center"/>
          </w:tcPr>
          <w:p w14:paraId="744E7980">
            <w:pPr>
              <w:pStyle w:val="276"/>
              <w:jc w:val="center"/>
              <w:rPr>
                <w:rFonts w:ascii="宋体" w:hAnsi="宋体" w:cs="宋体"/>
                <w:color w:val="auto"/>
                <w:szCs w:val="21"/>
                <w:highlight w:val="none"/>
              </w:rPr>
            </w:pPr>
          </w:p>
        </w:tc>
        <w:tc>
          <w:tcPr>
            <w:tcW w:w="1888" w:type="dxa"/>
            <w:vAlign w:val="center"/>
          </w:tcPr>
          <w:p w14:paraId="2AFC13F3">
            <w:pPr>
              <w:pStyle w:val="276"/>
              <w:jc w:val="center"/>
              <w:rPr>
                <w:rFonts w:ascii="宋体" w:hAnsi="宋体" w:cs="宋体"/>
                <w:color w:val="auto"/>
                <w:szCs w:val="21"/>
                <w:highlight w:val="none"/>
              </w:rPr>
            </w:pPr>
          </w:p>
        </w:tc>
        <w:tc>
          <w:tcPr>
            <w:tcW w:w="952" w:type="dxa"/>
            <w:vAlign w:val="center"/>
          </w:tcPr>
          <w:p w14:paraId="5335769A">
            <w:pPr>
              <w:pStyle w:val="276"/>
              <w:jc w:val="center"/>
              <w:rPr>
                <w:rFonts w:ascii="宋体" w:hAnsi="宋体" w:cs="宋体"/>
                <w:color w:val="auto"/>
                <w:szCs w:val="21"/>
                <w:highlight w:val="none"/>
              </w:rPr>
            </w:pPr>
          </w:p>
        </w:tc>
        <w:tc>
          <w:tcPr>
            <w:tcW w:w="710" w:type="dxa"/>
          </w:tcPr>
          <w:p w14:paraId="7AA4D4D2">
            <w:pPr>
              <w:pStyle w:val="276"/>
              <w:jc w:val="center"/>
              <w:rPr>
                <w:rFonts w:ascii="宋体" w:hAnsi="宋体" w:cs="宋体"/>
                <w:color w:val="auto"/>
                <w:szCs w:val="21"/>
                <w:highlight w:val="none"/>
              </w:rPr>
            </w:pPr>
          </w:p>
        </w:tc>
        <w:tc>
          <w:tcPr>
            <w:tcW w:w="2159" w:type="dxa"/>
          </w:tcPr>
          <w:p w14:paraId="70C4C24D">
            <w:pPr>
              <w:pStyle w:val="276"/>
              <w:jc w:val="center"/>
              <w:rPr>
                <w:rFonts w:ascii="宋体" w:hAnsi="宋体" w:cs="宋体"/>
                <w:color w:val="auto"/>
                <w:szCs w:val="21"/>
                <w:highlight w:val="none"/>
              </w:rPr>
            </w:pPr>
          </w:p>
        </w:tc>
        <w:tc>
          <w:tcPr>
            <w:tcW w:w="899" w:type="dxa"/>
          </w:tcPr>
          <w:p w14:paraId="7F83D65B">
            <w:pPr>
              <w:pStyle w:val="276"/>
              <w:jc w:val="center"/>
              <w:rPr>
                <w:rFonts w:ascii="宋体" w:hAnsi="宋体" w:cs="宋体"/>
                <w:color w:val="auto"/>
                <w:szCs w:val="21"/>
                <w:highlight w:val="none"/>
              </w:rPr>
            </w:pPr>
          </w:p>
        </w:tc>
        <w:tc>
          <w:tcPr>
            <w:tcW w:w="773" w:type="dxa"/>
            <w:vAlign w:val="center"/>
          </w:tcPr>
          <w:p w14:paraId="02A27B76">
            <w:pPr>
              <w:pStyle w:val="276"/>
              <w:jc w:val="center"/>
              <w:rPr>
                <w:rFonts w:ascii="宋体" w:hAnsi="宋体" w:cs="宋体"/>
                <w:color w:val="auto"/>
                <w:szCs w:val="21"/>
                <w:highlight w:val="none"/>
              </w:rPr>
            </w:pPr>
          </w:p>
        </w:tc>
        <w:tc>
          <w:tcPr>
            <w:tcW w:w="1816" w:type="dxa"/>
            <w:vAlign w:val="center"/>
          </w:tcPr>
          <w:p w14:paraId="07AB688B">
            <w:pPr>
              <w:pStyle w:val="276"/>
              <w:jc w:val="center"/>
              <w:rPr>
                <w:rFonts w:ascii="宋体" w:hAnsi="宋体" w:cs="宋体"/>
                <w:color w:val="auto"/>
                <w:szCs w:val="21"/>
                <w:highlight w:val="none"/>
              </w:rPr>
            </w:pPr>
          </w:p>
        </w:tc>
        <w:tc>
          <w:tcPr>
            <w:tcW w:w="1308" w:type="dxa"/>
            <w:vAlign w:val="center"/>
          </w:tcPr>
          <w:p w14:paraId="06DC4E3A">
            <w:pPr>
              <w:pStyle w:val="276"/>
              <w:jc w:val="center"/>
              <w:rPr>
                <w:rFonts w:ascii="宋体" w:hAnsi="宋体" w:cs="宋体"/>
                <w:color w:val="auto"/>
                <w:szCs w:val="21"/>
                <w:highlight w:val="none"/>
              </w:rPr>
            </w:pPr>
          </w:p>
        </w:tc>
      </w:tr>
      <w:tr w14:paraId="283D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5891CBF">
            <w:pPr>
              <w:pStyle w:val="276"/>
              <w:jc w:val="center"/>
              <w:rPr>
                <w:rFonts w:ascii="宋体" w:hAnsi="宋体" w:cs="宋体"/>
                <w:color w:val="auto"/>
                <w:szCs w:val="21"/>
                <w:highlight w:val="none"/>
              </w:rPr>
            </w:pPr>
            <w:r>
              <w:rPr>
                <w:rFonts w:hint="eastAsia" w:ascii="宋体" w:hAnsi="宋体" w:cs="宋体"/>
                <w:color w:val="auto"/>
                <w:szCs w:val="21"/>
                <w:highlight w:val="none"/>
              </w:rPr>
              <w:t>9</w:t>
            </w:r>
          </w:p>
        </w:tc>
        <w:tc>
          <w:tcPr>
            <w:tcW w:w="2543" w:type="dxa"/>
            <w:vAlign w:val="center"/>
          </w:tcPr>
          <w:p w14:paraId="0343E434">
            <w:pPr>
              <w:pStyle w:val="276"/>
              <w:jc w:val="center"/>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专业监理工程师</w:t>
            </w:r>
          </w:p>
        </w:tc>
        <w:tc>
          <w:tcPr>
            <w:tcW w:w="671" w:type="dxa"/>
            <w:vAlign w:val="center"/>
          </w:tcPr>
          <w:p w14:paraId="53D9D6D5">
            <w:pPr>
              <w:pStyle w:val="276"/>
              <w:jc w:val="center"/>
              <w:rPr>
                <w:rFonts w:ascii="宋体" w:hAnsi="宋体" w:cs="宋体"/>
                <w:color w:val="auto"/>
                <w:szCs w:val="21"/>
                <w:highlight w:val="none"/>
              </w:rPr>
            </w:pPr>
          </w:p>
        </w:tc>
        <w:tc>
          <w:tcPr>
            <w:tcW w:w="1888" w:type="dxa"/>
            <w:vAlign w:val="center"/>
          </w:tcPr>
          <w:p w14:paraId="7814082C">
            <w:pPr>
              <w:pStyle w:val="276"/>
              <w:jc w:val="center"/>
              <w:rPr>
                <w:rFonts w:ascii="宋体" w:hAnsi="宋体" w:cs="宋体"/>
                <w:color w:val="auto"/>
                <w:szCs w:val="21"/>
                <w:highlight w:val="none"/>
              </w:rPr>
            </w:pPr>
          </w:p>
        </w:tc>
        <w:tc>
          <w:tcPr>
            <w:tcW w:w="952" w:type="dxa"/>
            <w:vAlign w:val="center"/>
          </w:tcPr>
          <w:p w14:paraId="4D5F9052">
            <w:pPr>
              <w:pStyle w:val="276"/>
              <w:jc w:val="center"/>
              <w:rPr>
                <w:rFonts w:ascii="宋体" w:hAnsi="宋体" w:cs="宋体"/>
                <w:color w:val="auto"/>
                <w:szCs w:val="21"/>
                <w:highlight w:val="none"/>
              </w:rPr>
            </w:pPr>
          </w:p>
        </w:tc>
        <w:tc>
          <w:tcPr>
            <w:tcW w:w="710" w:type="dxa"/>
          </w:tcPr>
          <w:p w14:paraId="240AA7EC">
            <w:pPr>
              <w:pStyle w:val="276"/>
              <w:jc w:val="center"/>
              <w:rPr>
                <w:rFonts w:ascii="宋体" w:hAnsi="宋体" w:cs="宋体"/>
                <w:color w:val="auto"/>
                <w:szCs w:val="21"/>
                <w:highlight w:val="none"/>
              </w:rPr>
            </w:pPr>
          </w:p>
        </w:tc>
        <w:tc>
          <w:tcPr>
            <w:tcW w:w="2159" w:type="dxa"/>
          </w:tcPr>
          <w:p w14:paraId="21A81AE4">
            <w:pPr>
              <w:pStyle w:val="276"/>
              <w:jc w:val="center"/>
              <w:rPr>
                <w:rFonts w:ascii="宋体" w:hAnsi="宋体" w:cs="宋体"/>
                <w:color w:val="auto"/>
                <w:szCs w:val="21"/>
                <w:highlight w:val="none"/>
              </w:rPr>
            </w:pPr>
          </w:p>
        </w:tc>
        <w:tc>
          <w:tcPr>
            <w:tcW w:w="899" w:type="dxa"/>
          </w:tcPr>
          <w:p w14:paraId="118C85CA">
            <w:pPr>
              <w:pStyle w:val="276"/>
              <w:jc w:val="center"/>
              <w:rPr>
                <w:rFonts w:ascii="宋体" w:hAnsi="宋体" w:cs="宋体"/>
                <w:color w:val="auto"/>
                <w:szCs w:val="21"/>
                <w:highlight w:val="none"/>
              </w:rPr>
            </w:pPr>
          </w:p>
        </w:tc>
        <w:tc>
          <w:tcPr>
            <w:tcW w:w="773" w:type="dxa"/>
            <w:vAlign w:val="center"/>
          </w:tcPr>
          <w:p w14:paraId="127C02AB">
            <w:pPr>
              <w:pStyle w:val="276"/>
              <w:jc w:val="center"/>
              <w:rPr>
                <w:rFonts w:ascii="宋体" w:hAnsi="宋体" w:cs="宋体"/>
                <w:color w:val="auto"/>
                <w:szCs w:val="21"/>
                <w:highlight w:val="none"/>
              </w:rPr>
            </w:pPr>
          </w:p>
        </w:tc>
        <w:tc>
          <w:tcPr>
            <w:tcW w:w="1816" w:type="dxa"/>
            <w:vAlign w:val="center"/>
          </w:tcPr>
          <w:p w14:paraId="41A73685">
            <w:pPr>
              <w:pStyle w:val="276"/>
              <w:jc w:val="center"/>
              <w:rPr>
                <w:rFonts w:ascii="宋体" w:hAnsi="宋体" w:cs="宋体"/>
                <w:color w:val="auto"/>
                <w:szCs w:val="21"/>
                <w:highlight w:val="none"/>
              </w:rPr>
            </w:pPr>
          </w:p>
        </w:tc>
        <w:tc>
          <w:tcPr>
            <w:tcW w:w="1308" w:type="dxa"/>
            <w:vAlign w:val="center"/>
          </w:tcPr>
          <w:p w14:paraId="29CD6A76">
            <w:pPr>
              <w:pStyle w:val="276"/>
              <w:jc w:val="center"/>
              <w:rPr>
                <w:rFonts w:ascii="宋体" w:hAnsi="宋体" w:cs="宋体"/>
                <w:color w:val="auto"/>
                <w:szCs w:val="21"/>
                <w:highlight w:val="none"/>
              </w:rPr>
            </w:pPr>
          </w:p>
        </w:tc>
      </w:tr>
      <w:tr w14:paraId="5923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4A2C53E2">
            <w:pPr>
              <w:pStyle w:val="276"/>
              <w:jc w:val="center"/>
              <w:rPr>
                <w:rFonts w:ascii="宋体" w:hAnsi="宋体" w:cs="宋体"/>
                <w:color w:val="auto"/>
                <w:szCs w:val="21"/>
                <w:highlight w:val="none"/>
              </w:rPr>
            </w:pPr>
            <w:r>
              <w:rPr>
                <w:rFonts w:hint="eastAsia" w:ascii="宋体" w:hAnsi="宋体" w:cs="宋体"/>
                <w:color w:val="auto"/>
                <w:szCs w:val="21"/>
                <w:highlight w:val="none"/>
              </w:rPr>
              <w:t>10</w:t>
            </w:r>
          </w:p>
        </w:tc>
        <w:tc>
          <w:tcPr>
            <w:tcW w:w="2543" w:type="dxa"/>
            <w:vAlign w:val="center"/>
          </w:tcPr>
          <w:p w14:paraId="40C9E8F4">
            <w:pPr>
              <w:pStyle w:val="276"/>
              <w:ind w:firstLine="1050" w:firstLineChars="500"/>
              <w:jc w:val="left"/>
              <w:rPr>
                <w:rFonts w:ascii="宋体" w:hAnsi="宋体" w:cs="宋体"/>
                <w:color w:val="auto"/>
                <w:szCs w:val="21"/>
                <w:highlight w:val="none"/>
              </w:rPr>
            </w:pPr>
            <w:r>
              <w:rPr>
                <w:rFonts w:hint="eastAsia" w:ascii="宋体" w:hAnsi="宋体" w:eastAsia="宋体" w:cs="宋体"/>
                <w:color w:val="auto"/>
                <w:szCs w:val="21"/>
                <w:highlight w:val="none"/>
              </w:rPr>
              <w:t>……</w:t>
            </w:r>
          </w:p>
        </w:tc>
        <w:tc>
          <w:tcPr>
            <w:tcW w:w="671" w:type="dxa"/>
            <w:vAlign w:val="center"/>
          </w:tcPr>
          <w:p w14:paraId="54A93D72">
            <w:pPr>
              <w:pStyle w:val="276"/>
              <w:jc w:val="center"/>
              <w:rPr>
                <w:rFonts w:ascii="宋体" w:hAnsi="宋体" w:cs="宋体"/>
                <w:color w:val="auto"/>
                <w:szCs w:val="21"/>
                <w:highlight w:val="none"/>
              </w:rPr>
            </w:pPr>
          </w:p>
        </w:tc>
        <w:tc>
          <w:tcPr>
            <w:tcW w:w="1888" w:type="dxa"/>
            <w:vAlign w:val="center"/>
          </w:tcPr>
          <w:p w14:paraId="670919BE">
            <w:pPr>
              <w:pStyle w:val="276"/>
              <w:jc w:val="center"/>
              <w:rPr>
                <w:rFonts w:ascii="宋体" w:hAnsi="宋体" w:cs="宋体"/>
                <w:color w:val="auto"/>
                <w:szCs w:val="21"/>
                <w:highlight w:val="none"/>
              </w:rPr>
            </w:pPr>
          </w:p>
        </w:tc>
        <w:tc>
          <w:tcPr>
            <w:tcW w:w="952" w:type="dxa"/>
            <w:vAlign w:val="center"/>
          </w:tcPr>
          <w:p w14:paraId="5578989E">
            <w:pPr>
              <w:pStyle w:val="276"/>
              <w:jc w:val="center"/>
              <w:rPr>
                <w:rFonts w:ascii="宋体" w:hAnsi="宋体" w:cs="宋体"/>
                <w:color w:val="auto"/>
                <w:szCs w:val="21"/>
                <w:highlight w:val="none"/>
              </w:rPr>
            </w:pPr>
          </w:p>
        </w:tc>
        <w:tc>
          <w:tcPr>
            <w:tcW w:w="710" w:type="dxa"/>
          </w:tcPr>
          <w:p w14:paraId="529939F7">
            <w:pPr>
              <w:pStyle w:val="276"/>
              <w:jc w:val="center"/>
              <w:rPr>
                <w:rFonts w:ascii="宋体" w:hAnsi="宋体" w:cs="宋体"/>
                <w:color w:val="auto"/>
                <w:szCs w:val="21"/>
                <w:highlight w:val="none"/>
              </w:rPr>
            </w:pPr>
          </w:p>
        </w:tc>
        <w:tc>
          <w:tcPr>
            <w:tcW w:w="2159" w:type="dxa"/>
          </w:tcPr>
          <w:p w14:paraId="743A48CC">
            <w:pPr>
              <w:pStyle w:val="276"/>
              <w:jc w:val="center"/>
              <w:rPr>
                <w:rFonts w:ascii="宋体" w:hAnsi="宋体" w:cs="宋体"/>
                <w:color w:val="auto"/>
                <w:szCs w:val="21"/>
                <w:highlight w:val="none"/>
              </w:rPr>
            </w:pPr>
          </w:p>
        </w:tc>
        <w:tc>
          <w:tcPr>
            <w:tcW w:w="899" w:type="dxa"/>
          </w:tcPr>
          <w:p w14:paraId="60278E45">
            <w:pPr>
              <w:pStyle w:val="276"/>
              <w:jc w:val="center"/>
              <w:rPr>
                <w:rFonts w:ascii="宋体" w:hAnsi="宋体" w:cs="宋体"/>
                <w:color w:val="auto"/>
                <w:szCs w:val="21"/>
                <w:highlight w:val="none"/>
              </w:rPr>
            </w:pPr>
          </w:p>
        </w:tc>
        <w:tc>
          <w:tcPr>
            <w:tcW w:w="773" w:type="dxa"/>
            <w:vAlign w:val="center"/>
          </w:tcPr>
          <w:p w14:paraId="65029607">
            <w:pPr>
              <w:pStyle w:val="276"/>
              <w:jc w:val="center"/>
              <w:rPr>
                <w:rFonts w:ascii="宋体" w:hAnsi="宋体" w:cs="宋体"/>
                <w:color w:val="auto"/>
                <w:szCs w:val="21"/>
                <w:highlight w:val="none"/>
              </w:rPr>
            </w:pPr>
          </w:p>
        </w:tc>
        <w:tc>
          <w:tcPr>
            <w:tcW w:w="1816" w:type="dxa"/>
            <w:vAlign w:val="center"/>
          </w:tcPr>
          <w:p w14:paraId="1347BD00">
            <w:pPr>
              <w:pStyle w:val="276"/>
              <w:jc w:val="center"/>
              <w:rPr>
                <w:rFonts w:ascii="宋体" w:hAnsi="宋体" w:cs="宋体"/>
                <w:color w:val="auto"/>
                <w:szCs w:val="21"/>
                <w:highlight w:val="none"/>
              </w:rPr>
            </w:pPr>
          </w:p>
        </w:tc>
        <w:tc>
          <w:tcPr>
            <w:tcW w:w="1308" w:type="dxa"/>
            <w:vAlign w:val="center"/>
          </w:tcPr>
          <w:p w14:paraId="5797E322">
            <w:pPr>
              <w:pStyle w:val="276"/>
              <w:jc w:val="center"/>
              <w:rPr>
                <w:rFonts w:ascii="宋体" w:hAnsi="宋体" w:cs="宋体"/>
                <w:color w:val="auto"/>
                <w:szCs w:val="21"/>
                <w:highlight w:val="none"/>
              </w:rPr>
            </w:pPr>
          </w:p>
        </w:tc>
      </w:tr>
      <w:tr w14:paraId="4964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227C798C">
            <w:pPr>
              <w:pStyle w:val="276"/>
              <w:jc w:val="center"/>
              <w:rPr>
                <w:rFonts w:ascii="宋体" w:hAnsi="宋体" w:cs="宋体"/>
                <w:color w:val="auto"/>
                <w:szCs w:val="21"/>
                <w:highlight w:val="none"/>
              </w:rPr>
            </w:pPr>
            <w:r>
              <w:rPr>
                <w:rFonts w:hint="eastAsia" w:ascii="宋体" w:hAnsi="宋体" w:cs="宋体"/>
                <w:color w:val="auto"/>
                <w:szCs w:val="21"/>
                <w:highlight w:val="none"/>
              </w:rPr>
              <w:t>11</w:t>
            </w:r>
          </w:p>
        </w:tc>
        <w:tc>
          <w:tcPr>
            <w:tcW w:w="2543" w:type="dxa"/>
            <w:vAlign w:val="center"/>
          </w:tcPr>
          <w:p w14:paraId="7F10EEAC">
            <w:pPr>
              <w:pStyle w:val="276"/>
              <w:jc w:val="center"/>
              <w:rPr>
                <w:rFonts w:ascii="宋体" w:hAnsi="宋体" w:cs="宋体"/>
                <w:color w:val="auto"/>
                <w:szCs w:val="21"/>
                <w:highlight w:val="none"/>
              </w:rPr>
            </w:pPr>
            <w:r>
              <w:rPr>
                <w:rFonts w:hint="eastAsia" w:ascii="宋体" w:hAnsi="宋体" w:eastAsia="宋体" w:cs="宋体"/>
                <w:color w:val="auto"/>
                <w:szCs w:val="21"/>
                <w:highlight w:val="none"/>
              </w:rPr>
              <w:t>……</w:t>
            </w:r>
          </w:p>
        </w:tc>
        <w:tc>
          <w:tcPr>
            <w:tcW w:w="671" w:type="dxa"/>
            <w:vAlign w:val="center"/>
          </w:tcPr>
          <w:p w14:paraId="7776BC61">
            <w:pPr>
              <w:pStyle w:val="276"/>
              <w:jc w:val="center"/>
              <w:rPr>
                <w:rFonts w:ascii="宋体" w:hAnsi="宋体" w:cs="宋体"/>
                <w:color w:val="auto"/>
                <w:szCs w:val="21"/>
                <w:highlight w:val="none"/>
              </w:rPr>
            </w:pPr>
          </w:p>
        </w:tc>
        <w:tc>
          <w:tcPr>
            <w:tcW w:w="1888" w:type="dxa"/>
            <w:vAlign w:val="center"/>
          </w:tcPr>
          <w:p w14:paraId="5B442379">
            <w:pPr>
              <w:pStyle w:val="276"/>
              <w:jc w:val="center"/>
              <w:rPr>
                <w:rFonts w:ascii="宋体" w:hAnsi="宋体" w:cs="宋体"/>
                <w:color w:val="auto"/>
                <w:szCs w:val="21"/>
                <w:highlight w:val="none"/>
              </w:rPr>
            </w:pPr>
          </w:p>
        </w:tc>
        <w:tc>
          <w:tcPr>
            <w:tcW w:w="952" w:type="dxa"/>
            <w:vAlign w:val="center"/>
          </w:tcPr>
          <w:p w14:paraId="540F033C">
            <w:pPr>
              <w:pStyle w:val="276"/>
              <w:jc w:val="center"/>
              <w:rPr>
                <w:rFonts w:ascii="宋体" w:hAnsi="宋体" w:cs="宋体"/>
                <w:color w:val="auto"/>
                <w:szCs w:val="21"/>
                <w:highlight w:val="none"/>
              </w:rPr>
            </w:pPr>
          </w:p>
        </w:tc>
        <w:tc>
          <w:tcPr>
            <w:tcW w:w="710" w:type="dxa"/>
          </w:tcPr>
          <w:p w14:paraId="395AA277">
            <w:pPr>
              <w:pStyle w:val="276"/>
              <w:jc w:val="center"/>
              <w:rPr>
                <w:rFonts w:ascii="宋体" w:hAnsi="宋体" w:cs="宋体"/>
                <w:color w:val="auto"/>
                <w:szCs w:val="21"/>
                <w:highlight w:val="none"/>
              </w:rPr>
            </w:pPr>
          </w:p>
        </w:tc>
        <w:tc>
          <w:tcPr>
            <w:tcW w:w="2159" w:type="dxa"/>
          </w:tcPr>
          <w:p w14:paraId="531C5703">
            <w:pPr>
              <w:pStyle w:val="276"/>
              <w:jc w:val="center"/>
              <w:rPr>
                <w:rFonts w:ascii="宋体" w:hAnsi="宋体" w:cs="宋体"/>
                <w:color w:val="auto"/>
                <w:szCs w:val="21"/>
                <w:highlight w:val="none"/>
              </w:rPr>
            </w:pPr>
          </w:p>
        </w:tc>
        <w:tc>
          <w:tcPr>
            <w:tcW w:w="899" w:type="dxa"/>
          </w:tcPr>
          <w:p w14:paraId="51693939">
            <w:pPr>
              <w:pStyle w:val="276"/>
              <w:jc w:val="center"/>
              <w:rPr>
                <w:rFonts w:ascii="宋体" w:hAnsi="宋体" w:cs="宋体"/>
                <w:color w:val="auto"/>
                <w:szCs w:val="21"/>
                <w:highlight w:val="none"/>
              </w:rPr>
            </w:pPr>
          </w:p>
        </w:tc>
        <w:tc>
          <w:tcPr>
            <w:tcW w:w="773" w:type="dxa"/>
            <w:vAlign w:val="center"/>
          </w:tcPr>
          <w:p w14:paraId="0569FD96">
            <w:pPr>
              <w:pStyle w:val="276"/>
              <w:jc w:val="center"/>
              <w:rPr>
                <w:rFonts w:ascii="宋体" w:hAnsi="宋体" w:cs="宋体"/>
                <w:color w:val="auto"/>
                <w:szCs w:val="21"/>
                <w:highlight w:val="none"/>
              </w:rPr>
            </w:pPr>
          </w:p>
        </w:tc>
        <w:tc>
          <w:tcPr>
            <w:tcW w:w="1816" w:type="dxa"/>
            <w:vAlign w:val="center"/>
          </w:tcPr>
          <w:p w14:paraId="15017B95">
            <w:pPr>
              <w:pStyle w:val="276"/>
              <w:jc w:val="center"/>
              <w:rPr>
                <w:rFonts w:ascii="宋体" w:hAnsi="宋体" w:cs="宋体"/>
                <w:color w:val="auto"/>
                <w:szCs w:val="21"/>
                <w:highlight w:val="none"/>
              </w:rPr>
            </w:pPr>
          </w:p>
        </w:tc>
        <w:tc>
          <w:tcPr>
            <w:tcW w:w="1308" w:type="dxa"/>
            <w:vAlign w:val="center"/>
          </w:tcPr>
          <w:p w14:paraId="6B00EF50">
            <w:pPr>
              <w:pStyle w:val="276"/>
              <w:jc w:val="center"/>
              <w:rPr>
                <w:rFonts w:ascii="宋体" w:hAnsi="宋体" w:cs="宋体"/>
                <w:color w:val="auto"/>
                <w:szCs w:val="21"/>
                <w:highlight w:val="none"/>
              </w:rPr>
            </w:pPr>
          </w:p>
        </w:tc>
      </w:tr>
      <w:tr w14:paraId="51C27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421E324A">
            <w:pPr>
              <w:pStyle w:val="276"/>
              <w:jc w:val="center"/>
              <w:rPr>
                <w:rFonts w:ascii="宋体" w:hAnsi="宋体" w:cs="宋体"/>
                <w:color w:val="auto"/>
                <w:szCs w:val="21"/>
                <w:highlight w:val="none"/>
              </w:rPr>
            </w:pPr>
            <w:r>
              <w:rPr>
                <w:rFonts w:hint="eastAsia" w:ascii="宋体" w:hAnsi="宋体" w:cs="宋体"/>
                <w:color w:val="auto"/>
                <w:szCs w:val="21"/>
                <w:highlight w:val="none"/>
              </w:rPr>
              <w:t>12</w:t>
            </w:r>
          </w:p>
        </w:tc>
        <w:tc>
          <w:tcPr>
            <w:tcW w:w="2543" w:type="dxa"/>
            <w:vAlign w:val="center"/>
          </w:tcPr>
          <w:p w14:paraId="3017626A">
            <w:pPr>
              <w:pStyle w:val="276"/>
              <w:jc w:val="center"/>
              <w:rPr>
                <w:rFonts w:ascii="宋体" w:hAnsi="宋体" w:cs="宋体"/>
                <w:color w:val="auto"/>
                <w:szCs w:val="21"/>
                <w:highlight w:val="none"/>
              </w:rPr>
            </w:pPr>
            <w:r>
              <w:rPr>
                <w:rFonts w:hint="eastAsia" w:ascii="宋体" w:hAnsi="宋体" w:cs="宋体"/>
                <w:color w:val="auto"/>
                <w:szCs w:val="21"/>
                <w:highlight w:val="none"/>
              </w:rPr>
              <w:t>监理员</w:t>
            </w:r>
          </w:p>
        </w:tc>
        <w:tc>
          <w:tcPr>
            <w:tcW w:w="671" w:type="dxa"/>
            <w:vAlign w:val="center"/>
          </w:tcPr>
          <w:p w14:paraId="6C8F3844">
            <w:pPr>
              <w:pStyle w:val="276"/>
              <w:jc w:val="center"/>
              <w:rPr>
                <w:rFonts w:ascii="宋体" w:hAnsi="宋体" w:cs="宋体"/>
                <w:color w:val="auto"/>
                <w:szCs w:val="21"/>
                <w:highlight w:val="none"/>
              </w:rPr>
            </w:pPr>
          </w:p>
        </w:tc>
        <w:tc>
          <w:tcPr>
            <w:tcW w:w="1888" w:type="dxa"/>
            <w:vAlign w:val="center"/>
          </w:tcPr>
          <w:p w14:paraId="144FCA86">
            <w:pPr>
              <w:pStyle w:val="276"/>
              <w:jc w:val="center"/>
              <w:rPr>
                <w:rFonts w:ascii="宋体" w:hAnsi="宋体" w:cs="宋体"/>
                <w:color w:val="auto"/>
                <w:szCs w:val="21"/>
                <w:highlight w:val="none"/>
              </w:rPr>
            </w:pPr>
          </w:p>
        </w:tc>
        <w:tc>
          <w:tcPr>
            <w:tcW w:w="952" w:type="dxa"/>
            <w:vAlign w:val="center"/>
          </w:tcPr>
          <w:p w14:paraId="4AD6A304">
            <w:pPr>
              <w:pStyle w:val="276"/>
              <w:jc w:val="center"/>
              <w:rPr>
                <w:rFonts w:ascii="宋体" w:hAnsi="宋体" w:cs="宋体"/>
                <w:color w:val="auto"/>
                <w:szCs w:val="21"/>
                <w:highlight w:val="none"/>
              </w:rPr>
            </w:pPr>
          </w:p>
        </w:tc>
        <w:tc>
          <w:tcPr>
            <w:tcW w:w="710" w:type="dxa"/>
          </w:tcPr>
          <w:p w14:paraId="00AB4424">
            <w:pPr>
              <w:pStyle w:val="276"/>
              <w:jc w:val="center"/>
              <w:rPr>
                <w:rFonts w:ascii="宋体" w:hAnsi="宋体" w:cs="宋体"/>
                <w:color w:val="auto"/>
                <w:szCs w:val="21"/>
                <w:highlight w:val="none"/>
              </w:rPr>
            </w:pPr>
          </w:p>
        </w:tc>
        <w:tc>
          <w:tcPr>
            <w:tcW w:w="2159" w:type="dxa"/>
          </w:tcPr>
          <w:p w14:paraId="4BBA8E52">
            <w:pPr>
              <w:pStyle w:val="276"/>
              <w:jc w:val="center"/>
              <w:rPr>
                <w:rFonts w:ascii="宋体" w:hAnsi="宋体" w:cs="宋体"/>
                <w:color w:val="auto"/>
                <w:szCs w:val="21"/>
                <w:highlight w:val="none"/>
              </w:rPr>
            </w:pPr>
          </w:p>
        </w:tc>
        <w:tc>
          <w:tcPr>
            <w:tcW w:w="899" w:type="dxa"/>
          </w:tcPr>
          <w:p w14:paraId="494DC996">
            <w:pPr>
              <w:pStyle w:val="276"/>
              <w:jc w:val="center"/>
              <w:rPr>
                <w:rFonts w:ascii="宋体" w:hAnsi="宋体" w:cs="宋体"/>
                <w:color w:val="auto"/>
                <w:szCs w:val="21"/>
                <w:highlight w:val="none"/>
              </w:rPr>
            </w:pPr>
          </w:p>
        </w:tc>
        <w:tc>
          <w:tcPr>
            <w:tcW w:w="773" w:type="dxa"/>
            <w:vAlign w:val="center"/>
          </w:tcPr>
          <w:p w14:paraId="4BFFBD79">
            <w:pPr>
              <w:pStyle w:val="276"/>
              <w:jc w:val="center"/>
              <w:rPr>
                <w:rFonts w:ascii="宋体" w:hAnsi="宋体" w:cs="宋体"/>
                <w:color w:val="auto"/>
                <w:szCs w:val="21"/>
                <w:highlight w:val="none"/>
              </w:rPr>
            </w:pPr>
          </w:p>
        </w:tc>
        <w:tc>
          <w:tcPr>
            <w:tcW w:w="1816" w:type="dxa"/>
            <w:vAlign w:val="center"/>
          </w:tcPr>
          <w:p w14:paraId="4B5CBC7E">
            <w:pPr>
              <w:pStyle w:val="276"/>
              <w:jc w:val="center"/>
              <w:rPr>
                <w:rFonts w:ascii="宋体" w:hAnsi="宋体" w:cs="宋体"/>
                <w:color w:val="auto"/>
                <w:szCs w:val="21"/>
                <w:highlight w:val="none"/>
              </w:rPr>
            </w:pPr>
          </w:p>
        </w:tc>
        <w:tc>
          <w:tcPr>
            <w:tcW w:w="1308" w:type="dxa"/>
            <w:vAlign w:val="center"/>
          </w:tcPr>
          <w:p w14:paraId="10E28527">
            <w:pPr>
              <w:pStyle w:val="276"/>
              <w:jc w:val="center"/>
              <w:rPr>
                <w:rFonts w:ascii="宋体" w:hAnsi="宋体" w:cs="宋体"/>
                <w:color w:val="auto"/>
                <w:szCs w:val="21"/>
                <w:highlight w:val="none"/>
              </w:rPr>
            </w:pPr>
          </w:p>
        </w:tc>
      </w:tr>
      <w:tr w14:paraId="20F3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32EC64E0">
            <w:pPr>
              <w:pStyle w:val="276"/>
              <w:jc w:val="center"/>
              <w:rPr>
                <w:rFonts w:ascii="宋体" w:hAnsi="宋体" w:cs="宋体"/>
                <w:color w:val="auto"/>
                <w:szCs w:val="21"/>
                <w:highlight w:val="none"/>
              </w:rPr>
            </w:pPr>
            <w:r>
              <w:rPr>
                <w:rFonts w:hint="eastAsia" w:ascii="宋体" w:hAnsi="宋体" w:cs="宋体"/>
                <w:color w:val="auto"/>
                <w:szCs w:val="21"/>
                <w:highlight w:val="none"/>
              </w:rPr>
              <w:t>13</w:t>
            </w:r>
          </w:p>
        </w:tc>
        <w:tc>
          <w:tcPr>
            <w:tcW w:w="2543" w:type="dxa"/>
            <w:vAlign w:val="center"/>
          </w:tcPr>
          <w:p w14:paraId="72278981">
            <w:pPr>
              <w:pStyle w:val="276"/>
              <w:jc w:val="center"/>
              <w:rPr>
                <w:rFonts w:ascii="宋体" w:hAnsi="宋体" w:cs="宋体"/>
                <w:color w:val="auto"/>
                <w:szCs w:val="21"/>
                <w:highlight w:val="none"/>
              </w:rPr>
            </w:pPr>
            <w:r>
              <w:rPr>
                <w:rFonts w:hint="eastAsia" w:ascii="宋体" w:hAnsi="宋体" w:cs="宋体"/>
                <w:color w:val="auto"/>
                <w:szCs w:val="21"/>
                <w:highlight w:val="none"/>
              </w:rPr>
              <w:t>□试验室主任</w:t>
            </w:r>
          </w:p>
        </w:tc>
        <w:tc>
          <w:tcPr>
            <w:tcW w:w="671" w:type="dxa"/>
            <w:vAlign w:val="center"/>
          </w:tcPr>
          <w:p w14:paraId="461D0BD5">
            <w:pPr>
              <w:pStyle w:val="276"/>
              <w:jc w:val="center"/>
              <w:rPr>
                <w:rFonts w:ascii="宋体" w:hAnsi="宋体" w:cs="宋体"/>
                <w:color w:val="auto"/>
                <w:szCs w:val="21"/>
                <w:highlight w:val="none"/>
              </w:rPr>
            </w:pPr>
          </w:p>
        </w:tc>
        <w:tc>
          <w:tcPr>
            <w:tcW w:w="1888" w:type="dxa"/>
            <w:vAlign w:val="center"/>
          </w:tcPr>
          <w:p w14:paraId="70B6BC16">
            <w:pPr>
              <w:pStyle w:val="276"/>
              <w:jc w:val="center"/>
              <w:rPr>
                <w:rFonts w:ascii="宋体" w:hAnsi="宋体" w:cs="宋体"/>
                <w:color w:val="auto"/>
                <w:szCs w:val="21"/>
                <w:highlight w:val="none"/>
              </w:rPr>
            </w:pPr>
          </w:p>
        </w:tc>
        <w:tc>
          <w:tcPr>
            <w:tcW w:w="952" w:type="dxa"/>
            <w:vAlign w:val="center"/>
          </w:tcPr>
          <w:p w14:paraId="47C0E521">
            <w:pPr>
              <w:pStyle w:val="276"/>
              <w:jc w:val="center"/>
              <w:rPr>
                <w:rFonts w:ascii="宋体" w:hAnsi="宋体" w:cs="宋体"/>
                <w:color w:val="auto"/>
                <w:szCs w:val="21"/>
                <w:highlight w:val="none"/>
              </w:rPr>
            </w:pPr>
          </w:p>
        </w:tc>
        <w:tc>
          <w:tcPr>
            <w:tcW w:w="710" w:type="dxa"/>
          </w:tcPr>
          <w:p w14:paraId="6DBFEB67">
            <w:pPr>
              <w:pStyle w:val="276"/>
              <w:jc w:val="center"/>
              <w:rPr>
                <w:rFonts w:ascii="宋体" w:hAnsi="宋体" w:cs="宋体"/>
                <w:color w:val="auto"/>
                <w:szCs w:val="21"/>
                <w:highlight w:val="none"/>
              </w:rPr>
            </w:pPr>
          </w:p>
        </w:tc>
        <w:tc>
          <w:tcPr>
            <w:tcW w:w="2159" w:type="dxa"/>
          </w:tcPr>
          <w:p w14:paraId="138CF243">
            <w:pPr>
              <w:pStyle w:val="276"/>
              <w:jc w:val="center"/>
              <w:rPr>
                <w:rFonts w:ascii="宋体" w:hAnsi="宋体" w:cs="宋体"/>
                <w:color w:val="auto"/>
                <w:szCs w:val="21"/>
                <w:highlight w:val="none"/>
              </w:rPr>
            </w:pPr>
          </w:p>
        </w:tc>
        <w:tc>
          <w:tcPr>
            <w:tcW w:w="899" w:type="dxa"/>
          </w:tcPr>
          <w:p w14:paraId="534F278F">
            <w:pPr>
              <w:pStyle w:val="276"/>
              <w:jc w:val="center"/>
              <w:rPr>
                <w:rFonts w:ascii="宋体" w:hAnsi="宋体" w:cs="宋体"/>
                <w:color w:val="auto"/>
                <w:szCs w:val="21"/>
                <w:highlight w:val="none"/>
              </w:rPr>
            </w:pPr>
          </w:p>
        </w:tc>
        <w:tc>
          <w:tcPr>
            <w:tcW w:w="773" w:type="dxa"/>
            <w:vAlign w:val="center"/>
          </w:tcPr>
          <w:p w14:paraId="60710525">
            <w:pPr>
              <w:pStyle w:val="276"/>
              <w:jc w:val="center"/>
              <w:rPr>
                <w:rFonts w:ascii="宋体" w:hAnsi="宋体" w:cs="宋体"/>
                <w:color w:val="auto"/>
                <w:szCs w:val="21"/>
                <w:highlight w:val="none"/>
              </w:rPr>
            </w:pPr>
          </w:p>
        </w:tc>
        <w:tc>
          <w:tcPr>
            <w:tcW w:w="1816" w:type="dxa"/>
            <w:vAlign w:val="center"/>
          </w:tcPr>
          <w:p w14:paraId="07E19412">
            <w:pPr>
              <w:pStyle w:val="276"/>
              <w:jc w:val="center"/>
              <w:rPr>
                <w:rFonts w:ascii="宋体" w:hAnsi="宋体" w:cs="宋体"/>
                <w:color w:val="auto"/>
                <w:szCs w:val="21"/>
                <w:highlight w:val="none"/>
              </w:rPr>
            </w:pPr>
          </w:p>
        </w:tc>
        <w:tc>
          <w:tcPr>
            <w:tcW w:w="1308" w:type="dxa"/>
            <w:vAlign w:val="center"/>
          </w:tcPr>
          <w:p w14:paraId="64525D9E">
            <w:pPr>
              <w:pStyle w:val="276"/>
              <w:jc w:val="center"/>
              <w:rPr>
                <w:rFonts w:ascii="宋体" w:hAnsi="宋体" w:cs="宋体"/>
                <w:color w:val="auto"/>
                <w:szCs w:val="21"/>
                <w:highlight w:val="none"/>
              </w:rPr>
            </w:pPr>
          </w:p>
        </w:tc>
      </w:tr>
      <w:tr w14:paraId="6255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1147D5D3">
            <w:pPr>
              <w:pStyle w:val="276"/>
              <w:jc w:val="center"/>
              <w:rPr>
                <w:rFonts w:ascii="宋体" w:hAnsi="宋体" w:cs="宋体"/>
                <w:color w:val="auto"/>
                <w:szCs w:val="21"/>
                <w:highlight w:val="none"/>
              </w:rPr>
            </w:pPr>
            <w:r>
              <w:rPr>
                <w:rFonts w:hint="eastAsia" w:ascii="宋体" w:hAnsi="宋体" w:cs="宋体"/>
                <w:color w:val="auto"/>
                <w:szCs w:val="21"/>
                <w:highlight w:val="none"/>
              </w:rPr>
              <w:t>14</w:t>
            </w:r>
          </w:p>
        </w:tc>
        <w:tc>
          <w:tcPr>
            <w:tcW w:w="2543" w:type="dxa"/>
            <w:vAlign w:val="center"/>
          </w:tcPr>
          <w:p w14:paraId="5DD276DD">
            <w:pPr>
              <w:pStyle w:val="276"/>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671" w:type="dxa"/>
            <w:vAlign w:val="center"/>
          </w:tcPr>
          <w:p w14:paraId="59F0D7DC">
            <w:pPr>
              <w:pStyle w:val="276"/>
              <w:jc w:val="center"/>
              <w:rPr>
                <w:rFonts w:ascii="宋体" w:hAnsi="宋体" w:cs="宋体"/>
                <w:color w:val="auto"/>
                <w:szCs w:val="21"/>
                <w:highlight w:val="none"/>
              </w:rPr>
            </w:pPr>
          </w:p>
        </w:tc>
        <w:tc>
          <w:tcPr>
            <w:tcW w:w="1888" w:type="dxa"/>
            <w:vAlign w:val="center"/>
          </w:tcPr>
          <w:p w14:paraId="078867FA">
            <w:pPr>
              <w:pStyle w:val="276"/>
              <w:jc w:val="center"/>
              <w:rPr>
                <w:rFonts w:ascii="宋体" w:hAnsi="宋体" w:cs="宋体"/>
                <w:color w:val="auto"/>
                <w:szCs w:val="21"/>
                <w:highlight w:val="none"/>
              </w:rPr>
            </w:pPr>
          </w:p>
        </w:tc>
        <w:tc>
          <w:tcPr>
            <w:tcW w:w="952" w:type="dxa"/>
            <w:vAlign w:val="center"/>
          </w:tcPr>
          <w:p w14:paraId="46199F3D">
            <w:pPr>
              <w:pStyle w:val="276"/>
              <w:jc w:val="center"/>
              <w:rPr>
                <w:rFonts w:ascii="宋体" w:hAnsi="宋体" w:cs="宋体"/>
                <w:color w:val="auto"/>
                <w:szCs w:val="21"/>
                <w:highlight w:val="none"/>
              </w:rPr>
            </w:pPr>
          </w:p>
        </w:tc>
        <w:tc>
          <w:tcPr>
            <w:tcW w:w="710" w:type="dxa"/>
          </w:tcPr>
          <w:p w14:paraId="2A41ECA2">
            <w:pPr>
              <w:pStyle w:val="276"/>
              <w:jc w:val="center"/>
              <w:rPr>
                <w:rFonts w:ascii="宋体" w:hAnsi="宋体" w:cs="宋体"/>
                <w:color w:val="auto"/>
                <w:szCs w:val="21"/>
                <w:highlight w:val="none"/>
              </w:rPr>
            </w:pPr>
          </w:p>
        </w:tc>
        <w:tc>
          <w:tcPr>
            <w:tcW w:w="2159" w:type="dxa"/>
          </w:tcPr>
          <w:p w14:paraId="06B5D122">
            <w:pPr>
              <w:pStyle w:val="276"/>
              <w:jc w:val="center"/>
              <w:rPr>
                <w:rFonts w:ascii="宋体" w:hAnsi="宋体" w:cs="宋体"/>
                <w:color w:val="auto"/>
                <w:szCs w:val="21"/>
                <w:highlight w:val="none"/>
              </w:rPr>
            </w:pPr>
          </w:p>
        </w:tc>
        <w:tc>
          <w:tcPr>
            <w:tcW w:w="899" w:type="dxa"/>
          </w:tcPr>
          <w:p w14:paraId="4802821C">
            <w:pPr>
              <w:pStyle w:val="276"/>
              <w:jc w:val="center"/>
              <w:rPr>
                <w:rFonts w:ascii="宋体" w:hAnsi="宋体" w:cs="宋体"/>
                <w:color w:val="auto"/>
                <w:szCs w:val="21"/>
                <w:highlight w:val="none"/>
              </w:rPr>
            </w:pPr>
          </w:p>
        </w:tc>
        <w:tc>
          <w:tcPr>
            <w:tcW w:w="773" w:type="dxa"/>
            <w:vAlign w:val="center"/>
          </w:tcPr>
          <w:p w14:paraId="76FBC455">
            <w:pPr>
              <w:pStyle w:val="276"/>
              <w:jc w:val="center"/>
              <w:rPr>
                <w:rFonts w:ascii="宋体" w:hAnsi="宋体" w:cs="宋体"/>
                <w:color w:val="auto"/>
                <w:szCs w:val="21"/>
                <w:highlight w:val="none"/>
              </w:rPr>
            </w:pPr>
          </w:p>
        </w:tc>
        <w:tc>
          <w:tcPr>
            <w:tcW w:w="1816" w:type="dxa"/>
            <w:vAlign w:val="center"/>
          </w:tcPr>
          <w:p w14:paraId="745A1A36">
            <w:pPr>
              <w:pStyle w:val="276"/>
              <w:jc w:val="center"/>
              <w:rPr>
                <w:rFonts w:ascii="宋体" w:hAnsi="宋体" w:cs="宋体"/>
                <w:color w:val="auto"/>
                <w:szCs w:val="21"/>
                <w:highlight w:val="none"/>
              </w:rPr>
            </w:pPr>
          </w:p>
        </w:tc>
        <w:tc>
          <w:tcPr>
            <w:tcW w:w="1308" w:type="dxa"/>
            <w:vAlign w:val="center"/>
          </w:tcPr>
          <w:p w14:paraId="2D4BA819">
            <w:pPr>
              <w:pStyle w:val="276"/>
              <w:jc w:val="center"/>
              <w:rPr>
                <w:rFonts w:ascii="宋体" w:hAnsi="宋体" w:cs="宋体"/>
                <w:color w:val="auto"/>
                <w:szCs w:val="21"/>
                <w:highlight w:val="none"/>
              </w:rPr>
            </w:pPr>
          </w:p>
        </w:tc>
      </w:tr>
      <w:tr w14:paraId="0618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7F6C813D">
            <w:pPr>
              <w:pStyle w:val="276"/>
              <w:jc w:val="center"/>
              <w:rPr>
                <w:rFonts w:ascii="宋体" w:hAnsi="宋体" w:cs="宋体"/>
                <w:color w:val="auto"/>
                <w:szCs w:val="21"/>
                <w:highlight w:val="none"/>
              </w:rPr>
            </w:pPr>
            <w:r>
              <w:rPr>
                <w:rFonts w:hint="eastAsia" w:ascii="宋体" w:hAnsi="宋体" w:cs="宋体"/>
                <w:color w:val="auto"/>
                <w:szCs w:val="21"/>
                <w:highlight w:val="none"/>
              </w:rPr>
              <w:t>15</w:t>
            </w:r>
          </w:p>
        </w:tc>
        <w:tc>
          <w:tcPr>
            <w:tcW w:w="2543" w:type="dxa"/>
            <w:vAlign w:val="center"/>
          </w:tcPr>
          <w:p w14:paraId="4C92FFE7">
            <w:pPr>
              <w:pStyle w:val="276"/>
              <w:jc w:val="center"/>
              <w:rPr>
                <w:rFonts w:ascii="宋体" w:hAnsi="宋体" w:cs="宋体"/>
                <w:color w:val="auto"/>
                <w:szCs w:val="21"/>
                <w:highlight w:val="none"/>
              </w:rPr>
            </w:pPr>
            <w:r>
              <w:rPr>
                <w:rFonts w:hint="eastAsia" w:ascii="宋体" w:hAnsi="宋体" w:cs="宋体"/>
                <w:color w:val="auto"/>
                <w:szCs w:val="21"/>
                <w:highlight w:val="none"/>
              </w:rPr>
              <w:t>□试验检测工程师</w:t>
            </w:r>
          </w:p>
        </w:tc>
        <w:tc>
          <w:tcPr>
            <w:tcW w:w="671" w:type="dxa"/>
            <w:vAlign w:val="center"/>
          </w:tcPr>
          <w:p w14:paraId="3A7BB7A8">
            <w:pPr>
              <w:pStyle w:val="276"/>
              <w:jc w:val="center"/>
              <w:rPr>
                <w:rFonts w:ascii="宋体" w:hAnsi="宋体" w:cs="宋体"/>
                <w:color w:val="auto"/>
                <w:szCs w:val="21"/>
                <w:highlight w:val="none"/>
              </w:rPr>
            </w:pPr>
          </w:p>
        </w:tc>
        <w:tc>
          <w:tcPr>
            <w:tcW w:w="1888" w:type="dxa"/>
            <w:vAlign w:val="center"/>
          </w:tcPr>
          <w:p w14:paraId="7AF3EA5F">
            <w:pPr>
              <w:pStyle w:val="276"/>
              <w:jc w:val="center"/>
              <w:rPr>
                <w:rFonts w:ascii="宋体" w:hAnsi="宋体" w:cs="宋体"/>
                <w:color w:val="auto"/>
                <w:szCs w:val="21"/>
                <w:highlight w:val="none"/>
              </w:rPr>
            </w:pPr>
          </w:p>
        </w:tc>
        <w:tc>
          <w:tcPr>
            <w:tcW w:w="952" w:type="dxa"/>
            <w:vAlign w:val="center"/>
          </w:tcPr>
          <w:p w14:paraId="08D6A211">
            <w:pPr>
              <w:pStyle w:val="276"/>
              <w:jc w:val="center"/>
              <w:rPr>
                <w:rFonts w:ascii="宋体" w:hAnsi="宋体" w:cs="宋体"/>
                <w:color w:val="auto"/>
                <w:szCs w:val="21"/>
                <w:highlight w:val="none"/>
              </w:rPr>
            </w:pPr>
          </w:p>
        </w:tc>
        <w:tc>
          <w:tcPr>
            <w:tcW w:w="710" w:type="dxa"/>
          </w:tcPr>
          <w:p w14:paraId="11EB2C1A">
            <w:pPr>
              <w:pStyle w:val="276"/>
              <w:jc w:val="center"/>
              <w:rPr>
                <w:rFonts w:ascii="宋体" w:hAnsi="宋体" w:cs="宋体"/>
                <w:color w:val="auto"/>
                <w:szCs w:val="21"/>
                <w:highlight w:val="none"/>
              </w:rPr>
            </w:pPr>
          </w:p>
        </w:tc>
        <w:tc>
          <w:tcPr>
            <w:tcW w:w="2159" w:type="dxa"/>
          </w:tcPr>
          <w:p w14:paraId="73B7E272">
            <w:pPr>
              <w:pStyle w:val="276"/>
              <w:jc w:val="center"/>
              <w:rPr>
                <w:rFonts w:ascii="宋体" w:hAnsi="宋体" w:cs="宋体"/>
                <w:color w:val="auto"/>
                <w:szCs w:val="21"/>
                <w:highlight w:val="none"/>
              </w:rPr>
            </w:pPr>
          </w:p>
        </w:tc>
        <w:tc>
          <w:tcPr>
            <w:tcW w:w="899" w:type="dxa"/>
          </w:tcPr>
          <w:p w14:paraId="722E3F13">
            <w:pPr>
              <w:pStyle w:val="276"/>
              <w:jc w:val="center"/>
              <w:rPr>
                <w:rFonts w:ascii="宋体" w:hAnsi="宋体" w:cs="宋体"/>
                <w:color w:val="auto"/>
                <w:szCs w:val="21"/>
                <w:highlight w:val="none"/>
              </w:rPr>
            </w:pPr>
          </w:p>
        </w:tc>
        <w:tc>
          <w:tcPr>
            <w:tcW w:w="773" w:type="dxa"/>
            <w:vAlign w:val="center"/>
          </w:tcPr>
          <w:p w14:paraId="3F34A704">
            <w:pPr>
              <w:pStyle w:val="276"/>
              <w:jc w:val="center"/>
              <w:rPr>
                <w:rFonts w:ascii="宋体" w:hAnsi="宋体" w:cs="宋体"/>
                <w:color w:val="auto"/>
                <w:szCs w:val="21"/>
                <w:highlight w:val="none"/>
              </w:rPr>
            </w:pPr>
          </w:p>
        </w:tc>
        <w:tc>
          <w:tcPr>
            <w:tcW w:w="1816" w:type="dxa"/>
            <w:vAlign w:val="center"/>
          </w:tcPr>
          <w:p w14:paraId="7DACD653">
            <w:pPr>
              <w:pStyle w:val="276"/>
              <w:jc w:val="center"/>
              <w:rPr>
                <w:rFonts w:ascii="宋体" w:hAnsi="宋体" w:cs="宋体"/>
                <w:color w:val="auto"/>
                <w:szCs w:val="21"/>
                <w:highlight w:val="none"/>
              </w:rPr>
            </w:pPr>
          </w:p>
        </w:tc>
        <w:tc>
          <w:tcPr>
            <w:tcW w:w="1308" w:type="dxa"/>
            <w:vAlign w:val="center"/>
          </w:tcPr>
          <w:p w14:paraId="3208FCD8">
            <w:pPr>
              <w:pStyle w:val="276"/>
              <w:jc w:val="center"/>
              <w:rPr>
                <w:rFonts w:ascii="宋体" w:hAnsi="宋体" w:cs="宋体"/>
                <w:color w:val="auto"/>
                <w:szCs w:val="21"/>
                <w:highlight w:val="none"/>
              </w:rPr>
            </w:pPr>
          </w:p>
        </w:tc>
      </w:tr>
      <w:tr w14:paraId="20D9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 w:hRule="exact"/>
        </w:trPr>
        <w:tc>
          <w:tcPr>
            <w:tcW w:w="538" w:type="dxa"/>
            <w:vAlign w:val="center"/>
          </w:tcPr>
          <w:p w14:paraId="246847BE">
            <w:pPr>
              <w:pStyle w:val="276"/>
              <w:jc w:val="center"/>
              <w:rPr>
                <w:rFonts w:ascii="宋体" w:hAnsi="宋体" w:cs="宋体"/>
                <w:color w:val="auto"/>
                <w:szCs w:val="21"/>
                <w:highlight w:val="none"/>
              </w:rPr>
            </w:pPr>
            <w:r>
              <w:rPr>
                <w:rFonts w:hint="eastAsia" w:ascii="宋体" w:hAnsi="宋体" w:cs="宋体"/>
                <w:color w:val="auto"/>
                <w:szCs w:val="21"/>
                <w:highlight w:val="none"/>
              </w:rPr>
              <w:t>16</w:t>
            </w:r>
          </w:p>
        </w:tc>
        <w:tc>
          <w:tcPr>
            <w:tcW w:w="2543" w:type="dxa"/>
            <w:vAlign w:val="center"/>
          </w:tcPr>
          <w:p w14:paraId="279248E7">
            <w:pPr>
              <w:pStyle w:val="276"/>
              <w:jc w:val="center"/>
              <w:rPr>
                <w:rFonts w:ascii="宋体" w:hAnsi="宋体" w:cs="宋体"/>
                <w:color w:val="auto"/>
                <w:szCs w:val="21"/>
                <w:highlight w:val="none"/>
              </w:rPr>
            </w:pPr>
            <w:r>
              <w:rPr>
                <w:rFonts w:hint="eastAsia" w:ascii="宋体" w:hAnsi="宋体" w:cs="宋体"/>
                <w:color w:val="auto"/>
                <w:szCs w:val="21"/>
                <w:highlight w:val="none"/>
              </w:rPr>
              <w:t>□试验员</w:t>
            </w:r>
          </w:p>
        </w:tc>
        <w:tc>
          <w:tcPr>
            <w:tcW w:w="671" w:type="dxa"/>
            <w:vAlign w:val="center"/>
          </w:tcPr>
          <w:p w14:paraId="79A6F67D">
            <w:pPr>
              <w:pStyle w:val="276"/>
              <w:jc w:val="center"/>
              <w:rPr>
                <w:rFonts w:ascii="宋体" w:hAnsi="宋体" w:cs="宋体"/>
                <w:color w:val="auto"/>
                <w:szCs w:val="21"/>
                <w:highlight w:val="none"/>
              </w:rPr>
            </w:pPr>
          </w:p>
        </w:tc>
        <w:tc>
          <w:tcPr>
            <w:tcW w:w="1888" w:type="dxa"/>
            <w:vAlign w:val="center"/>
          </w:tcPr>
          <w:p w14:paraId="591E595F">
            <w:pPr>
              <w:pStyle w:val="276"/>
              <w:jc w:val="center"/>
              <w:rPr>
                <w:rFonts w:ascii="宋体" w:hAnsi="宋体" w:cs="宋体"/>
                <w:color w:val="auto"/>
                <w:szCs w:val="21"/>
                <w:highlight w:val="none"/>
              </w:rPr>
            </w:pPr>
          </w:p>
        </w:tc>
        <w:tc>
          <w:tcPr>
            <w:tcW w:w="952" w:type="dxa"/>
            <w:vAlign w:val="center"/>
          </w:tcPr>
          <w:p w14:paraId="36D286E6">
            <w:pPr>
              <w:pStyle w:val="276"/>
              <w:jc w:val="center"/>
              <w:rPr>
                <w:rFonts w:ascii="宋体" w:hAnsi="宋体" w:cs="宋体"/>
                <w:color w:val="auto"/>
                <w:szCs w:val="21"/>
                <w:highlight w:val="none"/>
              </w:rPr>
            </w:pPr>
          </w:p>
        </w:tc>
        <w:tc>
          <w:tcPr>
            <w:tcW w:w="710" w:type="dxa"/>
          </w:tcPr>
          <w:p w14:paraId="18840BEE">
            <w:pPr>
              <w:pStyle w:val="276"/>
              <w:jc w:val="center"/>
              <w:rPr>
                <w:rFonts w:ascii="宋体" w:hAnsi="宋体" w:cs="宋体"/>
                <w:color w:val="auto"/>
                <w:szCs w:val="21"/>
                <w:highlight w:val="none"/>
              </w:rPr>
            </w:pPr>
          </w:p>
        </w:tc>
        <w:tc>
          <w:tcPr>
            <w:tcW w:w="2159" w:type="dxa"/>
          </w:tcPr>
          <w:p w14:paraId="4AB49004">
            <w:pPr>
              <w:pStyle w:val="276"/>
              <w:jc w:val="center"/>
              <w:rPr>
                <w:rFonts w:ascii="宋体" w:hAnsi="宋体" w:cs="宋体"/>
                <w:color w:val="auto"/>
                <w:szCs w:val="21"/>
                <w:highlight w:val="none"/>
              </w:rPr>
            </w:pPr>
          </w:p>
        </w:tc>
        <w:tc>
          <w:tcPr>
            <w:tcW w:w="899" w:type="dxa"/>
          </w:tcPr>
          <w:p w14:paraId="6CDEA55D">
            <w:pPr>
              <w:pStyle w:val="276"/>
              <w:jc w:val="center"/>
              <w:rPr>
                <w:rFonts w:ascii="宋体" w:hAnsi="宋体" w:cs="宋体"/>
                <w:color w:val="auto"/>
                <w:szCs w:val="21"/>
                <w:highlight w:val="none"/>
              </w:rPr>
            </w:pPr>
          </w:p>
        </w:tc>
        <w:tc>
          <w:tcPr>
            <w:tcW w:w="773" w:type="dxa"/>
            <w:vAlign w:val="center"/>
          </w:tcPr>
          <w:p w14:paraId="5A699EED">
            <w:pPr>
              <w:pStyle w:val="276"/>
              <w:jc w:val="center"/>
              <w:rPr>
                <w:rFonts w:ascii="宋体" w:hAnsi="宋体" w:cs="宋体"/>
                <w:color w:val="auto"/>
                <w:szCs w:val="21"/>
                <w:highlight w:val="none"/>
              </w:rPr>
            </w:pPr>
          </w:p>
        </w:tc>
        <w:tc>
          <w:tcPr>
            <w:tcW w:w="1816" w:type="dxa"/>
            <w:vAlign w:val="center"/>
          </w:tcPr>
          <w:p w14:paraId="44683490">
            <w:pPr>
              <w:pStyle w:val="276"/>
              <w:jc w:val="center"/>
              <w:rPr>
                <w:rFonts w:ascii="宋体" w:hAnsi="宋体" w:cs="宋体"/>
                <w:color w:val="auto"/>
                <w:szCs w:val="21"/>
                <w:highlight w:val="none"/>
              </w:rPr>
            </w:pPr>
          </w:p>
        </w:tc>
        <w:tc>
          <w:tcPr>
            <w:tcW w:w="1308" w:type="dxa"/>
            <w:vAlign w:val="center"/>
          </w:tcPr>
          <w:p w14:paraId="1AEBD982">
            <w:pPr>
              <w:pStyle w:val="276"/>
              <w:jc w:val="center"/>
              <w:rPr>
                <w:rFonts w:ascii="宋体" w:hAnsi="宋体" w:cs="宋体"/>
                <w:color w:val="auto"/>
                <w:szCs w:val="21"/>
                <w:highlight w:val="none"/>
              </w:rPr>
            </w:pPr>
          </w:p>
        </w:tc>
      </w:tr>
      <w:tr w14:paraId="1F11D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exact"/>
        </w:trPr>
        <w:tc>
          <w:tcPr>
            <w:tcW w:w="3081" w:type="dxa"/>
            <w:gridSpan w:val="2"/>
            <w:vAlign w:val="center"/>
          </w:tcPr>
          <w:p w14:paraId="2AFFA02E">
            <w:pPr>
              <w:pStyle w:val="276"/>
              <w:jc w:val="center"/>
              <w:rPr>
                <w:rFonts w:ascii="宋体" w:hAnsi="宋体" w:cs="宋体"/>
                <w:color w:val="auto"/>
                <w:szCs w:val="21"/>
                <w:highlight w:val="none"/>
              </w:rPr>
            </w:pPr>
            <w:r>
              <w:rPr>
                <w:rFonts w:hint="eastAsia" w:ascii="宋体" w:hAnsi="宋体" w:cs="宋体"/>
                <w:color w:val="auto"/>
                <w:szCs w:val="21"/>
                <w:highlight w:val="none"/>
              </w:rPr>
              <w:t>合计（元）</w:t>
            </w:r>
          </w:p>
        </w:tc>
        <w:tc>
          <w:tcPr>
            <w:tcW w:w="671" w:type="dxa"/>
            <w:vAlign w:val="center"/>
          </w:tcPr>
          <w:p w14:paraId="2EB1473D">
            <w:pPr>
              <w:pStyle w:val="276"/>
              <w:jc w:val="center"/>
              <w:rPr>
                <w:rFonts w:ascii="宋体" w:hAnsi="宋体" w:cs="宋体"/>
                <w:color w:val="auto"/>
                <w:szCs w:val="21"/>
                <w:highlight w:val="none"/>
              </w:rPr>
            </w:pPr>
          </w:p>
        </w:tc>
        <w:tc>
          <w:tcPr>
            <w:tcW w:w="1888" w:type="dxa"/>
            <w:vAlign w:val="center"/>
          </w:tcPr>
          <w:p w14:paraId="6DF67A08">
            <w:pPr>
              <w:pStyle w:val="276"/>
              <w:jc w:val="center"/>
              <w:rPr>
                <w:rFonts w:ascii="宋体" w:hAnsi="宋体" w:cs="宋体"/>
                <w:color w:val="auto"/>
                <w:szCs w:val="21"/>
                <w:highlight w:val="none"/>
              </w:rPr>
            </w:pPr>
          </w:p>
        </w:tc>
        <w:tc>
          <w:tcPr>
            <w:tcW w:w="952" w:type="dxa"/>
            <w:vAlign w:val="center"/>
          </w:tcPr>
          <w:p w14:paraId="48B725AE">
            <w:pPr>
              <w:pStyle w:val="276"/>
              <w:jc w:val="center"/>
              <w:rPr>
                <w:rFonts w:ascii="宋体" w:hAnsi="宋体" w:cs="宋体"/>
                <w:color w:val="auto"/>
                <w:szCs w:val="21"/>
                <w:highlight w:val="none"/>
              </w:rPr>
            </w:pPr>
          </w:p>
        </w:tc>
        <w:tc>
          <w:tcPr>
            <w:tcW w:w="710" w:type="dxa"/>
          </w:tcPr>
          <w:p w14:paraId="35FF3591">
            <w:pPr>
              <w:pStyle w:val="276"/>
              <w:jc w:val="center"/>
              <w:rPr>
                <w:rFonts w:ascii="宋体" w:hAnsi="宋体" w:cs="宋体"/>
                <w:color w:val="auto"/>
                <w:szCs w:val="21"/>
                <w:highlight w:val="none"/>
              </w:rPr>
            </w:pPr>
          </w:p>
        </w:tc>
        <w:tc>
          <w:tcPr>
            <w:tcW w:w="2159" w:type="dxa"/>
          </w:tcPr>
          <w:p w14:paraId="6E7401C4">
            <w:pPr>
              <w:pStyle w:val="276"/>
              <w:jc w:val="center"/>
              <w:rPr>
                <w:rFonts w:ascii="宋体" w:hAnsi="宋体" w:cs="宋体"/>
                <w:color w:val="auto"/>
                <w:szCs w:val="21"/>
                <w:highlight w:val="none"/>
              </w:rPr>
            </w:pPr>
          </w:p>
        </w:tc>
        <w:tc>
          <w:tcPr>
            <w:tcW w:w="899" w:type="dxa"/>
          </w:tcPr>
          <w:p w14:paraId="4A36791A">
            <w:pPr>
              <w:pStyle w:val="276"/>
              <w:jc w:val="center"/>
              <w:rPr>
                <w:rFonts w:ascii="宋体" w:hAnsi="宋体" w:cs="宋体"/>
                <w:color w:val="auto"/>
                <w:szCs w:val="21"/>
                <w:highlight w:val="none"/>
              </w:rPr>
            </w:pPr>
          </w:p>
        </w:tc>
        <w:tc>
          <w:tcPr>
            <w:tcW w:w="773" w:type="dxa"/>
            <w:vAlign w:val="center"/>
          </w:tcPr>
          <w:p w14:paraId="78030F16">
            <w:pPr>
              <w:pStyle w:val="276"/>
              <w:jc w:val="center"/>
              <w:rPr>
                <w:rFonts w:ascii="宋体" w:hAnsi="宋体" w:cs="宋体"/>
                <w:color w:val="auto"/>
                <w:szCs w:val="21"/>
                <w:highlight w:val="none"/>
              </w:rPr>
            </w:pPr>
          </w:p>
        </w:tc>
        <w:tc>
          <w:tcPr>
            <w:tcW w:w="1816" w:type="dxa"/>
            <w:vAlign w:val="center"/>
          </w:tcPr>
          <w:p w14:paraId="3FD4E01C">
            <w:pPr>
              <w:pStyle w:val="276"/>
              <w:jc w:val="center"/>
              <w:rPr>
                <w:rFonts w:ascii="宋体" w:hAnsi="宋体" w:cs="宋体"/>
                <w:color w:val="auto"/>
                <w:szCs w:val="21"/>
                <w:highlight w:val="none"/>
              </w:rPr>
            </w:pPr>
          </w:p>
        </w:tc>
        <w:tc>
          <w:tcPr>
            <w:tcW w:w="1308" w:type="dxa"/>
            <w:vAlign w:val="center"/>
          </w:tcPr>
          <w:p w14:paraId="4AEF723F">
            <w:pPr>
              <w:pStyle w:val="276"/>
              <w:jc w:val="center"/>
              <w:rPr>
                <w:rFonts w:ascii="宋体" w:hAnsi="宋体" w:cs="宋体"/>
                <w:color w:val="auto"/>
                <w:szCs w:val="21"/>
                <w:highlight w:val="none"/>
              </w:rPr>
            </w:pPr>
          </w:p>
        </w:tc>
      </w:tr>
    </w:tbl>
    <w:p w14:paraId="08DC4423">
      <w:pPr>
        <w:pStyle w:val="298"/>
        <w:numPr>
          <w:ilvl w:val="-1"/>
          <w:numId w:val="0"/>
        </w:numPr>
        <w:spacing w:line="320" w:lineRule="exact"/>
        <w:ind w:firstLine="420" w:firstLineChars="200"/>
        <w:jc w:val="both"/>
        <w:rPr>
          <w:rStyle w:val="50"/>
          <w:rFonts w:hint="eastAsia" w:ascii="宋体" w:hAnsi="宋体" w:eastAsia="宋体" w:cs="宋体"/>
          <w:color w:val="auto"/>
          <w:sz w:val="21"/>
          <w:szCs w:val="21"/>
          <w:highlight w:val="none"/>
          <w:lang w:val="en-US" w:eastAsia="zh-CN"/>
        </w:rPr>
      </w:pPr>
      <w:r>
        <w:rPr>
          <w:rStyle w:val="50"/>
          <w:rFonts w:hint="eastAsia" w:ascii="宋体" w:hAnsi="宋体" w:cs="宋体"/>
          <w:color w:val="auto"/>
          <w:sz w:val="21"/>
          <w:szCs w:val="21"/>
          <w:highlight w:val="none"/>
          <w:lang w:val="en-US" w:eastAsia="zh-CN"/>
        </w:rPr>
        <w:t>注：</w:t>
      </w:r>
      <w:r>
        <w:rPr>
          <w:rStyle w:val="50"/>
          <w:rFonts w:hint="eastAsia" w:ascii="宋体" w:hAnsi="宋体" w:eastAsia="宋体" w:cs="宋体"/>
          <w:color w:val="auto"/>
          <w:sz w:val="21"/>
          <w:szCs w:val="21"/>
          <w:highlight w:val="none"/>
          <w:lang w:val="en-US" w:eastAsia="zh-CN"/>
        </w:rPr>
        <w:t>表中数量：为投标人拟投入的某个岗位的人员数</w:t>
      </w:r>
      <w:r>
        <w:rPr>
          <w:rStyle w:val="50"/>
          <w:rFonts w:hint="default" w:ascii="Arial" w:hAnsi="Arial" w:eastAsia="宋体" w:cs="Arial"/>
          <w:color w:val="auto"/>
          <w:sz w:val="21"/>
          <w:szCs w:val="21"/>
          <w:highlight w:val="none"/>
          <w:lang w:val="en-US" w:eastAsia="zh-CN"/>
        </w:rPr>
        <w:t>×</w:t>
      </w:r>
      <w:r>
        <w:rPr>
          <w:rStyle w:val="50"/>
          <w:rFonts w:hint="eastAsia" w:ascii="宋体" w:hAnsi="宋体" w:eastAsia="宋体" w:cs="宋体"/>
          <w:color w:val="auto"/>
          <w:sz w:val="21"/>
          <w:szCs w:val="21"/>
          <w:highlight w:val="none"/>
          <w:lang w:val="en-US" w:eastAsia="zh-CN"/>
        </w:rPr>
        <w:t>服务月数</w:t>
      </w:r>
    </w:p>
    <w:p w14:paraId="0A5AA8C8">
      <w:pPr>
        <w:pStyle w:val="298"/>
        <w:numPr>
          <w:ilvl w:val="0"/>
          <w:numId w:val="0"/>
        </w:numPr>
        <w:spacing w:line="320" w:lineRule="exact"/>
        <w:ind w:firstLine="840" w:firstLineChars="400"/>
        <w:jc w:val="both"/>
        <w:rPr>
          <w:rStyle w:val="50"/>
          <w:rFonts w:hint="default" w:ascii="宋体" w:hAnsi="宋体" w:eastAsia="宋体" w:cs="宋体"/>
          <w:color w:val="auto"/>
          <w:sz w:val="21"/>
          <w:szCs w:val="21"/>
          <w:highlight w:val="none"/>
          <w:lang w:val="en-US" w:eastAsia="zh-CN"/>
        </w:rPr>
      </w:pPr>
      <w:r>
        <w:rPr>
          <w:rStyle w:val="50"/>
          <w:rFonts w:hint="eastAsia" w:ascii="宋体" w:hAnsi="宋体" w:eastAsia="宋体" w:cs="宋体"/>
          <w:color w:val="auto"/>
          <w:sz w:val="21"/>
          <w:szCs w:val="21"/>
          <w:highlight w:val="none"/>
          <w:lang w:val="en-US" w:eastAsia="zh-CN"/>
        </w:rPr>
        <w:t>服务月数：指某个岗位人员在现场的服务月数</w:t>
      </w:r>
    </w:p>
    <w:p w14:paraId="144697AA">
      <w:pPr>
        <w:pStyle w:val="298"/>
        <w:spacing w:line="320" w:lineRule="exact"/>
        <w:ind w:firstLine="1260" w:firstLineChars="600"/>
        <w:jc w:val="both"/>
        <w:rPr>
          <w:rStyle w:val="50"/>
          <w:rFonts w:hint="default" w:ascii="宋体" w:hAnsi="宋体" w:eastAsia="宋体" w:cs="宋体"/>
          <w:color w:val="auto"/>
          <w:sz w:val="21"/>
          <w:szCs w:val="21"/>
          <w:highlight w:val="none"/>
          <w:lang w:val="en-US" w:eastAsia="zh-CN"/>
        </w:rPr>
      </w:pPr>
      <w:r>
        <w:rPr>
          <w:rStyle w:val="50"/>
          <w:rFonts w:hint="eastAsia" w:ascii="宋体" w:hAnsi="宋体" w:eastAsia="宋体" w:cs="宋体"/>
          <w:color w:val="auto"/>
          <w:sz w:val="21"/>
          <w:szCs w:val="21"/>
          <w:highlight w:val="none"/>
          <w:lang w:val="en-US" w:eastAsia="zh-CN"/>
        </w:rPr>
        <w:t>金额=数量</w:t>
      </w:r>
      <w:r>
        <w:rPr>
          <w:rStyle w:val="50"/>
          <w:rFonts w:hint="default" w:ascii="Arial" w:hAnsi="Arial" w:eastAsia="宋体" w:cs="Arial"/>
          <w:color w:val="auto"/>
          <w:sz w:val="21"/>
          <w:szCs w:val="21"/>
          <w:highlight w:val="none"/>
          <w:lang w:val="en-US" w:eastAsia="zh-CN"/>
        </w:rPr>
        <w:t>×</w:t>
      </w:r>
      <w:r>
        <w:rPr>
          <w:rStyle w:val="50"/>
          <w:rFonts w:hint="eastAsia" w:ascii="宋体" w:hAnsi="宋体" w:eastAsia="宋体" w:cs="宋体"/>
          <w:color w:val="auto"/>
          <w:sz w:val="21"/>
          <w:szCs w:val="21"/>
          <w:highlight w:val="none"/>
          <w:lang w:val="en-US" w:eastAsia="zh-CN"/>
        </w:rPr>
        <w:t>单价</w:t>
      </w:r>
    </w:p>
    <w:p w14:paraId="726577B9">
      <w:pPr>
        <w:pStyle w:val="276"/>
        <w:spacing w:line="320" w:lineRule="exact"/>
        <w:rPr>
          <w:rFonts w:ascii="宋体" w:hAnsi="宋体" w:cs="宋体"/>
          <w:color w:val="auto"/>
          <w:highlight w:val="none"/>
        </w:rPr>
        <w:sectPr>
          <w:footnotePr>
            <w:numFmt w:val="decimalEnclosedCircleChinese"/>
            <w:numRestart w:val="eachPage"/>
          </w:footnotePr>
          <w:pgSz w:w="16840" w:h="11907" w:orient="landscape"/>
          <w:pgMar w:top="1701" w:right="1417" w:bottom="1418" w:left="1417" w:header="1009" w:footer="680" w:gutter="0"/>
          <w:cols w:space="720" w:num="1"/>
          <w:docGrid w:linePitch="286" w:charSpace="0"/>
        </w:sectPr>
      </w:pPr>
    </w:p>
    <w:p w14:paraId="513AF22D">
      <w:pPr>
        <w:pStyle w:val="276"/>
        <w:jc w:val="center"/>
        <w:rPr>
          <w:rFonts w:ascii="黑体" w:hAnsi="黑体" w:eastAsia="黑体" w:cs="宋体"/>
          <w:color w:val="auto"/>
          <w:sz w:val="24"/>
          <w:highlight w:val="none"/>
        </w:rPr>
      </w:pPr>
      <w:r>
        <w:rPr>
          <w:rFonts w:hint="eastAsia" w:ascii="黑体" w:hAnsi="黑体" w:eastAsia="黑体" w:cs="宋体"/>
          <w:color w:val="auto"/>
          <w:sz w:val="24"/>
          <w:highlight w:val="none"/>
        </w:rPr>
        <w:t>表3</w:t>
      </w:r>
      <w:r>
        <w:rPr>
          <w:rFonts w:hint="eastAsia" w:ascii="黑体" w:hAnsi="黑体" w:eastAsia="黑体" w:cs="宋体"/>
          <w:color w:val="auto"/>
          <w:sz w:val="24"/>
          <w:highlight w:val="none"/>
        </w:rPr>
        <w:tab/>
      </w:r>
      <w:r>
        <w:rPr>
          <w:rFonts w:hint="eastAsia" w:ascii="黑体" w:hAnsi="黑体" w:eastAsia="黑体" w:cs="宋体"/>
          <w:color w:val="auto"/>
          <w:sz w:val="24"/>
          <w:highlight w:val="none"/>
        </w:rPr>
        <w:t>监理工程师办公设施费报价表</w:t>
      </w:r>
    </w:p>
    <w:p w14:paraId="0DC0F996">
      <w:pPr>
        <w:pStyle w:val="276"/>
        <w:rPr>
          <w:rFonts w:ascii="宋体" w:hAnsi="宋体" w:cs="宋体"/>
          <w:color w:val="auto"/>
          <w:highlight w:val="none"/>
        </w:rPr>
      </w:pPr>
    </w:p>
    <w:tbl>
      <w:tblPr>
        <w:tblStyle w:val="4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35"/>
        <w:gridCol w:w="735"/>
        <w:gridCol w:w="736"/>
        <w:gridCol w:w="735"/>
        <w:gridCol w:w="735"/>
        <w:gridCol w:w="737"/>
        <w:gridCol w:w="736"/>
        <w:gridCol w:w="733"/>
        <w:gridCol w:w="735"/>
        <w:gridCol w:w="733"/>
        <w:gridCol w:w="733"/>
        <w:gridCol w:w="735"/>
        <w:gridCol w:w="733"/>
        <w:gridCol w:w="733"/>
        <w:gridCol w:w="735"/>
        <w:gridCol w:w="733"/>
        <w:gridCol w:w="992"/>
        <w:gridCol w:w="815"/>
      </w:tblGrid>
      <w:tr w14:paraId="6ED1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735" w:type="dxa"/>
            <w:vMerge w:val="restart"/>
            <w:vAlign w:val="center"/>
          </w:tcPr>
          <w:p w14:paraId="7D25CD0B">
            <w:pPr>
              <w:pStyle w:val="276"/>
              <w:jc w:val="center"/>
              <w:rPr>
                <w:rFonts w:ascii="宋体" w:hAnsi="宋体" w:cs="宋体"/>
                <w:color w:val="auto"/>
                <w:highlight w:val="none"/>
              </w:rPr>
            </w:pPr>
            <w:r>
              <w:rPr>
                <w:rFonts w:hint="eastAsia" w:ascii="宋体" w:hAnsi="宋体" w:cs="宋体"/>
                <w:color w:val="auto"/>
                <w:highlight w:val="none"/>
              </w:rPr>
              <w:t>序号</w:t>
            </w:r>
          </w:p>
        </w:tc>
        <w:tc>
          <w:tcPr>
            <w:tcW w:w="4413" w:type="dxa"/>
            <w:gridSpan w:val="6"/>
            <w:vAlign w:val="center"/>
          </w:tcPr>
          <w:p w14:paraId="242BB9B3">
            <w:pPr>
              <w:pStyle w:val="276"/>
              <w:jc w:val="center"/>
              <w:rPr>
                <w:rFonts w:ascii="宋体" w:hAnsi="宋体" w:cs="宋体"/>
                <w:color w:val="auto"/>
                <w:highlight w:val="none"/>
              </w:rPr>
            </w:pPr>
            <w:r>
              <w:rPr>
                <w:rFonts w:hint="eastAsia" w:ascii="宋体" w:hAnsi="宋体" w:cs="宋体"/>
                <w:color w:val="auto"/>
                <w:szCs w:val="21"/>
                <w:highlight w:val="none"/>
              </w:rPr>
              <w:t>施工期（含施工准备期）</w:t>
            </w:r>
          </w:p>
        </w:tc>
        <w:tc>
          <w:tcPr>
            <w:tcW w:w="4405" w:type="dxa"/>
            <w:gridSpan w:val="6"/>
            <w:vAlign w:val="center"/>
          </w:tcPr>
          <w:p w14:paraId="6E4B4196">
            <w:pPr>
              <w:pStyle w:val="276"/>
              <w:jc w:val="center"/>
              <w:rPr>
                <w:rFonts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szCs w:val="21"/>
                <w:highlight w:val="none"/>
              </w:rPr>
              <w:t>试运行期</w:t>
            </w:r>
          </w:p>
        </w:tc>
        <w:tc>
          <w:tcPr>
            <w:tcW w:w="4741" w:type="dxa"/>
            <w:gridSpan w:val="6"/>
            <w:vAlign w:val="center"/>
          </w:tcPr>
          <w:p w14:paraId="528632F1">
            <w:pPr>
              <w:pStyle w:val="276"/>
              <w:jc w:val="center"/>
              <w:rPr>
                <w:rFonts w:ascii="宋体" w:hAnsi="宋体" w:cs="宋体"/>
                <w:color w:val="auto"/>
                <w:highlight w:val="none"/>
              </w:rPr>
            </w:pPr>
            <w:r>
              <w:rPr>
                <w:rFonts w:hint="eastAsia" w:ascii="宋体" w:hAnsi="宋体" w:cs="宋体"/>
                <w:color w:val="auto"/>
                <w:szCs w:val="21"/>
                <w:highlight w:val="none"/>
              </w:rPr>
              <w:t>缺陷责任期</w:t>
            </w:r>
          </w:p>
        </w:tc>
      </w:tr>
      <w:tr w14:paraId="72D1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exact"/>
        </w:trPr>
        <w:tc>
          <w:tcPr>
            <w:tcW w:w="735" w:type="dxa"/>
            <w:vMerge w:val="continue"/>
            <w:vAlign w:val="center"/>
          </w:tcPr>
          <w:p w14:paraId="1B283D46">
            <w:pPr>
              <w:pStyle w:val="276"/>
              <w:jc w:val="center"/>
              <w:rPr>
                <w:rFonts w:ascii="宋体" w:hAnsi="宋体" w:cs="宋体"/>
                <w:color w:val="auto"/>
                <w:highlight w:val="none"/>
              </w:rPr>
            </w:pPr>
          </w:p>
        </w:tc>
        <w:tc>
          <w:tcPr>
            <w:tcW w:w="735" w:type="dxa"/>
            <w:vAlign w:val="center"/>
          </w:tcPr>
          <w:p w14:paraId="6042EB5B">
            <w:pPr>
              <w:pStyle w:val="276"/>
              <w:jc w:val="center"/>
              <w:rPr>
                <w:rFonts w:ascii="宋体" w:hAnsi="宋体" w:cs="宋体"/>
                <w:color w:val="auto"/>
                <w:highlight w:val="none"/>
              </w:rPr>
            </w:pPr>
            <w:r>
              <w:rPr>
                <w:rFonts w:hint="eastAsia" w:ascii="宋体" w:hAnsi="宋体" w:cs="宋体"/>
                <w:color w:val="auto"/>
                <w:highlight w:val="none"/>
              </w:rPr>
              <w:t>名称及型号</w:t>
            </w:r>
          </w:p>
        </w:tc>
        <w:tc>
          <w:tcPr>
            <w:tcW w:w="735" w:type="dxa"/>
            <w:vAlign w:val="center"/>
          </w:tcPr>
          <w:p w14:paraId="70F16A5F">
            <w:pPr>
              <w:pStyle w:val="276"/>
              <w:jc w:val="center"/>
              <w:rPr>
                <w:rFonts w:ascii="宋体" w:hAnsi="宋体" w:cs="宋体"/>
                <w:color w:val="auto"/>
                <w:highlight w:val="none"/>
              </w:rPr>
            </w:pPr>
            <w:r>
              <w:rPr>
                <w:rFonts w:hint="eastAsia" w:ascii="宋体" w:hAnsi="宋体" w:cs="宋体"/>
                <w:color w:val="auto"/>
                <w:highlight w:val="none"/>
              </w:rPr>
              <w:t>数量</w:t>
            </w:r>
          </w:p>
        </w:tc>
        <w:tc>
          <w:tcPr>
            <w:tcW w:w="736" w:type="dxa"/>
            <w:vAlign w:val="center"/>
          </w:tcPr>
          <w:p w14:paraId="0B8D1C8E">
            <w:pPr>
              <w:pStyle w:val="276"/>
              <w:jc w:val="center"/>
              <w:rPr>
                <w:rFonts w:ascii="宋体" w:hAnsi="宋体" w:cs="宋体"/>
                <w:color w:val="auto"/>
                <w:highlight w:val="none"/>
              </w:rPr>
            </w:pPr>
            <w:r>
              <w:rPr>
                <w:rFonts w:hint="eastAsia" w:ascii="宋体" w:hAnsi="宋体" w:cs="宋体"/>
                <w:color w:val="auto"/>
                <w:highlight w:val="none"/>
              </w:rPr>
              <w:t>购置</w:t>
            </w:r>
          </w:p>
          <w:p w14:paraId="7464E478">
            <w:pPr>
              <w:pStyle w:val="276"/>
              <w:jc w:val="center"/>
              <w:rPr>
                <w:rFonts w:ascii="宋体" w:hAnsi="宋体" w:cs="宋体"/>
                <w:color w:val="auto"/>
                <w:highlight w:val="none"/>
              </w:rPr>
            </w:pPr>
            <w:r>
              <w:rPr>
                <w:rFonts w:hint="eastAsia" w:ascii="宋体" w:hAnsi="宋体" w:cs="宋体"/>
                <w:color w:val="auto"/>
                <w:highlight w:val="none"/>
              </w:rPr>
              <w:t>合价 （元）</w:t>
            </w:r>
          </w:p>
        </w:tc>
        <w:tc>
          <w:tcPr>
            <w:tcW w:w="735" w:type="dxa"/>
            <w:vAlign w:val="center"/>
          </w:tcPr>
          <w:p w14:paraId="684F25B7">
            <w:pPr>
              <w:pStyle w:val="276"/>
              <w:jc w:val="center"/>
              <w:rPr>
                <w:rFonts w:ascii="宋体" w:hAnsi="宋体" w:cs="宋体"/>
                <w:color w:val="auto"/>
                <w:highlight w:val="none"/>
              </w:rPr>
            </w:pPr>
            <w:r>
              <w:rPr>
                <w:rFonts w:hint="eastAsia" w:ascii="宋体" w:hAnsi="宋体" w:cs="宋体"/>
                <w:color w:val="auto"/>
                <w:highlight w:val="none"/>
              </w:rPr>
              <w:t>折旧费（元）</w:t>
            </w:r>
          </w:p>
        </w:tc>
        <w:tc>
          <w:tcPr>
            <w:tcW w:w="735" w:type="dxa"/>
            <w:vAlign w:val="center"/>
          </w:tcPr>
          <w:p w14:paraId="0631C810">
            <w:pPr>
              <w:pStyle w:val="276"/>
              <w:jc w:val="center"/>
              <w:rPr>
                <w:rFonts w:ascii="宋体" w:hAnsi="宋体" w:cs="宋体"/>
                <w:color w:val="auto"/>
                <w:highlight w:val="none"/>
              </w:rPr>
            </w:pPr>
            <w:r>
              <w:rPr>
                <w:rFonts w:hint="eastAsia" w:ascii="宋体" w:hAnsi="宋体" w:cs="宋体"/>
                <w:color w:val="auto"/>
                <w:highlight w:val="none"/>
              </w:rPr>
              <w:t>使用费（元）</w:t>
            </w:r>
          </w:p>
        </w:tc>
        <w:tc>
          <w:tcPr>
            <w:tcW w:w="737" w:type="dxa"/>
            <w:vAlign w:val="center"/>
          </w:tcPr>
          <w:p w14:paraId="7AFBCE6C">
            <w:pPr>
              <w:pStyle w:val="276"/>
              <w:jc w:val="center"/>
              <w:rPr>
                <w:rFonts w:ascii="宋体" w:hAnsi="宋体" w:cs="宋体"/>
                <w:color w:val="auto"/>
                <w:highlight w:val="none"/>
              </w:rPr>
            </w:pPr>
            <w:r>
              <w:rPr>
                <w:rFonts w:hint="eastAsia" w:ascii="宋体" w:hAnsi="宋体" w:cs="宋体"/>
                <w:color w:val="auto"/>
                <w:highlight w:val="none"/>
              </w:rPr>
              <w:t>小计折旧及使用费（元）</w:t>
            </w:r>
          </w:p>
        </w:tc>
        <w:tc>
          <w:tcPr>
            <w:tcW w:w="736" w:type="dxa"/>
            <w:vAlign w:val="center"/>
          </w:tcPr>
          <w:p w14:paraId="79E92B02">
            <w:pPr>
              <w:pStyle w:val="276"/>
              <w:jc w:val="center"/>
              <w:rPr>
                <w:rFonts w:ascii="宋体" w:hAnsi="宋体" w:cs="宋体"/>
                <w:color w:val="auto"/>
                <w:highlight w:val="none"/>
              </w:rPr>
            </w:pPr>
            <w:r>
              <w:rPr>
                <w:rFonts w:hint="eastAsia" w:ascii="宋体" w:hAnsi="宋体" w:cs="宋体"/>
                <w:color w:val="auto"/>
                <w:highlight w:val="none"/>
              </w:rPr>
              <w:t>名称及型号</w:t>
            </w:r>
          </w:p>
        </w:tc>
        <w:tc>
          <w:tcPr>
            <w:tcW w:w="733" w:type="dxa"/>
            <w:vAlign w:val="center"/>
          </w:tcPr>
          <w:p w14:paraId="49B471EE">
            <w:pPr>
              <w:pStyle w:val="276"/>
              <w:jc w:val="center"/>
              <w:rPr>
                <w:rFonts w:ascii="宋体" w:hAnsi="宋体" w:cs="宋体"/>
                <w:color w:val="auto"/>
                <w:highlight w:val="none"/>
              </w:rPr>
            </w:pPr>
            <w:r>
              <w:rPr>
                <w:rFonts w:hint="eastAsia" w:ascii="宋体" w:hAnsi="宋体" w:cs="宋体"/>
                <w:color w:val="auto"/>
                <w:highlight w:val="none"/>
              </w:rPr>
              <w:t>数量</w:t>
            </w:r>
          </w:p>
        </w:tc>
        <w:tc>
          <w:tcPr>
            <w:tcW w:w="735" w:type="dxa"/>
            <w:vAlign w:val="center"/>
          </w:tcPr>
          <w:p w14:paraId="7021867F">
            <w:pPr>
              <w:pStyle w:val="276"/>
              <w:jc w:val="center"/>
              <w:rPr>
                <w:rFonts w:ascii="宋体" w:hAnsi="宋体" w:cs="宋体"/>
                <w:color w:val="auto"/>
                <w:highlight w:val="none"/>
              </w:rPr>
            </w:pPr>
            <w:r>
              <w:rPr>
                <w:rFonts w:hint="eastAsia" w:ascii="宋体" w:hAnsi="宋体" w:cs="宋体"/>
                <w:color w:val="auto"/>
                <w:highlight w:val="none"/>
              </w:rPr>
              <w:t>购置</w:t>
            </w:r>
          </w:p>
          <w:p w14:paraId="595566CD">
            <w:pPr>
              <w:pStyle w:val="276"/>
              <w:jc w:val="center"/>
              <w:rPr>
                <w:rFonts w:ascii="宋体" w:hAnsi="宋体" w:cs="宋体"/>
                <w:color w:val="auto"/>
                <w:highlight w:val="none"/>
              </w:rPr>
            </w:pPr>
            <w:r>
              <w:rPr>
                <w:rFonts w:hint="eastAsia" w:ascii="宋体" w:hAnsi="宋体" w:cs="宋体"/>
                <w:color w:val="auto"/>
                <w:highlight w:val="none"/>
              </w:rPr>
              <w:t>合价 （元）</w:t>
            </w:r>
          </w:p>
        </w:tc>
        <w:tc>
          <w:tcPr>
            <w:tcW w:w="733" w:type="dxa"/>
            <w:vAlign w:val="center"/>
          </w:tcPr>
          <w:p w14:paraId="61E2F3D5">
            <w:pPr>
              <w:pStyle w:val="276"/>
              <w:jc w:val="center"/>
              <w:rPr>
                <w:rFonts w:ascii="宋体" w:hAnsi="宋体" w:cs="宋体"/>
                <w:color w:val="auto"/>
                <w:highlight w:val="none"/>
              </w:rPr>
            </w:pPr>
            <w:r>
              <w:rPr>
                <w:rFonts w:hint="eastAsia" w:ascii="宋体" w:hAnsi="宋体" w:cs="宋体"/>
                <w:color w:val="auto"/>
                <w:highlight w:val="none"/>
              </w:rPr>
              <w:t>折旧费（元）</w:t>
            </w:r>
          </w:p>
        </w:tc>
        <w:tc>
          <w:tcPr>
            <w:tcW w:w="733" w:type="dxa"/>
            <w:vAlign w:val="center"/>
          </w:tcPr>
          <w:p w14:paraId="651D4C70">
            <w:pPr>
              <w:pStyle w:val="276"/>
              <w:jc w:val="center"/>
              <w:rPr>
                <w:rFonts w:ascii="宋体" w:hAnsi="宋体" w:cs="宋体"/>
                <w:color w:val="auto"/>
                <w:highlight w:val="none"/>
              </w:rPr>
            </w:pPr>
            <w:r>
              <w:rPr>
                <w:rFonts w:hint="eastAsia" w:ascii="宋体" w:hAnsi="宋体" w:cs="宋体"/>
                <w:color w:val="auto"/>
                <w:highlight w:val="none"/>
              </w:rPr>
              <w:t>使用费（元）</w:t>
            </w:r>
          </w:p>
        </w:tc>
        <w:tc>
          <w:tcPr>
            <w:tcW w:w="735" w:type="dxa"/>
            <w:vAlign w:val="center"/>
          </w:tcPr>
          <w:p w14:paraId="0D97A104">
            <w:pPr>
              <w:pStyle w:val="276"/>
              <w:jc w:val="center"/>
              <w:rPr>
                <w:rFonts w:ascii="宋体" w:hAnsi="宋体" w:cs="宋体"/>
                <w:color w:val="auto"/>
                <w:highlight w:val="none"/>
              </w:rPr>
            </w:pPr>
            <w:r>
              <w:rPr>
                <w:rFonts w:hint="eastAsia" w:ascii="宋体" w:hAnsi="宋体" w:cs="宋体"/>
                <w:color w:val="auto"/>
                <w:highlight w:val="none"/>
              </w:rPr>
              <w:t>小计折旧及使用费（元）</w:t>
            </w:r>
          </w:p>
        </w:tc>
        <w:tc>
          <w:tcPr>
            <w:tcW w:w="733" w:type="dxa"/>
            <w:vAlign w:val="center"/>
          </w:tcPr>
          <w:p w14:paraId="709EC703">
            <w:pPr>
              <w:pStyle w:val="276"/>
              <w:jc w:val="center"/>
              <w:rPr>
                <w:rFonts w:ascii="宋体" w:hAnsi="宋体" w:cs="宋体"/>
                <w:color w:val="auto"/>
                <w:highlight w:val="none"/>
              </w:rPr>
            </w:pPr>
            <w:r>
              <w:rPr>
                <w:rFonts w:hint="eastAsia" w:ascii="宋体" w:hAnsi="宋体" w:cs="宋体"/>
                <w:color w:val="auto"/>
                <w:highlight w:val="none"/>
              </w:rPr>
              <w:t>名称及型号</w:t>
            </w:r>
          </w:p>
        </w:tc>
        <w:tc>
          <w:tcPr>
            <w:tcW w:w="733" w:type="dxa"/>
            <w:vAlign w:val="center"/>
          </w:tcPr>
          <w:p w14:paraId="039CF00D">
            <w:pPr>
              <w:pStyle w:val="276"/>
              <w:jc w:val="center"/>
              <w:rPr>
                <w:rFonts w:ascii="宋体" w:hAnsi="宋体" w:cs="宋体"/>
                <w:color w:val="auto"/>
                <w:highlight w:val="none"/>
              </w:rPr>
            </w:pPr>
            <w:r>
              <w:rPr>
                <w:rFonts w:hint="eastAsia" w:ascii="宋体" w:hAnsi="宋体" w:cs="宋体"/>
                <w:color w:val="auto"/>
                <w:highlight w:val="none"/>
              </w:rPr>
              <w:t>数量</w:t>
            </w:r>
          </w:p>
        </w:tc>
        <w:tc>
          <w:tcPr>
            <w:tcW w:w="735" w:type="dxa"/>
            <w:vAlign w:val="center"/>
          </w:tcPr>
          <w:p w14:paraId="3756D636">
            <w:pPr>
              <w:pStyle w:val="276"/>
              <w:jc w:val="center"/>
              <w:rPr>
                <w:rFonts w:ascii="宋体" w:hAnsi="宋体" w:cs="宋体"/>
                <w:color w:val="auto"/>
                <w:highlight w:val="none"/>
              </w:rPr>
            </w:pPr>
            <w:r>
              <w:rPr>
                <w:rFonts w:hint="eastAsia" w:ascii="宋体" w:hAnsi="宋体" w:cs="宋体"/>
                <w:color w:val="auto"/>
                <w:highlight w:val="none"/>
              </w:rPr>
              <w:t>购置合价（元）</w:t>
            </w:r>
          </w:p>
        </w:tc>
        <w:tc>
          <w:tcPr>
            <w:tcW w:w="733" w:type="dxa"/>
            <w:vAlign w:val="center"/>
          </w:tcPr>
          <w:p w14:paraId="023CDEB8">
            <w:pPr>
              <w:pStyle w:val="276"/>
              <w:jc w:val="center"/>
              <w:rPr>
                <w:rFonts w:ascii="宋体" w:hAnsi="宋体" w:cs="宋体"/>
                <w:color w:val="auto"/>
                <w:highlight w:val="none"/>
              </w:rPr>
            </w:pPr>
            <w:r>
              <w:rPr>
                <w:rFonts w:hint="eastAsia" w:ascii="宋体" w:hAnsi="宋体" w:cs="宋体"/>
                <w:color w:val="auto"/>
                <w:highlight w:val="none"/>
              </w:rPr>
              <w:t>折旧费</w:t>
            </w:r>
          </w:p>
          <w:p w14:paraId="37AFD60E">
            <w:pPr>
              <w:pStyle w:val="276"/>
              <w:jc w:val="center"/>
              <w:rPr>
                <w:rFonts w:ascii="宋体" w:hAnsi="宋体" w:cs="宋体"/>
                <w:color w:val="auto"/>
                <w:highlight w:val="none"/>
              </w:rPr>
            </w:pPr>
            <w:r>
              <w:rPr>
                <w:rFonts w:hint="eastAsia" w:ascii="宋体" w:hAnsi="宋体" w:cs="宋体"/>
                <w:color w:val="auto"/>
                <w:highlight w:val="none"/>
              </w:rPr>
              <w:t>（元）</w:t>
            </w:r>
          </w:p>
        </w:tc>
        <w:tc>
          <w:tcPr>
            <w:tcW w:w="992" w:type="dxa"/>
            <w:vAlign w:val="center"/>
          </w:tcPr>
          <w:p w14:paraId="6E5317C3">
            <w:pPr>
              <w:pStyle w:val="276"/>
              <w:jc w:val="center"/>
              <w:rPr>
                <w:rFonts w:ascii="宋体" w:hAnsi="宋体" w:cs="宋体"/>
                <w:color w:val="auto"/>
                <w:highlight w:val="none"/>
              </w:rPr>
            </w:pPr>
            <w:r>
              <w:rPr>
                <w:rFonts w:hint="eastAsia" w:ascii="宋体" w:hAnsi="宋体" w:cs="宋体"/>
                <w:color w:val="auto"/>
                <w:highlight w:val="none"/>
              </w:rPr>
              <w:t>使用费</w:t>
            </w:r>
          </w:p>
          <w:p w14:paraId="18BC9DC9">
            <w:pPr>
              <w:pStyle w:val="276"/>
              <w:jc w:val="center"/>
              <w:rPr>
                <w:rFonts w:ascii="宋体" w:hAnsi="宋体" w:cs="宋体"/>
                <w:color w:val="auto"/>
                <w:highlight w:val="none"/>
              </w:rPr>
            </w:pPr>
            <w:r>
              <w:rPr>
                <w:rFonts w:hint="eastAsia" w:ascii="宋体" w:hAnsi="宋体" w:cs="宋体"/>
                <w:color w:val="auto"/>
                <w:highlight w:val="none"/>
              </w:rPr>
              <w:t>（元）</w:t>
            </w:r>
          </w:p>
        </w:tc>
        <w:tc>
          <w:tcPr>
            <w:tcW w:w="815" w:type="dxa"/>
            <w:vAlign w:val="center"/>
          </w:tcPr>
          <w:p w14:paraId="1BE695E0">
            <w:pPr>
              <w:pStyle w:val="276"/>
              <w:jc w:val="center"/>
              <w:rPr>
                <w:rFonts w:ascii="宋体" w:hAnsi="宋体" w:cs="宋体"/>
                <w:color w:val="auto"/>
                <w:highlight w:val="none"/>
              </w:rPr>
            </w:pPr>
            <w:r>
              <w:rPr>
                <w:rFonts w:hint="eastAsia" w:ascii="宋体" w:hAnsi="宋体" w:cs="宋体"/>
                <w:color w:val="auto"/>
                <w:highlight w:val="none"/>
              </w:rPr>
              <w:t>小计折旧及使用 费（元）</w:t>
            </w:r>
          </w:p>
        </w:tc>
      </w:tr>
      <w:tr w14:paraId="5DB5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75169FA4">
            <w:pPr>
              <w:pStyle w:val="276"/>
              <w:jc w:val="center"/>
              <w:rPr>
                <w:rFonts w:ascii="宋体" w:hAnsi="宋体" w:cs="宋体"/>
                <w:color w:val="auto"/>
                <w:highlight w:val="none"/>
              </w:rPr>
            </w:pPr>
            <w:r>
              <w:rPr>
                <w:rFonts w:hint="eastAsia" w:ascii="宋体" w:hAnsi="宋体" w:cs="宋体"/>
                <w:color w:val="auto"/>
                <w:highlight w:val="none"/>
              </w:rPr>
              <w:t>1</w:t>
            </w:r>
          </w:p>
        </w:tc>
        <w:tc>
          <w:tcPr>
            <w:tcW w:w="735" w:type="dxa"/>
            <w:vAlign w:val="center"/>
          </w:tcPr>
          <w:p w14:paraId="673548F6">
            <w:pPr>
              <w:pStyle w:val="276"/>
              <w:jc w:val="center"/>
              <w:rPr>
                <w:rFonts w:ascii="宋体" w:hAnsi="宋体" w:cs="宋体"/>
                <w:color w:val="auto"/>
                <w:highlight w:val="none"/>
              </w:rPr>
            </w:pPr>
          </w:p>
        </w:tc>
        <w:tc>
          <w:tcPr>
            <w:tcW w:w="735" w:type="dxa"/>
            <w:vAlign w:val="center"/>
          </w:tcPr>
          <w:p w14:paraId="58010D0D">
            <w:pPr>
              <w:pStyle w:val="276"/>
              <w:jc w:val="center"/>
              <w:rPr>
                <w:rFonts w:ascii="宋体" w:hAnsi="宋体" w:cs="宋体"/>
                <w:color w:val="auto"/>
                <w:highlight w:val="none"/>
              </w:rPr>
            </w:pPr>
          </w:p>
        </w:tc>
        <w:tc>
          <w:tcPr>
            <w:tcW w:w="736" w:type="dxa"/>
            <w:vAlign w:val="center"/>
          </w:tcPr>
          <w:p w14:paraId="607F0459">
            <w:pPr>
              <w:pStyle w:val="276"/>
              <w:jc w:val="center"/>
              <w:rPr>
                <w:rFonts w:ascii="宋体" w:hAnsi="宋体" w:cs="宋体"/>
                <w:color w:val="auto"/>
                <w:highlight w:val="none"/>
              </w:rPr>
            </w:pPr>
          </w:p>
        </w:tc>
        <w:tc>
          <w:tcPr>
            <w:tcW w:w="735" w:type="dxa"/>
            <w:vAlign w:val="center"/>
          </w:tcPr>
          <w:p w14:paraId="34020C75">
            <w:pPr>
              <w:pStyle w:val="276"/>
              <w:jc w:val="center"/>
              <w:rPr>
                <w:rFonts w:ascii="宋体" w:hAnsi="宋体" w:cs="宋体"/>
                <w:color w:val="auto"/>
                <w:highlight w:val="none"/>
              </w:rPr>
            </w:pPr>
          </w:p>
        </w:tc>
        <w:tc>
          <w:tcPr>
            <w:tcW w:w="735" w:type="dxa"/>
            <w:vAlign w:val="center"/>
          </w:tcPr>
          <w:p w14:paraId="246D5CCB">
            <w:pPr>
              <w:pStyle w:val="276"/>
              <w:jc w:val="center"/>
              <w:rPr>
                <w:rFonts w:ascii="宋体" w:hAnsi="宋体" w:cs="宋体"/>
                <w:color w:val="auto"/>
                <w:highlight w:val="none"/>
              </w:rPr>
            </w:pPr>
          </w:p>
        </w:tc>
        <w:tc>
          <w:tcPr>
            <w:tcW w:w="737" w:type="dxa"/>
            <w:vAlign w:val="center"/>
          </w:tcPr>
          <w:p w14:paraId="791EA7C8">
            <w:pPr>
              <w:pStyle w:val="276"/>
              <w:jc w:val="center"/>
              <w:rPr>
                <w:rFonts w:ascii="宋体" w:hAnsi="宋体" w:cs="宋体"/>
                <w:color w:val="auto"/>
                <w:highlight w:val="none"/>
              </w:rPr>
            </w:pPr>
          </w:p>
        </w:tc>
        <w:tc>
          <w:tcPr>
            <w:tcW w:w="736" w:type="dxa"/>
          </w:tcPr>
          <w:p w14:paraId="7992C211">
            <w:pPr>
              <w:pStyle w:val="276"/>
              <w:jc w:val="center"/>
              <w:rPr>
                <w:rFonts w:ascii="宋体" w:hAnsi="宋体" w:cs="宋体"/>
                <w:color w:val="auto"/>
                <w:highlight w:val="none"/>
              </w:rPr>
            </w:pPr>
          </w:p>
        </w:tc>
        <w:tc>
          <w:tcPr>
            <w:tcW w:w="733" w:type="dxa"/>
          </w:tcPr>
          <w:p w14:paraId="74E08E24">
            <w:pPr>
              <w:pStyle w:val="276"/>
              <w:jc w:val="center"/>
              <w:rPr>
                <w:rFonts w:ascii="宋体" w:hAnsi="宋体" w:cs="宋体"/>
                <w:color w:val="auto"/>
                <w:highlight w:val="none"/>
              </w:rPr>
            </w:pPr>
          </w:p>
        </w:tc>
        <w:tc>
          <w:tcPr>
            <w:tcW w:w="735" w:type="dxa"/>
          </w:tcPr>
          <w:p w14:paraId="199E04C9">
            <w:pPr>
              <w:pStyle w:val="276"/>
              <w:jc w:val="center"/>
              <w:rPr>
                <w:rFonts w:ascii="宋体" w:hAnsi="宋体" w:cs="宋体"/>
                <w:color w:val="auto"/>
                <w:highlight w:val="none"/>
              </w:rPr>
            </w:pPr>
          </w:p>
        </w:tc>
        <w:tc>
          <w:tcPr>
            <w:tcW w:w="733" w:type="dxa"/>
          </w:tcPr>
          <w:p w14:paraId="1B2E91AA">
            <w:pPr>
              <w:pStyle w:val="276"/>
              <w:jc w:val="center"/>
              <w:rPr>
                <w:rFonts w:ascii="宋体" w:hAnsi="宋体" w:cs="宋体"/>
                <w:color w:val="auto"/>
                <w:highlight w:val="none"/>
              </w:rPr>
            </w:pPr>
          </w:p>
        </w:tc>
        <w:tc>
          <w:tcPr>
            <w:tcW w:w="733" w:type="dxa"/>
          </w:tcPr>
          <w:p w14:paraId="6DF92C12">
            <w:pPr>
              <w:pStyle w:val="276"/>
              <w:jc w:val="center"/>
              <w:rPr>
                <w:rFonts w:ascii="宋体" w:hAnsi="宋体" w:cs="宋体"/>
                <w:color w:val="auto"/>
                <w:highlight w:val="none"/>
              </w:rPr>
            </w:pPr>
          </w:p>
        </w:tc>
        <w:tc>
          <w:tcPr>
            <w:tcW w:w="735" w:type="dxa"/>
          </w:tcPr>
          <w:p w14:paraId="47FCDC83">
            <w:pPr>
              <w:pStyle w:val="276"/>
              <w:jc w:val="center"/>
              <w:rPr>
                <w:rFonts w:ascii="宋体" w:hAnsi="宋体" w:cs="宋体"/>
                <w:color w:val="auto"/>
                <w:highlight w:val="none"/>
              </w:rPr>
            </w:pPr>
          </w:p>
        </w:tc>
        <w:tc>
          <w:tcPr>
            <w:tcW w:w="733" w:type="dxa"/>
            <w:vAlign w:val="center"/>
          </w:tcPr>
          <w:p w14:paraId="6BA9CC92">
            <w:pPr>
              <w:pStyle w:val="276"/>
              <w:jc w:val="center"/>
              <w:rPr>
                <w:rFonts w:ascii="宋体" w:hAnsi="宋体" w:cs="宋体"/>
                <w:color w:val="auto"/>
                <w:highlight w:val="none"/>
              </w:rPr>
            </w:pPr>
          </w:p>
        </w:tc>
        <w:tc>
          <w:tcPr>
            <w:tcW w:w="733" w:type="dxa"/>
            <w:vAlign w:val="center"/>
          </w:tcPr>
          <w:p w14:paraId="13615FBC">
            <w:pPr>
              <w:pStyle w:val="276"/>
              <w:jc w:val="center"/>
              <w:rPr>
                <w:rFonts w:ascii="宋体" w:hAnsi="宋体" w:cs="宋体"/>
                <w:color w:val="auto"/>
                <w:highlight w:val="none"/>
              </w:rPr>
            </w:pPr>
          </w:p>
        </w:tc>
        <w:tc>
          <w:tcPr>
            <w:tcW w:w="735" w:type="dxa"/>
            <w:vAlign w:val="center"/>
          </w:tcPr>
          <w:p w14:paraId="280630C6">
            <w:pPr>
              <w:pStyle w:val="276"/>
              <w:jc w:val="center"/>
              <w:rPr>
                <w:rFonts w:ascii="宋体" w:hAnsi="宋体" w:cs="宋体"/>
                <w:color w:val="auto"/>
                <w:highlight w:val="none"/>
              </w:rPr>
            </w:pPr>
          </w:p>
        </w:tc>
        <w:tc>
          <w:tcPr>
            <w:tcW w:w="733" w:type="dxa"/>
            <w:vAlign w:val="center"/>
          </w:tcPr>
          <w:p w14:paraId="29D7C8E7">
            <w:pPr>
              <w:pStyle w:val="276"/>
              <w:jc w:val="center"/>
              <w:rPr>
                <w:rFonts w:ascii="宋体" w:hAnsi="宋体" w:cs="宋体"/>
                <w:color w:val="auto"/>
                <w:highlight w:val="none"/>
              </w:rPr>
            </w:pPr>
          </w:p>
        </w:tc>
        <w:tc>
          <w:tcPr>
            <w:tcW w:w="992" w:type="dxa"/>
            <w:vAlign w:val="center"/>
          </w:tcPr>
          <w:p w14:paraId="053991B1">
            <w:pPr>
              <w:pStyle w:val="276"/>
              <w:jc w:val="center"/>
              <w:rPr>
                <w:rFonts w:ascii="宋体" w:hAnsi="宋体" w:cs="宋体"/>
                <w:color w:val="auto"/>
                <w:highlight w:val="none"/>
              </w:rPr>
            </w:pPr>
          </w:p>
        </w:tc>
        <w:tc>
          <w:tcPr>
            <w:tcW w:w="815" w:type="dxa"/>
            <w:vAlign w:val="center"/>
          </w:tcPr>
          <w:p w14:paraId="06825433">
            <w:pPr>
              <w:pStyle w:val="276"/>
              <w:jc w:val="center"/>
              <w:rPr>
                <w:rFonts w:ascii="宋体" w:hAnsi="宋体" w:cs="宋体"/>
                <w:color w:val="auto"/>
                <w:highlight w:val="none"/>
              </w:rPr>
            </w:pPr>
          </w:p>
        </w:tc>
      </w:tr>
      <w:tr w14:paraId="5782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2E911121">
            <w:pPr>
              <w:pStyle w:val="276"/>
              <w:jc w:val="center"/>
              <w:rPr>
                <w:rFonts w:ascii="宋体" w:hAnsi="宋体" w:cs="宋体"/>
                <w:color w:val="auto"/>
                <w:highlight w:val="none"/>
              </w:rPr>
            </w:pPr>
            <w:r>
              <w:rPr>
                <w:rFonts w:hint="eastAsia" w:ascii="宋体" w:hAnsi="宋体" w:cs="宋体"/>
                <w:color w:val="auto"/>
                <w:highlight w:val="none"/>
              </w:rPr>
              <w:t>2</w:t>
            </w:r>
          </w:p>
        </w:tc>
        <w:tc>
          <w:tcPr>
            <w:tcW w:w="735" w:type="dxa"/>
            <w:vAlign w:val="center"/>
          </w:tcPr>
          <w:p w14:paraId="7DDB2FAE">
            <w:pPr>
              <w:pStyle w:val="276"/>
              <w:jc w:val="center"/>
              <w:rPr>
                <w:rFonts w:ascii="宋体" w:hAnsi="宋体" w:cs="宋体"/>
                <w:color w:val="auto"/>
                <w:highlight w:val="none"/>
              </w:rPr>
            </w:pPr>
          </w:p>
        </w:tc>
        <w:tc>
          <w:tcPr>
            <w:tcW w:w="735" w:type="dxa"/>
            <w:vAlign w:val="center"/>
          </w:tcPr>
          <w:p w14:paraId="37032A9B">
            <w:pPr>
              <w:pStyle w:val="276"/>
              <w:jc w:val="center"/>
              <w:rPr>
                <w:rFonts w:ascii="宋体" w:hAnsi="宋体" w:cs="宋体"/>
                <w:color w:val="auto"/>
                <w:highlight w:val="none"/>
              </w:rPr>
            </w:pPr>
          </w:p>
        </w:tc>
        <w:tc>
          <w:tcPr>
            <w:tcW w:w="736" w:type="dxa"/>
            <w:vAlign w:val="center"/>
          </w:tcPr>
          <w:p w14:paraId="73B25BCE">
            <w:pPr>
              <w:pStyle w:val="276"/>
              <w:jc w:val="center"/>
              <w:rPr>
                <w:rFonts w:ascii="宋体" w:hAnsi="宋体" w:cs="宋体"/>
                <w:color w:val="auto"/>
                <w:highlight w:val="none"/>
              </w:rPr>
            </w:pPr>
          </w:p>
        </w:tc>
        <w:tc>
          <w:tcPr>
            <w:tcW w:w="735" w:type="dxa"/>
            <w:vAlign w:val="center"/>
          </w:tcPr>
          <w:p w14:paraId="4388C043">
            <w:pPr>
              <w:pStyle w:val="276"/>
              <w:jc w:val="center"/>
              <w:rPr>
                <w:rFonts w:ascii="宋体" w:hAnsi="宋体" w:cs="宋体"/>
                <w:color w:val="auto"/>
                <w:highlight w:val="none"/>
              </w:rPr>
            </w:pPr>
          </w:p>
        </w:tc>
        <w:tc>
          <w:tcPr>
            <w:tcW w:w="735" w:type="dxa"/>
            <w:vAlign w:val="center"/>
          </w:tcPr>
          <w:p w14:paraId="4B54D0D0">
            <w:pPr>
              <w:pStyle w:val="276"/>
              <w:jc w:val="center"/>
              <w:rPr>
                <w:rFonts w:ascii="宋体" w:hAnsi="宋体" w:cs="宋体"/>
                <w:color w:val="auto"/>
                <w:highlight w:val="none"/>
              </w:rPr>
            </w:pPr>
          </w:p>
        </w:tc>
        <w:tc>
          <w:tcPr>
            <w:tcW w:w="737" w:type="dxa"/>
            <w:vAlign w:val="center"/>
          </w:tcPr>
          <w:p w14:paraId="5A29F040">
            <w:pPr>
              <w:pStyle w:val="276"/>
              <w:jc w:val="center"/>
              <w:rPr>
                <w:rFonts w:ascii="宋体" w:hAnsi="宋体" w:cs="宋体"/>
                <w:color w:val="auto"/>
                <w:highlight w:val="none"/>
              </w:rPr>
            </w:pPr>
          </w:p>
        </w:tc>
        <w:tc>
          <w:tcPr>
            <w:tcW w:w="736" w:type="dxa"/>
          </w:tcPr>
          <w:p w14:paraId="6751456B">
            <w:pPr>
              <w:pStyle w:val="276"/>
              <w:jc w:val="center"/>
              <w:rPr>
                <w:rFonts w:ascii="宋体" w:hAnsi="宋体" w:cs="宋体"/>
                <w:color w:val="auto"/>
                <w:highlight w:val="none"/>
              </w:rPr>
            </w:pPr>
          </w:p>
        </w:tc>
        <w:tc>
          <w:tcPr>
            <w:tcW w:w="733" w:type="dxa"/>
          </w:tcPr>
          <w:p w14:paraId="2344659E">
            <w:pPr>
              <w:pStyle w:val="276"/>
              <w:jc w:val="center"/>
              <w:rPr>
                <w:rFonts w:ascii="宋体" w:hAnsi="宋体" w:cs="宋体"/>
                <w:color w:val="auto"/>
                <w:highlight w:val="none"/>
              </w:rPr>
            </w:pPr>
          </w:p>
        </w:tc>
        <w:tc>
          <w:tcPr>
            <w:tcW w:w="735" w:type="dxa"/>
          </w:tcPr>
          <w:p w14:paraId="08E6E3A5">
            <w:pPr>
              <w:pStyle w:val="276"/>
              <w:jc w:val="center"/>
              <w:rPr>
                <w:rFonts w:ascii="宋体" w:hAnsi="宋体" w:cs="宋体"/>
                <w:color w:val="auto"/>
                <w:highlight w:val="none"/>
              </w:rPr>
            </w:pPr>
          </w:p>
        </w:tc>
        <w:tc>
          <w:tcPr>
            <w:tcW w:w="733" w:type="dxa"/>
          </w:tcPr>
          <w:p w14:paraId="04350A87">
            <w:pPr>
              <w:pStyle w:val="276"/>
              <w:jc w:val="center"/>
              <w:rPr>
                <w:rFonts w:ascii="宋体" w:hAnsi="宋体" w:cs="宋体"/>
                <w:color w:val="auto"/>
                <w:highlight w:val="none"/>
              </w:rPr>
            </w:pPr>
          </w:p>
        </w:tc>
        <w:tc>
          <w:tcPr>
            <w:tcW w:w="733" w:type="dxa"/>
          </w:tcPr>
          <w:p w14:paraId="6F057DCC">
            <w:pPr>
              <w:pStyle w:val="276"/>
              <w:jc w:val="center"/>
              <w:rPr>
                <w:rFonts w:ascii="宋体" w:hAnsi="宋体" w:cs="宋体"/>
                <w:color w:val="auto"/>
                <w:highlight w:val="none"/>
              </w:rPr>
            </w:pPr>
          </w:p>
        </w:tc>
        <w:tc>
          <w:tcPr>
            <w:tcW w:w="735" w:type="dxa"/>
          </w:tcPr>
          <w:p w14:paraId="72DE7C0A">
            <w:pPr>
              <w:pStyle w:val="276"/>
              <w:jc w:val="center"/>
              <w:rPr>
                <w:rFonts w:ascii="宋体" w:hAnsi="宋体" w:cs="宋体"/>
                <w:color w:val="auto"/>
                <w:highlight w:val="none"/>
              </w:rPr>
            </w:pPr>
          </w:p>
        </w:tc>
        <w:tc>
          <w:tcPr>
            <w:tcW w:w="733" w:type="dxa"/>
            <w:vAlign w:val="center"/>
          </w:tcPr>
          <w:p w14:paraId="5C9F2635">
            <w:pPr>
              <w:pStyle w:val="276"/>
              <w:jc w:val="center"/>
              <w:rPr>
                <w:rFonts w:ascii="宋体" w:hAnsi="宋体" w:cs="宋体"/>
                <w:color w:val="auto"/>
                <w:highlight w:val="none"/>
              </w:rPr>
            </w:pPr>
          </w:p>
        </w:tc>
        <w:tc>
          <w:tcPr>
            <w:tcW w:w="733" w:type="dxa"/>
            <w:vAlign w:val="center"/>
          </w:tcPr>
          <w:p w14:paraId="046F3CBF">
            <w:pPr>
              <w:pStyle w:val="276"/>
              <w:jc w:val="center"/>
              <w:rPr>
                <w:rFonts w:ascii="宋体" w:hAnsi="宋体" w:cs="宋体"/>
                <w:color w:val="auto"/>
                <w:highlight w:val="none"/>
              </w:rPr>
            </w:pPr>
          </w:p>
        </w:tc>
        <w:tc>
          <w:tcPr>
            <w:tcW w:w="735" w:type="dxa"/>
            <w:vAlign w:val="center"/>
          </w:tcPr>
          <w:p w14:paraId="13D11ADF">
            <w:pPr>
              <w:pStyle w:val="276"/>
              <w:jc w:val="center"/>
              <w:rPr>
                <w:rFonts w:ascii="宋体" w:hAnsi="宋体" w:cs="宋体"/>
                <w:color w:val="auto"/>
                <w:highlight w:val="none"/>
              </w:rPr>
            </w:pPr>
          </w:p>
        </w:tc>
        <w:tc>
          <w:tcPr>
            <w:tcW w:w="733" w:type="dxa"/>
            <w:vAlign w:val="center"/>
          </w:tcPr>
          <w:p w14:paraId="7A741C6A">
            <w:pPr>
              <w:pStyle w:val="276"/>
              <w:jc w:val="center"/>
              <w:rPr>
                <w:rFonts w:ascii="宋体" w:hAnsi="宋体" w:cs="宋体"/>
                <w:color w:val="auto"/>
                <w:highlight w:val="none"/>
              </w:rPr>
            </w:pPr>
          </w:p>
        </w:tc>
        <w:tc>
          <w:tcPr>
            <w:tcW w:w="992" w:type="dxa"/>
            <w:vAlign w:val="center"/>
          </w:tcPr>
          <w:p w14:paraId="1683C534">
            <w:pPr>
              <w:pStyle w:val="276"/>
              <w:jc w:val="center"/>
              <w:rPr>
                <w:rFonts w:ascii="宋体" w:hAnsi="宋体" w:cs="宋体"/>
                <w:color w:val="auto"/>
                <w:highlight w:val="none"/>
              </w:rPr>
            </w:pPr>
          </w:p>
        </w:tc>
        <w:tc>
          <w:tcPr>
            <w:tcW w:w="815" w:type="dxa"/>
            <w:vAlign w:val="center"/>
          </w:tcPr>
          <w:p w14:paraId="1C2EA6F2">
            <w:pPr>
              <w:pStyle w:val="276"/>
              <w:jc w:val="center"/>
              <w:rPr>
                <w:rFonts w:ascii="宋体" w:hAnsi="宋体" w:cs="宋体"/>
                <w:color w:val="auto"/>
                <w:highlight w:val="none"/>
              </w:rPr>
            </w:pPr>
          </w:p>
        </w:tc>
      </w:tr>
      <w:tr w14:paraId="2879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528ED4CE">
            <w:pPr>
              <w:pStyle w:val="276"/>
              <w:jc w:val="center"/>
              <w:rPr>
                <w:rFonts w:ascii="宋体" w:hAnsi="宋体" w:cs="宋体"/>
                <w:color w:val="auto"/>
                <w:highlight w:val="none"/>
              </w:rPr>
            </w:pPr>
            <w:r>
              <w:rPr>
                <w:rFonts w:hint="eastAsia" w:ascii="宋体" w:hAnsi="宋体" w:cs="宋体"/>
                <w:color w:val="auto"/>
                <w:highlight w:val="none"/>
              </w:rPr>
              <w:t>3</w:t>
            </w:r>
          </w:p>
        </w:tc>
        <w:tc>
          <w:tcPr>
            <w:tcW w:w="735" w:type="dxa"/>
            <w:vAlign w:val="center"/>
          </w:tcPr>
          <w:p w14:paraId="509D954C">
            <w:pPr>
              <w:pStyle w:val="276"/>
              <w:jc w:val="center"/>
              <w:rPr>
                <w:rFonts w:ascii="宋体" w:hAnsi="宋体" w:cs="宋体"/>
                <w:color w:val="auto"/>
                <w:highlight w:val="none"/>
              </w:rPr>
            </w:pPr>
          </w:p>
        </w:tc>
        <w:tc>
          <w:tcPr>
            <w:tcW w:w="735" w:type="dxa"/>
            <w:vAlign w:val="center"/>
          </w:tcPr>
          <w:p w14:paraId="060CD0BB">
            <w:pPr>
              <w:pStyle w:val="276"/>
              <w:jc w:val="center"/>
              <w:rPr>
                <w:rFonts w:ascii="宋体" w:hAnsi="宋体" w:cs="宋体"/>
                <w:color w:val="auto"/>
                <w:highlight w:val="none"/>
              </w:rPr>
            </w:pPr>
          </w:p>
        </w:tc>
        <w:tc>
          <w:tcPr>
            <w:tcW w:w="736" w:type="dxa"/>
            <w:vAlign w:val="center"/>
          </w:tcPr>
          <w:p w14:paraId="13BA2079">
            <w:pPr>
              <w:pStyle w:val="276"/>
              <w:jc w:val="center"/>
              <w:rPr>
                <w:rFonts w:ascii="宋体" w:hAnsi="宋体" w:cs="宋体"/>
                <w:color w:val="auto"/>
                <w:highlight w:val="none"/>
              </w:rPr>
            </w:pPr>
          </w:p>
        </w:tc>
        <w:tc>
          <w:tcPr>
            <w:tcW w:w="735" w:type="dxa"/>
            <w:vAlign w:val="center"/>
          </w:tcPr>
          <w:p w14:paraId="6403167A">
            <w:pPr>
              <w:pStyle w:val="276"/>
              <w:jc w:val="center"/>
              <w:rPr>
                <w:rFonts w:ascii="宋体" w:hAnsi="宋体" w:cs="宋体"/>
                <w:color w:val="auto"/>
                <w:highlight w:val="none"/>
              </w:rPr>
            </w:pPr>
          </w:p>
        </w:tc>
        <w:tc>
          <w:tcPr>
            <w:tcW w:w="735" w:type="dxa"/>
            <w:vAlign w:val="center"/>
          </w:tcPr>
          <w:p w14:paraId="2D878914">
            <w:pPr>
              <w:pStyle w:val="276"/>
              <w:jc w:val="center"/>
              <w:rPr>
                <w:rFonts w:ascii="宋体" w:hAnsi="宋体" w:cs="宋体"/>
                <w:color w:val="auto"/>
                <w:highlight w:val="none"/>
              </w:rPr>
            </w:pPr>
          </w:p>
        </w:tc>
        <w:tc>
          <w:tcPr>
            <w:tcW w:w="737" w:type="dxa"/>
            <w:vAlign w:val="center"/>
          </w:tcPr>
          <w:p w14:paraId="0567DA24">
            <w:pPr>
              <w:pStyle w:val="276"/>
              <w:jc w:val="center"/>
              <w:rPr>
                <w:rFonts w:ascii="宋体" w:hAnsi="宋体" w:cs="宋体"/>
                <w:color w:val="auto"/>
                <w:highlight w:val="none"/>
              </w:rPr>
            </w:pPr>
          </w:p>
        </w:tc>
        <w:tc>
          <w:tcPr>
            <w:tcW w:w="736" w:type="dxa"/>
          </w:tcPr>
          <w:p w14:paraId="23A75F6A">
            <w:pPr>
              <w:pStyle w:val="276"/>
              <w:jc w:val="center"/>
              <w:rPr>
                <w:rFonts w:ascii="宋体" w:hAnsi="宋体" w:cs="宋体"/>
                <w:color w:val="auto"/>
                <w:highlight w:val="none"/>
              </w:rPr>
            </w:pPr>
          </w:p>
        </w:tc>
        <w:tc>
          <w:tcPr>
            <w:tcW w:w="733" w:type="dxa"/>
          </w:tcPr>
          <w:p w14:paraId="236E6E50">
            <w:pPr>
              <w:pStyle w:val="276"/>
              <w:jc w:val="center"/>
              <w:rPr>
                <w:rFonts w:ascii="宋体" w:hAnsi="宋体" w:cs="宋体"/>
                <w:color w:val="auto"/>
                <w:highlight w:val="none"/>
              </w:rPr>
            </w:pPr>
          </w:p>
        </w:tc>
        <w:tc>
          <w:tcPr>
            <w:tcW w:w="735" w:type="dxa"/>
          </w:tcPr>
          <w:p w14:paraId="697614C9">
            <w:pPr>
              <w:pStyle w:val="276"/>
              <w:jc w:val="center"/>
              <w:rPr>
                <w:rFonts w:ascii="宋体" w:hAnsi="宋体" w:cs="宋体"/>
                <w:color w:val="auto"/>
                <w:highlight w:val="none"/>
              </w:rPr>
            </w:pPr>
          </w:p>
        </w:tc>
        <w:tc>
          <w:tcPr>
            <w:tcW w:w="733" w:type="dxa"/>
          </w:tcPr>
          <w:p w14:paraId="0143282E">
            <w:pPr>
              <w:pStyle w:val="276"/>
              <w:jc w:val="center"/>
              <w:rPr>
                <w:rFonts w:ascii="宋体" w:hAnsi="宋体" w:cs="宋体"/>
                <w:color w:val="auto"/>
                <w:highlight w:val="none"/>
              </w:rPr>
            </w:pPr>
          </w:p>
        </w:tc>
        <w:tc>
          <w:tcPr>
            <w:tcW w:w="733" w:type="dxa"/>
          </w:tcPr>
          <w:p w14:paraId="02E0C628">
            <w:pPr>
              <w:pStyle w:val="276"/>
              <w:jc w:val="center"/>
              <w:rPr>
                <w:rFonts w:ascii="宋体" w:hAnsi="宋体" w:cs="宋体"/>
                <w:color w:val="auto"/>
                <w:highlight w:val="none"/>
              </w:rPr>
            </w:pPr>
          </w:p>
        </w:tc>
        <w:tc>
          <w:tcPr>
            <w:tcW w:w="735" w:type="dxa"/>
          </w:tcPr>
          <w:p w14:paraId="31515876">
            <w:pPr>
              <w:pStyle w:val="276"/>
              <w:jc w:val="center"/>
              <w:rPr>
                <w:rFonts w:ascii="宋体" w:hAnsi="宋体" w:cs="宋体"/>
                <w:color w:val="auto"/>
                <w:highlight w:val="none"/>
              </w:rPr>
            </w:pPr>
          </w:p>
        </w:tc>
        <w:tc>
          <w:tcPr>
            <w:tcW w:w="733" w:type="dxa"/>
            <w:vAlign w:val="center"/>
          </w:tcPr>
          <w:p w14:paraId="5BFB6EFE">
            <w:pPr>
              <w:pStyle w:val="276"/>
              <w:jc w:val="center"/>
              <w:rPr>
                <w:rFonts w:ascii="宋体" w:hAnsi="宋体" w:cs="宋体"/>
                <w:color w:val="auto"/>
                <w:highlight w:val="none"/>
              </w:rPr>
            </w:pPr>
          </w:p>
        </w:tc>
        <w:tc>
          <w:tcPr>
            <w:tcW w:w="733" w:type="dxa"/>
            <w:vAlign w:val="center"/>
          </w:tcPr>
          <w:p w14:paraId="16B8D19B">
            <w:pPr>
              <w:pStyle w:val="276"/>
              <w:jc w:val="center"/>
              <w:rPr>
                <w:rFonts w:ascii="宋体" w:hAnsi="宋体" w:cs="宋体"/>
                <w:color w:val="auto"/>
                <w:highlight w:val="none"/>
              </w:rPr>
            </w:pPr>
          </w:p>
        </w:tc>
        <w:tc>
          <w:tcPr>
            <w:tcW w:w="735" w:type="dxa"/>
            <w:vAlign w:val="center"/>
          </w:tcPr>
          <w:p w14:paraId="57680A75">
            <w:pPr>
              <w:pStyle w:val="276"/>
              <w:jc w:val="center"/>
              <w:rPr>
                <w:rFonts w:ascii="宋体" w:hAnsi="宋体" w:cs="宋体"/>
                <w:color w:val="auto"/>
                <w:highlight w:val="none"/>
              </w:rPr>
            </w:pPr>
          </w:p>
        </w:tc>
        <w:tc>
          <w:tcPr>
            <w:tcW w:w="733" w:type="dxa"/>
            <w:vAlign w:val="center"/>
          </w:tcPr>
          <w:p w14:paraId="4FD45FBC">
            <w:pPr>
              <w:pStyle w:val="276"/>
              <w:jc w:val="center"/>
              <w:rPr>
                <w:rFonts w:ascii="宋体" w:hAnsi="宋体" w:cs="宋体"/>
                <w:color w:val="auto"/>
                <w:highlight w:val="none"/>
              </w:rPr>
            </w:pPr>
          </w:p>
        </w:tc>
        <w:tc>
          <w:tcPr>
            <w:tcW w:w="992" w:type="dxa"/>
            <w:vAlign w:val="center"/>
          </w:tcPr>
          <w:p w14:paraId="37F1C854">
            <w:pPr>
              <w:pStyle w:val="276"/>
              <w:jc w:val="center"/>
              <w:rPr>
                <w:rFonts w:ascii="宋体" w:hAnsi="宋体" w:cs="宋体"/>
                <w:color w:val="auto"/>
                <w:highlight w:val="none"/>
              </w:rPr>
            </w:pPr>
          </w:p>
        </w:tc>
        <w:tc>
          <w:tcPr>
            <w:tcW w:w="815" w:type="dxa"/>
            <w:vAlign w:val="center"/>
          </w:tcPr>
          <w:p w14:paraId="43E500EE">
            <w:pPr>
              <w:pStyle w:val="276"/>
              <w:jc w:val="center"/>
              <w:rPr>
                <w:rFonts w:ascii="宋体" w:hAnsi="宋体" w:cs="宋体"/>
                <w:color w:val="auto"/>
                <w:highlight w:val="none"/>
              </w:rPr>
            </w:pPr>
          </w:p>
        </w:tc>
      </w:tr>
      <w:tr w14:paraId="7B72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462DB0F1">
            <w:pPr>
              <w:pStyle w:val="276"/>
              <w:jc w:val="center"/>
              <w:rPr>
                <w:rFonts w:ascii="宋体" w:hAnsi="宋体" w:cs="宋体"/>
                <w:color w:val="auto"/>
                <w:highlight w:val="none"/>
              </w:rPr>
            </w:pPr>
            <w:r>
              <w:rPr>
                <w:rFonts w:hint="eastAsia" w:ascii="宋体" w:hAnsi="宋体" w:cs="宋体"/>
                <w:color w:val="auto"/>
                <w:highlight w:val="none"/>
              </w:rPr>
              <w:t>4</w:t>
            </w:r>
          </w:p>
        </w:tc>
        <w:tc>
          <w:tcPr>
            <w:tcW w:w="735" w:type="dxa"/>
            <w:vAlign w:val="center"/>
          </w:tcPr>
          <w:p w14:paraId="177C9EA2">
            <w:pPr>
              <w:pStyle w:val="276"/>
              <w:jc w:val="center"/>
              <w:rPr>
                <w:rFonts w:ascii="宋体" w:hAnsi="宋体" w:cs="宋体"/>
                <w:color w:val="auto"/>
                <w:highlight w:val="none"/>
              </w:rPr>
            </w:pPr>
          </w:p>
        </w:tc>
        <w:tc>
          <w:tcPr>
            <w:tcW w:w="735" w:type="dxa"/>
            <w:vAlign w:val="center"/>
          </w:tcPr>
          <w:p w14:paraId="6DBE40A2">
            <w:pPr>
              <w:pStyle w:val="276"/>
              <w:jc w:val="center"/>
              <w:rPr>
                <w:rFonts w:ascii="宋体" w:hAnsi="宋体" w:cs="宋体"/>
                <w:color w:val="auto"/>
                <w:highlight w:val="none"/>
              </w:rPr>
            </w:pPr>
          </w:p>
        </w:tc>
        <w:tc>
          <w:tcPr>
            <w:tcW w:w="736" w:type="dxa"/>
            <w:vAlign w:val="center"/>
          </w:tcPr>
          <w:p w14:paraId="5F812F52">
            <w:pPr>
              <w:pStyle w:val="276"/>
              <w:jc w:val="center"/>
              <w:rPr>
                <w:rFonts w:ascii="宋体" w:hAnsi="宋体" w:cs="宋体"/>
                <w:color w:val="auto"/>
                <w:highlight w:val="none"/>
              </w:rPr>
            </w:pPr>
          </w:p>
        </w:tc>
        <w:tc>
          <w:tcPr>
            <w:tcW w:w="735" w:type="dxa"/>
            <w:vAlign w:val="center"/>
          </w:tcPr>
          <w:p w14:paraId="090E2C48">
            <w:pPr>
              <w:pStyle w:val="276"/>
              <w:jc w:val="center"/>
              <w:rPr>
                <w:rFonts w:ascii="宋体" w:hAnsi="宋体" w:cs="宋体"/>
                <w:color w:val="auto"/>
                <w:highlight w:val="none"/>
              </w:rPr>
            </w:pPr>
          </w:p>
        </w:tc>
        <w:tc>
          <w:tcPr>
            <w:tcW w:w="735" w:type="dxa"/>
            <w:vAlign w:val="center"/>
          </w:tcPr>
          <w:p w14:paraId="2E37660B">
            <w:pPr>
              <w:pStyle w:val="276"/>
              <w:jc w:val="center"/>
              <w:rPr>
                <w:rFonts w:ascii="宋体" w:hAnsi="宋体" w:cs="宋体"/>
                <w:color w:val="auto"/>
                <w:highlight w:val="none"/>
              </w:rPr>
            </w:pPr>
          </w:p>
        </w:tc>
        <w:tc>
          <w:tcPr>
            <w:tcW w:w="737" w:type="dxa"/>
            <w:vAlign w:val="center"/>
          </w:tcPr>
          <w:p w14:paraId="62F8C949">
            <w:pPr>
              <w:pStyle w:val="276"/>
              <w:jc w:val="center"/>
              <w:rPr>
                <w:rFonts w:ascii="宋体" w:hAnsi="宋体" w:cs="宋体"/>
                <w:color w:val="auto"/>
                <w:highlight w:val="none"/>
              </w:rPr>
            </w:pPr>
          </w:p>
        </w:tc>
        <w:tc>
          <w:tcPr>
            <w:tcW w:w="736" w:type="dxa"/>
          </w:tcPr>
          <w:p w14:paraId="28C877B7">
            <w:pPr>
              <w:pStyle w:val="276"/>
              <w:jc w:val="center"/>
              <w:rPr>
                <w:rFonts w:ascii="宋体" w:hAnsi="宋体" w:cs="宋体"/>
                <w:color w:val="auto"/>
                <w:highlight w:val="none"/>
              </w:rPr>
            </w:pPr>
          </w:p>
        </w:tc>
        <w:tc>
          <w:tcPr>
            <w:tcW w:w="733" w:type="dxa"/>
          </w:tcPr>
          <w:p w14:paraId="2A9138E0">
            <w:pPr>
              <w:pStyle w:val="276"/>
              <w:jc w:val="center"/>
              <w:rPr>
                <w:rFonts w:ascii="宋体" w:hAnsi="宋体" w:cs="宋体"/>
                <w:color w:val="auto"/>
                <w:highlight w:val="none"/>
              </w:rPr>
            </w:pPr>
          </w:p>
        </w:tc>
        <w:tc>
          <w:tcPr>
            <w:tcW w:w="735" w:type="dxa"/>
          </w:tcPr>
          <w:p w14:paraId="4CDE2F8A">
            <w:pPr>
              <w:pStyle w:val="276"/>
              <w:jc w:val="center"/>
              <w:rPr>
                <w:rFonts w:ascii="宋体" w:hAnsi="宋体" w:cs="宋体"/>
                <w:color w:val="auto"/>
                <w:highlight w:val="none"/>
              </w:rPr>
            </w:pPr>
          </w:p>
        </w:tc>
        <w:tc>
          <w:tcPr>
            <w:tcW w:w="733" w:type="dxa"/>
          </w:tcPr>
          <w:p w14:paraId="7C1F1120">
            <w:pPr>
              <w:pStyle w:val="276"/>
              <w:jc w:val="center"/>
              <w:rPr>
                <w:rFonts w:ascii="宋体" w:hAnsi="宋体" w:cs="宋体"/>
                <w:color w:val="auto"/>
                <w:highlight w:val="none"/>
              </w:rPr>
            </w:pPr>
          </w:p>
        </w:tc>
        <w:tc>
          <w:tcPr>
            <w:tcW w:w="733" w:type="dxa"/>
          </w:tcPr>
          <w:p w14:paraId="5D94320C">
            <w:pPr>
              <w:pStyle w:val="276"/>
              <w:jc w:val="center"/>
              <w:rPr>
                <w:rFonts w:ascii="宋体" w:hAnsi="宋体" w:cs="宋体"/>
                <w:color w:val="auto"/>
                <w:highlight w:val="none"/>
              </w:rPr>
            </w:pPr>
          </w:p>
        </w:tc>
        <w:tc>
          <w:tcPr>
            <w:tcW w:w="735" w:type="dxa"/>
          </w:tcPr>
          <w:p w14:paraId="5276511A">
            <w:pPr>
              <w:pStyle w:val="276"/>
              <w:jc w:val="center"/>
              <w:rPr>
                <w:rFonts w:ascii="宋体" w:hAnsi="宋体" w:cs="宋体"/>
                <w:color w:val="auto"/>
                <w:highlight w:val="none"/>
              </w:rPr>
            </w:pPr>
          </w:p>
        </w:tc>
        <w:tc>
          <w:tcPr>
            <w:tcW w:w="733" w:type="dxa"/>
            <w:vAlign w:val="center"/>
          </w:tcPr>
          <w:p w14:paraId="7B24DD43">
            <w:pPr>
              <w:pStyle w:val="276"/>
              <w:jc w:val="center"/>
              <w:rPr>
                <w:rFonts w:ascii="宋体" w:hAnsi="宋体" w:cs="宋体"/>
                <w:color w:val="auto"/>
                <w:highlight w:val="none"/>
              </w:rPr>
            </w:pPr>
          </w:p>
        </w:tc>
        <w:tc>
          <w:tcPr>
            <w:tcW w:w="733" w:type="dxa"/>
            <w:vAlign w:val="center"/>
          </w:tcPr>
          <w:p w14:paraId="3F55EABA">
            <w:pPr>
              <w:pStyle w:val="276"/>
              <w:jc w:val="center"/>
              <w:rPr>
                <w:rFonts w:ascii="宋体" w:hAnsi="宋体" w:cs="宋体"/>
                <w:color w:val="auto"/>
                <w:highlight w:val="none"/>
              </w:rPr>
            </w:pPr>
          </w:p>
        </w:tc>
        <w:tc>
          <w:tcPr>
            <w:tcW w:w="735" w:type="dxa"/>
            <w:vAlign w:val="center"/>
          </w:tcPr>
          <w:p w14:paraId="35C0F4FA">
            <w:pPr>
              <w:pStyle w:val="276"/>
              <w:jc w:val="center"/>
              <w:rPr>
                <w:rFonts w:ascii="宋体" w:hAnsi="宋体" w:cs="宋体"/>
                <w:color w:val="auto"/>
                <w:highlight w:val="none"/>
              </w:rPr>
            </w:pPr>
          </w:p>
        </w:tc>
        <w:tc>
          <w:tcPr>
            <w:tcW w:w="733" w:type="dxa"/>
            <w:vAlign w:val="center"/>
          </w:tcPr>
          <w:p w14:paraId="6552871D">
            <w:pPr>
              <w:pStyle w:val="276"/>
              <w:jc w:val="center"/>
              <w:rPr>
                <w:rFonts w:ascii="宋体" w:hAnsi="宋体" w:cs="宋体"/>
                <w:color w:val="auto"/>
                <w:highlight w:val="none"/>
              </w:rPr>
            </w:pPr>
          </w:p>
        </w:tc>
        <w:tc>
          <w:tcPr>
            <w:tcW w:w="992" w:type="dxa"/>
            <w:vAlign w:val="center"/>
          </w:tcPr>
          <w:p w14:paraId="5BED24D3">
            <w:pPr>
              <w:pStyle w:val="276"/>
              <w:jc w:val="center"/>
              <w:rPr>
                <w:rFonts w:ascii="宋体" w:hAnsi="宋体" w:cs="宋体"/>
                <w:color w:val="auto"/>
                <w:highlight w:val="none"/>
              </w:rPr>
            </w:pPr>
          </w:p>
        </w:tc>
        <w:tc>
          <w:tcPr>
            <w:tcW w:w="815" w:type="dxa"/>
            <w:vAlign w:val="center"/>
          </w:tcPr>
          <w:p w14:paraId="6884E9C8">
            <w:pPr>
              <w:pStyle w:val="276"/>
              <w:jc w:val="center"/>
              <w:rPr>
                <w:rFonts w:ascii="宋体" w:hAnsi="宋体" w:cs="宋体"/>
                <w:color w:val="auto"/>
                <w:highlight w:val="none"/>
              </w:rPr>
            </w:pPr>
          </w:p>
        </w:tc>
      </w:tr>
      <w:tr w14:paraId="171C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6D3C805D">
            <w:pPr>
              <w:pStyle w:val="276"/>
              <w:jc w:val="center"/>
              <w:rPr>
                <w:rFonts w:ascii="宋体" w:hAnsi="宋体" w:cs="宋体"/>
                <w:color w:val="auto"/>
                <w:highlight w:val="none"/>
              </w:rPr>
            </w:pPr>
            <w:r>
              <w:rPr>
                <w:rFonts w:hint="eastAsia" w:ascii="宋体" w:hAnsi="宋体" w:cs="宋体"/>
                <w:color w:val="auto"/>
                <w:highlight w:val="none"/>
              </w:rPr>
              <w:t>5</w:t>
            </w:r>
          </w:p>
        </w:tc>
        <w:tc>
          <w:tcPr>
            <w:tcW w:w="735" w:type="dxa"/>
            <w:vAlign w:val="center"/>
          </w:tcPr>
          <w:p w14:paraId="44563AA5">
            <w:pPr>
              <w:pStyle w:val="276"/>
              <w:jc w:val="center"/>
              <w:rPr>
                <w:rFonts w:ascii="宋体" w:hAnsi="宋体" w:cs="宋体"/>
                <w:color w:val="auto"/>
                <w:highlight w:val="none"/>
              </w:rPr>
            </w:pPr>
          </w:p>
        </w:tc>
        <w:tc>
          <w:tcPr>
            <w:tcW w:w="735" w:type="dxa"/>
            <w:vAlign w:val="center"/>
          </w:tcPr>
          <w:p w14:paraId="07F22DF0">
            <w:pPr>
              <w:pStyle w:val="276"/>
              <w:jc w:val="center"/>
              <w:rPr>
                <w:rFonts w:ascii="宋体" w:hAnsi="宋体" w:cs="宋体"/>
                <w:color w:val="auto"/>
                <w:highlight w:val="none"/>
              </w:rPr>
            </w:pPr>
          </w:p>
        </w:tc>
        <w:tc>
          <w:tcPr>
            <w:tcW w:w="736" w:type="dxa"/>
            <w:vAlign w:val="center"/>
          </w:tcPr>
          <w:p w14:paraId="05629A21">
            <w:pPr>
              <w:pStyle w:val="276"/>
              <w:jc w:val="center"/>
              <w:rPr>
                <w:rFonts w:ascii="宋体" w:hAnsi="宋体" w:cs="宋体"/>
                <w:color w:val="auto"/>
                <w:highlight w:val="none"/>
              </w:rPr>
            </w:pPr>
          </w:p>
        </w:tc>
        <w:tc>
          <w:tcPr>
            <w:tcW w:w="735" w:type="dxa"/>
            <w:vAlign w:val="center"/>
          </w:tcPr>
          <w:p w14:paraId="0DDEC1E2">
            <w:pPr>
              <w:pStyle w:val="276"/>
              <w:jc w:val="center"/>
              <w:rPr>
                <w:rFonts w:ascii="宋体" w:hAnsi="宋体" w:cs="宋体"/>
                <w:color w:val="auto"/>
                <w:highlight w:val="none"/>
              </w:rPr>
            </w:pPr>
          </w:p>
        </w:tc>
        <w:tc>
          <w:tcPr>
            <w:tcW w:w="735" w:type="dxa"/>
            <w:vAlign w:val="center"/>
          </w:tcPr>
          <w:p w14:paraId="5C276010">
            <w:pPr>
              <w:pStyle w:val="276"/>
              <w:jc w:val="center"/>
              <w:rPr>
                <w:rFonts w:ascii="宋体" w:hAnsi="宋体" w:cs="宋体"/>
                <w:color w:val="auto"/>
                <w:highlight w:val="none"/>
              </w:rPr>
            </w:pPr>
          </w:p>
        </w:tc>
        <w:tc>
          <w:tcPr>
            <w:tcW w:w="737" w:type="dxa"/>
            <w:vAlign w:val="center"/>
          </w:tcPr>
          <w:p w14:paraId="32955C86">
            <w:pPr>
              <w:pStyle w:val="276"/>
              <w:jc w:val="center"/>
              <w:rPr>
                <w:rFonts w:ascii="宋体" w:hAnsi="宋体" w:cs="宋体"/>
                <w:color w:val="auto"/>
                <w:highlight w:val="none"/>
              </w:rPr>
            </w:pPr>
          </w:p>
        </w:tc>
        <w:tc>
          <w:tcPr>
            <w:tcW w:w="736" w:type="dxa"/>
          </w:tcPr>
          <w:p w14:paraId="542878DA">
            <w:pPr>
              <w:pStyle w:val="276"/>
              <w:jc w:val="center"/>
              <w:rPr>
                <w:rFonts w:ascii="宋体" w:hAnsi="宋体" w:cs="宋体"/>
                <w:color w:val="auto"/>
                <w:highlight w:val="none"/>
              </w:rPr>
            </w:pPr>
          </w:p>
        </w:tc>
        <w:tc>
          <w:tcPr>
            <w:tcW w:w="733" w:type="dxa"/>
          </w:tcPr>
          <w:p w14:paraId="21AC5CB3">
            <w:pPr>
              <w:pStyle w:val="276"/>
              <w:jc w:val="center"/>
              <w:rPr>
                <w:rFonts w:ascii="宋体" w:hAnsi="宋体" w:cs="宋体"/>
                <w:color w:val="auto"/>
                <w:highlight w:val="none"/>
              </w:rPr>
            </w:pPr>
          </w:p>
        </w:tc>
        <w:tc>
          <w:tcPr>
            <w:tcW w:w="735" w:type="dxa"/>
          </w:tcPr>
          <w:p w14:paraId="22D8A9D3">
            <w:pPr>
              <w:pStyle w:val="276"/>
              <w:jc w:val="center"/>
              <w:rPr>
                <w:rFonts w:ascii="宋体" w:hAnsi="宋体" w:cs="宋体"/>
                <w:color w:val="auto"/>
                <w:highlight w:val="none"/>
              </w:rPr>
            </w:pPr>
          </w:p>
        </w:tc>
        <w:tc>
          <w:tcPr>
            <w:tcW w:w="733" w:type="dxa"/>
          </w:tcPr>
          <w:p w14:paraId="1EF61639">
            <w:pPr>
              <w:pStyle w:val="276"/>
              <w:jc w:val="center"/>
              <w:rPr>
                <w:rFonts w:ascii="宋体" w:hAnsi="宋体" w:cs="宋体"/>
                <w:color w:val="auto"/>
                <w:highlight w:val="none"/>
              </w:rPr>
            </w:pPr>
          </w:p>
        </w:tc>
        <w:tc>
          <w:tcPr>
            <w:tcW w:w="733" w:type="dxa"/>
          </w:tcPr>
          <w:p w14:paraId="7AE0C534">
            <w:pPr>
              <w:pStyle w:val="276"/>
              <w:jc w:val="center"/>
              <w:rPr>
                <w:rFonts w:ascii="宋体" w:hAnsi="宋体" w:cs="宋体"/>
                <w:color w:val="auto"/>
                <w:highlight w:val="none"/>
              </w:rPr>
            </w:pPr>
          </w:p>
        </w:tc>
        <w:tc>
          <w:tcPr>
            <w:tcW w:w="735" w:type="dxa"/>
          </w:tcPr>
          <w:p w14:paraId="3334E099">
            <w:pPr>
              <w:pStyle w:val="276"/>
              <w:jc w:val="center"/>
              <w:rPr>
                <w:rFonts w:ascii="宋体" w:hAnsi="宋体" w:cs="宋体"/>
                <w:color w:val="auto"/>
                <w:highlight w:val="none"/>
              </w:rPr>
            </w:pPr>
          </w:p>
        </w:tc>
        <w:tc>
          <w:tcPr>
            <w:tcW w:w="733" w:type="dxa"/>
            <w:vAlign w:val="center"/>
          </w:tcPr>
          <w:p w14:paraId="1C38415A">
            <w:pPr>
              <w:pStyle w:val="276"/>
              <w:jc w:val="center"/>
              <w:rPr>
                <w:rFonts w:ascii="宋体" w:hAnsi="宋体" w:cs="宋体"/>
                <w:color w:val="auto"/>
                <w:highlight w:val="none"/>
              </w:rPr>
            </w:pPr>
          </w:p>
        </w:tc>
        <w:tc>
          <w:tcPr>
            <w:tcW w:w="733" w:type="dxa"/>
            <w:vAlign w:val="center"/>
          </w:tcPr>
          <w:p w14:paraId="3029A844">
            <w:pPr>
              <w:pStyle w:val="276"/>
              <w:jc w:val="center"/>
              <w:rPr>
                <w:rFonts w:ascii="宋体" w:hAnsi="宋体" w:cs="宋体"/>
                <w:color w:val="auto"/>
                <w:highlight w:val="none"/>
              </w:rPr>
            </w:pPr>
          </w:p>
        </w:tc>
        <w:tc>
          <w:tcPr>
            <w:tcW w:w="735" w:type="dxa"/>
            <w:vAlign w:val="center"/>
          </w:tcPr>
          <w:p w14:paraId="1180400C">
            <w:pPr>
              <w:pStyle w:val="276"/>
              <w:jc w:val="center"/>
              <w:rPr>
                <w:rFonts w:ascii="宋体" w:hAnsi="宋体" w:cs="宋体"/>
                <w:color w:val="auto"/>
                <w:highlight w:val="none"/>
              </w:rPr>
            </w:pPr>
          </w:p>
        </w:tc>
        <w:tc>
          <w:tcPr>
            <w:tcW w:w="733" w:type="dxa"/>
            <w:vAlign w:val="center"/>
          </w:tcPr>
          <w:p w14:paraId="271D8BCE">
            <w:pPr>
              <w:pStyle w:val="276"/>
              <w:jc w:val="center"/>
              <w:rPr>
                <w:rFonts w:ascii="宋体" w:hAnsi="宋体" w:cs="宋体"/>
                <w:color w:val="auto"/>
                <w:highlight w:val="none"/>
              </w:rPr>
            </w:pPr>
          </w:p>
        </w:tc>
        <w:tc>
          <w:tcPr>
            <w:tcW w:w="992" w:type="dxa"/>
            <w:vAlign w:val="center"/>
          </w:tcPr>
          <w:p w14:paraId="657CDF44">
            <w:pPr>
              <w:pStyle w:val="276"/>
              <w:jc w:val="center"/>
              <w:rPr>
                <w:rFonts w:ascii="宋体" w:hAnsi="宋体" w:cs="宋体"/>
                <w:color w:val="auto"/>
                <w:highlight w:val="none"/>
              </w:rPr>
            </w:pPr>
          </w:p>
        </w:tc>
        <w:tc>
          <w:tcPr>
            <w:tcW w:w="815" w:type="dxa"/>
            <w:vAlign w:val="center"/>
          </w:tcPr>
          <w:p w14:paraId="6ABFDBB6">
            <w:pPr>
              <w:pStyle w:val="276"/>
              <w:jc w:val="center"/>
              <w:rPr>
                <w:rFonts w:ascii="宋体" w:hAnsi="宋体" w:cs="宋体"/>
                <w:color w:val="auto"/>
                <w:highlight w:val="none"/>
              </w:rPr>
            </w:pPr>
          </w:p>
        </w:tc>
      </w:tr>
      <w:tr w14:paraId="4F1B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7771963C">
            <w:pPr>
              <w:pStyle w:val="276"/>
              <w:jc w:val="center"/>
              <w:rPr>
                <w:rFonts w:ascii="宋体" w:hAnsi="宋体" w:cs="宋体"/>
                <w:color w:val="auto"/>
                <w:highlight w:val="none"/>
              </w:rPr>
            </w:pPr>
            <w:r>
              <w:rPr>
                <w:rFonts w:hint="eastAsia" w:ascii="宋体" w:hAnsi="宋体" w:cs="宋体"/>
                <w:color w:val="auto"/>
                <w:highlight w:val="none"/>
              </w:rPr>
              <w:t>6</w:t>
            </w:r>
          </w:p>
        </w:tc>
        <w:tc>
          <w:tcPr>
            <w:tcW w:w="735" w:type="dxa"/>
            <w:vAlign w:val="center"/>
          </w:tcPr>
          <w:p w14:paraId="0BF32709">
            <w:pPr>
              <w:pStyle w:val="276"/>
              <w:jc w:val="center"/>
              <w:rPr>
                <w:rFonts w:ascii="宋体" w:hAnsi="宋体" w:cs="宋体"/>
                <w:color w:val="auto"/>
                <w:highlight w:val="none"/>
              </w:rPr>
            </w:pPr>
          </w:p>
        </w:tc>
        <w:tc>
          <w:tcPr>
            <w:tcW w:w="735" w:type="dxa"/>
            <w:vAlign w:val="center"/>
          </w:tcPr>
          <w:p w14:paraId="206F6974">
            <w:pPr>
              <w:pStyle w:val="276"/>
              <w:jc w:val="center"/>
              <w:rPr>
                <w:rFonts w:ascii="宋体" w:hAnsi="宋体" w:cs="宋体"/>
                <w:color w:val="auto"/>
                <w:highlight w:val="none"/>
              </w:rPr>
            </w:pPr>
          </w:p>
        </w:tc>
        <w:tc>
          <w:tcPr>
            <w:tcW w:w="736" w:type="dxa"/>
            <w:vAlign w:val="center"/>
          </w:tcPr>
          <w:p w14:paraId="130EF15F">
            <w:pPr>
              <w:pStyle w:val="276"/>
              <w:jc w:val="center"/>
              <w:rPr>
                <w:rFonts w:ascii="宋体" w:hAnsi="宋体" w:cs="宋体"/>
                <w:color w:val="auto"/>
                <w:highlight w:val="none"/>
              </w:rPr>
            </w:pPr>
          </w:p>
        </w:tc>
        <w:tc>
          <w:tcPr>
            <w:tcW w:w="735" w:type="dxa"/>
            <w:vAlign w:val="center"/>
          </w:tcPr>
          <w:p w14:paraId="5389093B">
            <w:pPr>
              <w:pStyle w:val="276"/>
              <w:jc w:val="center"/>
              <w:rPr>
                <w:rFonts w:ascii="宋体" w:hAnsi="宋体" w:cs="宋体"/>
                <w:color w:val="auto"/>
                <w:highlight w:val="none"/>
              </w:rPr>
            </w:pPr>
          </w:p>
        </w:tc>
        <w:tc>
          <w:tcPr>
            <w:tcW w:w="735" w:type="dxa"/>
            <w:vAlign w:val="center"/>
          </w:tcPr>
          <w:p w14:paraId="4C7D64CE">
            <w:pPr>
              <w:pStyle w:val="276"/>
              <w:jc w:val="center"/>
              <w:rPr>
                <w:rFonts w:ascii="宋体" w:hAnsi="宋体" w:cs="宋体"/>
                <w:color w:val="auto"/>
                <w:highlight w:val="none"/>
              </w:rPr>
            </w:pPr>
          </w:p>
        </w:tc>
        <w:tc>
          <w:tcPr>
            <w:tcW w:w="737" w:type="dxa"/>
            <w:vAlign w:val="center"/>
          </w:tcPr>
          <w:p w14:paraId="34E1EA2D">
            <w:pPr>
              <w:pStyle w:val="276"/>
              <w:jc w:val="center"/>
              <w:rPr>
                <w:rFonts w:ascii="宋体" w:hAnsi="宋体" w:cs="宋体"/>
                <w:color w:val="auto"/>
                <w:highlight w:val="none"/>
              </w:rPr>
            </w:pPr>
          </w:p>
        </w:tc>
        <w:tc>
          <w:tcPr>
            <w:tcW w:w="736" w:type="dxa"/>
          </w:tcPr>
          <w:p w14:paraId="17BEFF85">
            <w:pPr>
              <w:pStyle w:val="276"/>
              <w:jc w:val="center"/>
              <w:rPr>
                <w:rFonts w:ascii="宋体" w:hAnsi="宋体" w:cs="宋体"/>
                <w:color w:val="auto"/>
                <w:highlight w:val="none"/>
              </w:rPr>
            </w:pPr>
          </w:p>
        </w:tc>
        <w:tc>
          <w:tcPr>
            <w:tcW w:w="733" w:type="dxa"/>
          </w:tcPr>
          <w:p w14:paraId="182453DF">
            <w:pPr>
              <w:pStyle w:val="276"/>
              <w:jc w:val="center"/>
              <w:rPr>
                <w:rFonts w:ascii="宋体" w:hAnsi="宋体" w:cs="宋体"/>
                <w:color w:val="auto"/>
                <w:highlight w:val="none"/>
              </w:rPr>
            </w:pPr>
          </w:p>
        </w:tc>
        <w:tc>
          <w:tcPr>
            <w:tcW w:w="735" w:type="dxa"/>
          </w:tcPr>
          <w:p w14:paraId="32664C88">
            <w:pPr>
              <w:pStyle w:val="276"/>
              <w:jc w:val="center"/>
              <w:rPr>
                <w:rFonts w:ascii="宋体" w:hAnsi="宋体" w:cs="宋体"/>
                <w:color w:val="auto"/>
                <w:highlight w:val="none"/>
              </w:rPr>
            </w:pPr>
          </w:p>
        </w:tc>
        <w:tc>
          <w:tcPr>
            <w:tcW w:w="733" w:type="dxa"/>
          </w:tcPr>
          <w:p w14:paraId="6D10BAE2">
            <w:pPr>
              <w:pStyle w:val="276"/>
              <w:jc w:val="center"/>
              <w:rPr>
                <w:rFonts w:ascii="宋体" w:hAnsi="宋体" w:cs="宋体"/>
                <w:color w:val="auto"/>
                <w:highlight w:val="none"/>
              </w:rPr>
            </w:pPr>
          </w:p>
        </w:tc>
        <w:tc>
          <w:tcPr>
            <w:tcW w:w="733" w:type="dxa"/>
          </w:tcPr>
          <w:p w14:paraId="3B209414">
            <w:pPr>
              <w:pStyle w:val="276"/>
              <w:jc w:val="center"/>
              <w:rPr>
                <w:rFonts w:ascii="宋体" w:hAnsi="宋体" w:cs="宋体"/>
                <w:color w:val="auto"/>
                <w:highlight w:val="none"/>
              </w:rPr>
            </w:pPr>
          </w:p>
        </w:tc>
        <w:tc>
          <w:tcPr>
            <w:tcW w:w="735" w:type="dxa"/>
          </w:tcPr>
          <w:p w14:paraId="38866B2E">
            <w:pPr>
              <w:pStyle w:val="276"/>
              <w:jc w:val="center"/>
              <w:rPr>
                <w:rFonts w:ascii="宋体" w:hAnsi="宋体" w:cs="宋体"/>
                <w:color w:val="auto"/>
                <w:highlight w:val="none"/>
              </w:rPr>
            </w:pPr>
          </w:p>
        </w:tc>
        <w:tc>
          <w:tcPr>
            <w:tcW w:w="733" w:type="dxa"/>
            <w:vAlign w:val="center"/>
          </w:tcPr>
          <w:p w14:paraId="25A9393D">
            <w:pPr>
              <w:pStyle w:val="276"/>
              <w:jc w:val="center"/>
              <w:rPr>
                <w:rFonts w:ascii="宋体" w:hAnsi="宋体" w:cs="宋体"/>
                <w:color w:val="auto"/>
                <w:highlight w:val="none"/>
              </w:rPr>
            </w:pPr>
          </w:p>
        </w:tc>
        <w:tc>
          <w:tcPr>
            <w:tcW w:w="733" w:type="dxa"/>
            <w:vAlign w:val="center"/>
          </w:tcPr>
          <w:p w14:paraId="056138D2">
            <w:pPr>
              <w:pStyle w:val="276"/>
              <w:jc w:val="center"/>
              <w:rPr>
                <w:rFonts w:ascii="宋体" w:hAnsi="宋体" w:cs="宋体"/>
                <w:color w:val="auto"/>
                <w:highlight w:val="none"/>
              </w:rPr>
            </w:pPr>
          </w:p>
        </w:tc>
        <w:tc>
          <w:tcPr>
            <w:tcW w:w="735" w:type="dxa"/>
            <w:vAlign w:val="center"/>
          </w:tcPr>
          <w:p w14:paraId="07E7C65B">
            <w:pPr>
              <w:pStyle w:val="276"/>
              <w:jc w:val="center"/>
              <w:rPr>
                <w:rFonts w:ascii="宋体" w:hAnsi="宋体" w:cs="宋体"/>
                <w:color w:val="auto"/>
                <w:highlight w:val="none"/>
              </w:rPr>
            </w:pPr>
          </w:p>
        </w:tc>
        <w:tc>
          <w:tcPr>
            <w:tcW w:w="733" w:type="dxa"/>
            <w:vAlign w:val="center"/>
          </w:tcPr>
          <w:p w14:paraId="6967D04F">
            <w:pPr>
              <w:pStyle w:val="276"/>
              <w:jc w:val="center"/>
              <w:rPr>
                <w:rFonts w:ascii="宋体" w:hAnsi="宋体" w:cs="宋体"/>
                <w:color w:val="auto"/>
                <w:highlight w:val="none"/>
              </w:rPr>
            </w:pPr>
          </w:p>
        </w:tc>
        <w:tc>
          <w:tcPr>
            <w:tcW w:w="992" w:type="dxa"/>
            <w:vAlign w:val="center"/>
          </w:tcPr>
          <w:p w14:paraId="13BAF4D6">
            <w:pPr>
              <w:pStyle w:val="276"/>
              <w:jc w:val="center"/>
              <w:rPr>
                <w:rFonts w:ascii="宋体" w:hAnsi="宋体" w:cs="宋体"/>
                <w:color w:val="auto"/>
                <w:highlight w:val="none"/>
              </w:rPr>
            </w:pPr>
          </w:p>
        </w:tc>
        <w:tc>
          <w:tcPr>
            <w:tcW w:w="815" w:type="dxa"/>
            <w:vAlign w:val="center"/>
          </w:tcPr>
          <w:p w14:paraId="319773B4">
            <w:pPr>
              <w:pStyle w:val="276"/>
              <w:jc w:val="center"/>
              <w:rPr>
                <w:rFonts w:ascii="宋体" w:hAnsi="宋体" w:cs="宋体"/>
                <w:color w:val="auto"/>
                <w:highlight w:val="none"/>
              </w:rPr>
            </w:pPr>
          </w:p>
        </w:tc>
      </w:tr>
      <w:tr w14:paraId="36AA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5F65DFFF">
            <w:pPr>
              <w:pStyle w:val="276"/>
              <w:jc w:val="center"/>
              <w:rPr>
                <w:rFonts w:ascii="宋体" w:hAnsi="宋体" w:cs="宋体"/>
                <w:color w:val="auto"/>
                <w:highlight w:val="none"/>
              </w:rPr>
            </w:pPr>
            <w:r>
              <w:rPr>
                <w:rFonts w:hint="eastAsia" w:ascii="宋体" w:hAnsi="宋体" w:cs="宋体"/>
                <w:color w:val="auto"/>
                <w:highlight w:val="none"/>
              </w:rPr>
              <w:t>7</w:t>
            </w:r>
          </w:p>
        </w:tc>
        <w:tc>
          <w:tcPr>
            <w:tcW w:w="735" w:type="dxa"/>
            <w:vAlign w:val="center"/>
          </w:tcPr>
          <w:p w14:paraId="267A92C0">
            <w:pPr>
              <w:pStyle w:val="276"/>
              <w:jc w:val="center"/>
              <w:rPr>
                <w:rFonts w:ascii="宋体" w:hAnsi="宋体" w:cs="宋体"/>
                <w:color w:val="auto"/>
                <w:highlight w:val="none"/>
              </w:rPr>
            </w:pPr>
          </w:p>
        </w:tc>
        <w:tc>
          <w:tcPr>
            <w:tcW w:w="735" w:type="dxa"/>
            <w:vAlign w:val="center"/>
          </w:tcPr>
          <w:p w14:paraId="26A718F3">
            <w:pPr>
              <w:pStyle w:val="276"/>
              <w:jc w:val="center"/>
              <w:rPr>
                <w:rFonts w:ascii="宋体" w:hAnsi="宋体" w:cs="宋体"/>
                <w:color w:val="auto"/>
                <w:highlight w:val="none"/>
              </w:rPr>
            </w:pPr>
          </w:p>
        </w:tc>
        <w:tc>
          <w:tcPr>
            <w:tcW w:w="736" w:type="dxa"/>
            <w:vAlign w:val="center"/>
          </w:tcPr>
          <w:p w14:paraId="180AAA81">
            <w:pPr>
              <w:pStyle w:val="276"/>
              <w:jc w:val="center"/>
              <w:rPr>
                <w:rFonts w:ascii="宋体" w:hAnsi="宋体" w:cs="宋体"/>
                <w:color w:val="auto"/>
                <w:highlight w:val="none"/>
              </w:rPr>
            </w:pPr>
          </w:p>
        </w:tc>
        <w:tc>
          <w:tcPr>
            <w:tcW w:w="735" w:type="dxa"/>
            <w:vAlign w:val="center"/>
          </w:tcPr>
          <w:p w14:paraId="0FF5F902">
            <w:pPr>
              <w:pStyle w:val="276"/>
              <w:jc w:val="center"/>
              <w:rPr>
                <w:rFonts w:ascii="宋体" w:hAnsi="宋体" w:cs="宋体"/>
                <w:color w:val="auto"/>
                <w:highlight w:val="none"/>
              </w:rPr>
            </w:pPr>
          </w:p>
        </w:tc>
        <w:tc>
          <w:tcPr>
            <w:tcW w:w="735" w:type="dxa"/>
            <w:vAlign w:val="center"/>
          </w:tcPr>
          <w:p w14:paraId="14066545">
            <w:pPr>
              <w:pStyle w:val="276"/>
              <w:jc w:val="center"/>
              <w:rPr>
                <w:rFonts w:ascii="宋体" w:hAnsi="宋体" w:cs="宋体"/>
                <w:color w:val="auto"/>
                <w:highlight w:val="none"/>
              </w:rPr>
            </w:pPr>
          </w:p>
        </w:tc>
        <w:tc>
          <w:tcPr>
            <w:tcW w:w="737" w:type="dxa"/>
            <w:vAlign w:val="center"/>
          </w:tcPr>
          <w:p w14:paraId="2207DC47">
            <w:pPr>
              <w:pStyle w:val="276"/>
              <w:jc w:val="center"/>
              <w:rPr>
                <w:rFonts w:ascii="宋体" w:hAnsi="宋体" w:cs="宋体"/>
                <w:color w:val="auto"/>
                <w:highlight w:val="none"/>
              </w:rPr>
            </w:pPr>
          </w:p>
        </w:tc>
        <w:tc>
          <w:tcPr>
            <w:tcW w:w="736" w:type="dxa"/>
          </w:tcPr>
          <w:p w14:paraId="5D1A9964">
            <w:pPr>
              <w:pStyle w:val="276"/>
              <w:jc w:val="center"/>
              <w:rPr>
                <w:rFonts w:ascii="宋体" w:hAnsi="宋体" w:cs="宋体"/>
                <w:color w:val="auto"/>
                <w:highlight w:val="none"/>
              </w:rPr>
            </w:pPr>
          </w:p>
        </w:tc>
        <w:tc>
          <w:tcPr>
            <w:tcW w:w="733" w:type="dxa"/>
          </w:tcPr>
          <w:p w14:paraId="31421187">
            <w:pPr>
              <w:pStyle w:val="276"/>
              <w:jc w:val="center"/>
              <w:rPr>
                <w:rFonts w:ascii="宋体" w:hAnsi="宋体" w:cs="宋体"/>
                <w:color w:val="auto"/>
                <w:highlight w:val="none"/>
              </w:rPr>
            </w:pPr>
          </w:p>
        </w:tc>
        <w:tc>
          <w:tcPr>
            <w:tcW w:w="735" w:type="dxa"/>
          </w:tcPr>
          <w:p w14:paraId="00C06B94">
            <w:pPr>
              <w:pStyle w:val="276"/>
              <w:jc w:val="center"/>
              <w:rPr>
                <w:rFonts w:ascii="宋体" w:hAnsi="宋体" w:cs="宋体"/>
                <w:color w:val="auto"/>
                <w:highlight w:val="none"/>
              </w:rPr>
            </w:pPr>
          </w:p>
        </w:tc>
        <w:tc>
          <w:tcPr>
            <w:tcW w:w="733" w:type="dxa"/>
          </w:tcPr>
          <w:p w14:paraId="0A6BB788">
            <w:pPr>
              <w:pStyle w:val="276"/>
              <w:jc w:val="center"/>
              <w:rPr>
                <w:rFonts w:ascii="宋体" w:hAnsi="宋体" w:cs="宋体"/>
                <w:color w:val="auto"/>
                <w:highlight w:val="none"/>
              </w:rPr>
            </w:pPr>
          </w:p>
        </w:tc>
        <w:tc>
          <w:tcPr>
            <w:tcW w:w="733" w:type="dxa"/>
          </w:tcPr>
          <w:p w14:paraId="1B4D688F">
            <w:pPr>
              <w:pStyle w:val="276"/>
              <w:jc w:val="center"/>
              <w:rPr>
                <w:rFonts w:ascii="宋体" w:hAnsi="宋体" w:cs="宋体"/>
                <w:color w:val="auto"/>
                <w:highlight w:val="none"/>
              </w:rPr>
            </w:pPr>
          </w:p>
        </w:tc>
        <w:tc>
          <w:tcPr>
            <w:tcW w:w="735" w:type="dxa"/>
          </w:tcPr>
          <w:p w14:paraId="0F50A147">
            <w:pPr>
              <w:pStyle w:val="276"/>
              <w:jc w:val="center"/>
              <w:rPr>
                <w:rFonts w:ascii="宋体" w:hAnsi="宋体" w:cs="宋体"/>
                <w:color w:val="auto"/>
                <w:highlight w:val="none"/>
              </w:rPr>
            </w:pPr>
          </w:p>
        </w:tc>
        <w:tc>
          <w:tcPr>
            <w:tcW w:w="733" w:type="dxa"/>
            <w:vAlign w:val="center"/>
          </w:tcPr>
          <w:p w14:paraId="4518BFAB">
            <w:pPr>
              <w:pStyle w:val="276"/>
              <w:jc w:val="center"/>
              <w:rPr>
                <w:rFonts w:ascii="宋体" w:hAnsi="宋体" w:cs="宋体"/>
                <w:color w:val="auto"/>
                <w:highlight w:val="none"/>
              </w:rPr>
            </w:pPr>
          </w:p>
        </w:tc>
        <w:tc>
          <w:tcPr>
            <w:tcW w:w="733" w:type="dxa"/>
            <w:vAlign w:val="center"/>
          </w:tcPr>
          <w:p w14:paraId="11FB9224">
            <w:pPr>
              <w:pStyle w:val="276"/>
              <w:jc w:val="center"/>
              <w:rPr>
                <w:rFonts w:ascii="宋体" w:hAnsi="宋体" w:cs="宋体"/>
                <w:color w:val="auto"/>
                <w:highlight w:val="none"/>
              </w:rPr>
            </w:pPr>
          </w:p>
        </w:tc>
        <w:tc>
          <w:tcPr>
            <w:tcW w:w="735" w:type="dxa"/>
            <w:vAlign w:val="center"/>
          </w:tcPr>
          <w:p w14:paraId="7AF21FAF">
            <w:pPr>
              <w:pStyle w:val="276"/>
              <w:jc w:val="center"/>
              <w:rPr>
                <w:rFonts w:ascii="宋体" w:hAnsi="宋体" w:cs="宋体"/>
                <w:color w:val="auto"/>
                <w:highlight w:val="none"/>
              </w:rPr>
            </w:pPr>
          </w:p>
        </w:tc>
        <w:tc>
          <w:tcPr>
            <w:tcW w:w="733" w:type="dxa"/>
            <w:vAlign w:val="center"/>
          </w:tcPr>
          <w:p w14:paraId="4A8E0C3D">
            <w:pPr>
              <w:pStyle w:val="276"/>
              <w:jc w:val="center"/>
              <w:rPr>
                <w:rFonts w:ascii="宋体" w:hAnsi="宋体" w:cs="宋体"/>
                <w:color w:val="auto"/>
                <w:highlight w:val="none"/>
              </w:rPr>
            </w:pPr>
          </w:p>
        </w:tc>
        <w:tc>
          <w:tcPr>
            <w:tcW w:w="992" w:type="dxa"/>
            <w:vAlign w:val="center"/>
          </w:tcPr>
          <w:p w14:paraId="1789F0E9">
            <w:pPr>
              <w:pStyle w:val="276"/>
              <w:jc w:val="center"/>
              <w:rPr>
                <w:rFonts w:ascii="宋体" w:hAnsi="宋体" w:cs="宋体"/>
                <w:color w:val="auto"/>
                <w:highlight w:val="none"/>
              </w:rPr>
            </w:pPr>
          </w:p>
        </w:tc>
        <w:tc>
          <w:tcPr>
            <w:tcW w:w="815" w:type="dxa"/>
            <w:vAlign w:val="center"/>
          </w:tcPr>
          <w:p w14:paraId="7A5D53C5">
            <w:pPr>
              <w:pStyle w:val="276"/>
              <w:jc w:val="center"/>
              <w:rPr>
                <w:rFonts w:ascii="宋体" w:hAnsi="宋体" w:cs="宋体"/>
                <w:color w:val="auto"/>
                <w:highlight w:val="none"/>
              </w:rPr>
            </w:pPr>
          </w:p>
        </w:tc>
      </w:tr>
      <w:tr w14:paraId="61BA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3F71A179">
            <w:pPr>
              <w:pStyle w:val="276"/>
              <w:jc w:val="center"/>
              <w:rPr>
                <w:rFonts w:ascii="宋体" w:hAnsi="宋体" w:cs="宋体"/>
                <w:color w:val="auto"/>
                <w:highlight w:val="none"/>
              </w:rPr>
            </w:pPr>
            <w:r>
              <w:rPr>
                <w:rFonts w:hint="eastAsia" w:ascii="宋体" w:hAnsi="宋体" w:cs="宋体"/>
                <w:color w:val="auto"/>
                <w:highlight w:val="none"/>
              </w:rPr>
              <w:t>8</w:t>
            </w:r>
          </w:p>
        </w:tc>
        <w:tc>
          <w:tcPr>
            <w:tcW w:w="735" w:type="dxa"/>
            <w:vAlign w:val="center"/>
          </w:tcPr>
          <w:p w14:paraId="0B63373D">
            <w:pPr>
              <w:pStyle w:val="276"/>
              <w:jc w:val="center"/>
              <w:rPr>
                <w:rFonts w:ascii="宋体" w:hAnsi="宋体" w:cs="宋体"/>
                <w:color w:val="auto"/>
                <w:highlight w:val="none"/>
              </w:rPr>
            </w:pPr>
          </w:p>
        </w:tc>
        <w:tc>
          <w:tcPr>
            <w:tcW w:w="735" w:type="dxa"/>
            <w:vAlign w:val="center"/>
          </w:tcPr>
          <w:p w14:paraId="7126104F">
            <w:pPr>
              <w:pStyle w:val="276"/>
              <w:jc w:val="center"/>
              <w:rPr>
                <w:rFonts w:ascii="宋体" w:hAnsi="宋体" w:cs="宋体"/>
                <w:color w:val="auto"/>
                <w:highlight w:val="none"/>
              </w:rPr>
            </w:pPr>
          </w:p>
        </w:tc>
        <w:tc>
          <w:tcPr>
            <w:tcW w:w="736" w:type="dxa"/>
            <w:vAlign w:val="center"/>
          </w:tcPr>
          <w:p w14:paraId="0D7662C7">
            <w:pPr>
              <w:pStyle w:val="276"/>
              <w:jc w:val="center"/>
              <w:rPr>
                <w:rFonts w:ascii="宋体" w:hAnsi="宋体" w:cs="宋体"/>
                <w:color w:val="auto"/>
                <w:highlight w:val="none"/>
              </w:rPr>
            </w:pPr>
          </w:p>
        </w:tc>
        <w:tc>
          <w:tcPr>
            <w:tcW w:w="735" w:type="dxa"/>
            <w:vAlign w:val="center"/>
          </w:tcPr>
          <w:p w14:paraId="609EC04C">
            <w:pPr>
              <w:pStyle w:val="276"/>
              <w:jc w:val="center"/>
              <w:rPr>
                <w:rFonts w:ascii="宋体" w:hAnsi="宋体" w:cs="宋体"/>
                <w:color w:val="auto"/>
                <w:highlight w:val="none"/>
              </w:rPr>
            </w:pPr>
          </w:p>
        </w:tc>
        <w:tc>
          <w:tcPr>
            <w:tcW w:w="735" w:type="dxa"/>
            <w:vAlign w:val="center"/>
          </w:tcPr>
          <w:p w14:paraId="17FFC5B0">
            <w:pPr>
              <w:pStyle w:val="276"/>
              <w:jc w:val="center"/>
              <w:rPr>
                <w:rFonts w:ascii="宋体" w:hAnsi="宋体" w:cs="宋体"/>
                <w:color w:val="auto"/>
                <w:highlight w:val="none"/>
              </w:rPr>
            </w:pPr>
          </w:p>
        </w:tc>
        <w:tc>
          <w:tcPr>
            <w:tcW w:w="737" w:type="dxa"/>
            <w:vAlign w:val="center"/>
          </w:tcPr>
          <w:p w14:paraId="657E000C">
            <w:pPr>
              <w:pStyle w:val="276"/>
              <w:jc w:val="center"/>
              <w:rPr>
                <w:rFonts w:ascii="宋体" w:hAnsi="宋体" w:cs="宋体"/>
                <w:color w:val="auto"/>
                <w:highlight w:val="none"/>
              </w:rPr>
            </w:pPr>
          </w:p>
        </w:tc>
        <w:tc>
          <w:tcPr>
            <w:tcW w:w="736" w:type="dxa"/>
          </w:tcPr>
          <w:p w14:paraId="07AACB42">
            <w:pPr>
              <w:pStyle w:val="276"/>
              <w:jc w:val="center"/>
              <w:rPr>
                <w:rFonts w:ascii="宋体" w:hAnsi="宋体" w:cs="宋体"/>
                <w:color w:val="auto"/>
                <w:highlight w:val="none"/>
              </w:rPr>
            </w:pPr>
          </w:p>
        </w:tc>
        <w:tc>
          <w:tcPr>
            <w:tcW w:w="733" w:type="dxa"/>
          </w:tcPr>
          <w:p w14:paraId="3C272EEC">
            <w:pPr>
              <w:pStyle w:val="276"/>
              <w:jc w:val="center"/>
              <w:rPr>
                <w:rFonts w:ascii="宋体" w:hAnsi="宋体" w:cs="宋体"/>
                <w:color w:val="auto"/>
                <w:highlight w:val="none"/>
              </w:rPr>
            </w:pPr>
          </w:p>
        </w:tc>
        <w:tc>
          <w:tcPr>
            <w:tcW w:w="735" w:type="dxa"/>
          </w:tcPr>
          <w:p w14:paraId="41B9911A">
            <w:pPr>
              <w:pStyle w:val="276"/>
              <w:jc w:val="center"/>
              <w:rPr>
                <w:rFonts w:ascii="宋体" w:hAnsi="宋体" w:cs="宋体"/>
                <w:color w:val="auto"/>
                <w:highlight w:val="none"/>
              </w:rPr>
            </w:pPr>
          </w:p>
        </w:tc>
        <w:tc>
          <w:tcPr>
            <w:tcW w:w="733" w:type="dxa"/>
          </w:tcPr>
          <w:p w14:paraId="1BCB32A9">
            <w:pPr>
              <w:pStyle w:val="276"/>
              <w:jc w:val="center"/>
              <w:rPr>
                <w:rFonts w:ascii="宋体" w:hAnsi="宋体" w:cs="宋体"/>
                <w:color w:val="auto"/>
                <w:highlight w:val="none"/>
              </w:rPr>
            </w:pPr>
          </w:p>
        </w:tc>
        <w:tc>
          <w:tcPr>
            <w:tcW w:w="733" w:type="dxa"/>
          </w:tcPr>
          <w:p w14:paraId="62729B5E">
            <w:pPr>
              <w:pStyle w:val="276"/>
              <w:jc w:val="center"/>
              <w:rPr>
                <w:rFonts w:ascii="宋体" w:hAnsi="宋体" w:cs="宋体"/>
                <w:color w:val="auto"/>
                <w:highlight w:val="none"/>
              </w:rPr>
            </w:pPr>
          </w:p>
        </w:tc>
        <w:tc>
          <w:tcPr>
            <w:tcW w:w="735" w:type="dxa"/>
          </w:tcPr>
          <w:p w14:paraId="5ECED34D">
            <w:pPr>
              <w:pStyle w:val="276"/>
              <w:jc w:val="center"/>
              <w:rPr>
                <w:rFonts w:ascii="宋体" w:hAnsi="宋体" w:cs="宋体"/>
                <w:color w:val="auto"/>
                <w:highlight w:val="none"/>
              </w:rPr>
            </w:pPr>
          </w:p>
        </w:tc>
        <w:tc>
          <w:tcPr>
            <w:tcW w:w="733" w:type="dxa"/>
            <w:vAlign w:val="center"/>
          </w:tcPr>
          <w:p w14:paraId="0234A389">
            <w:pPr>
              <w:pStyle w:val="276"/>
              <w:jc w:val="center"/>
              <w:rPr>
                <w:rFonts w:ascii="宋体" w:hAnsi="宋体" w:cs="宋体"/>
                <w:color w:val="auto"/>
                <w:highlight w:val="none"/>
              </w:rPr>
            </w:pPr>
          </w:p>
        </w:tc>
        <w:tc>
          <w:tcPr>
            <w:tcW w:w="733" w:type="dxa"/>
            <w:vAlign w:val="center"/>
          </w:tcPr>
          <w:p w14:paraId="179EFEC9">
            <w:pPr>
              <w:pStyle w:val="276"/>
              <w:jc w:val="center"/>
              <w:rPr>
                <w:rFonts w:ascii="宋体" w:hAnsi="宋体" w:cs="宋体"/>
                <w:color w:val="auto"/>
                <w:highlight w:val="none"/>
              </w:rPr>
            </w:pPr>
          </w:p>
        </w:tc>
        <w:tc>
          <w:tcPr>
            <w:tcW w:w="735" w:type="dxa"/>
            <w:vAlign w:val="center"/>
          </w:tcPr>
          <w:p w14:paraId="38D0D4C4">
            <w:pPr>
              <w:pStyle w:val="276"/>
              <w:jc w:val="center"/>
              <w:rPr>
                <w:rFonts w:ascii="宋体" w:hAnsi="宋体" w:cs="宋体"/>
                <w:color w:val="auto"/>
                <w:highlight w:val="none"/>
              </w:rPr>
            </w:pPr>
          </w:p>
        </w:tc>
        <w:tc>
          <w:tcPr>
            <w:tcW w:w="733" w:type="dxa"/>
            <w:vAlign w:val="center"/>
          </w:tcPr>
          <w:p w14:paraId="4108ED16">
            <w:pPr>
              <w:pStyle w:val="276"/>
              <w:jc w:val="center"/>
              <w:rPr>
                <w:rFonts w:ascii="宋体" w:hAnsi="宋体" w:cs="宋体"/>
                <w:color w:val="auto"/>
                <w:highlight w:val="none"/>
              </w:rPr>
            </w:pPr>
          </w:p>
        </w:tc>
        <w:tc>
          <w:tcPr>
            <w:tcW w:w="992" w:type="dxa"/>
            <w:vAlign w:val="center"/>
          </w:tcPr>
          <w:p w14:paraId="57FA7FD7">
            <w:pPr>
              <w:pStyle w:val="276"/>
              <w:jc w:val="center"/>
              <w:rPr>
                <w:rFonts w:ascii="宋体" w:hAnsi="宋体" w:cs="宋体"/>
                <w:color w:val="auto"/>
                <w:highlight w:val="none"/>
              </w:rPr>
            </w:pPr>
          </w:p>
        </w:tc>
        <w:tc>
          <w:tcPr>
            <w:tcW w:w="815" w:type="dxa"/>
            <w:vAlign w:val="center"/>
          </w:tcPr>
          <w:p w14:paraId="12FA1426">
            <w:pPr>
              <w:pStyle w:val="276"/>
              <w:jc w:val="center"/>
              <w:rPr>
                <w:rFonts w:ascii="宋体" w:hAnsi="宋体" w:cs="宋体"/>
                <w:color w:val="auto"/>
                <w:highlight w:val="none"/>
              </w:rPr>
            </w:pPr>
          </w:p>
        </w:tc>
      </w:tr>
      <w:tr w14:paraId="1891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6AE3E411">
            <w:pPr>
              <w:pStyle w:val="276"/>
              <w:jc w:val="center"/>
              <w:rPr>
                <w:rFonts w:ascii="宋体" w:hAnsi="宋体" w:cs="宋体"/>
                <w:color w:val="auto"/>
                <w:highlight w:val="none"/>
              </w:rPr>
            </w:pPr>
            <w:r>
              <w:rPr>
                <w:rFonts w:hint="eastAsia" w:ascii="宋体" w:hAnsi="宋体" w:cs="宋体"/>
                <w:color w:val="auto"/>
                <w:highlight w:val="none"/>
              </w:rPr>
              <w:t>9</w:t>
            </w:r>
          </w:p>
        </w:tc>
        <w:tc>
          <w:tcPr>
            <w:tcW w:w="735" w:type="dxa"/>
            <w:vAlign w:val="center"/>
          </w:tcPr>
          <w:p w14:paraId="504D7390">
            <w:pPr>
              <w:pStyle w:val="276"/>
              <w:jc w:val="center"/>
              <w:rPr>
                <w:rFonts w:ascii="宋体" w:hAnsi="宋体" w:cs="宋体"/>
                <w:color w:val="auto"/>
                <w:highlight w:val="none"/>
              </w:rPr>
            </w:pPr>
          </w:p>
        </w:tc>
        <w:tc>
          <w:tcPr>
            <w:tcW w:w="735" w:type="dxa"/>
            <w:vAlign w:val="center"/>
          </w:tcPr>
          <w:p w14:paraId="567644C8">
            <w:pPr>
              <w:pStyle w:val="276"/>
              <w:jc w:val="center"/>
              <w:rPr>
                <w:rFonts w:ascii="宋体" w:hAnsi="宋体" w:cs="宋体"/>
                <w:color w:val="auto"/>
                <w:highlight w:val="none"/>
              </w:rPr>
            </w:pPr>
          </w:p>
        </w:tc>
        <w:tc>
          <w:tcPr>
            <w:tcW w:w="736" w:type="dxa"/>
            <w:vAlign w:val="center"/>
          </w:tcPr>
          <w:p w14:paraId="5446EA30">
            <w:pPr>
              <w:pStyle w:val="276"/>
              <w:jc w:val="center"/>
              <w:rPr>
                <w:rFonts w:ascii="宋体" w:hAnsi="宋体" w:cs="宋体"/>
                <w:color w:val="auto"/>
                <w:highlight w:val="none"/>
              </w:rPr>
            </w:pPr>
          </w:p>
        </w:tc>
        <w:tc>
          <w:tcPr>
            <w:tcW w:w="735" w:type="dxa"/>
            <w:vAlign w:val="center"/>
          </w:tcPr>
          <w:p w14:paraId="7368DE67">
            <w:pPr>
              <w:pStyle w:val="276"/>
              <w:jc w:val="center"/>
              <w:rPr>
                <w:rFonts w:ascii="宋体" w:hAnsi="宋体" w:cs="宋体"/>
                <w:color w:val="auto"/>
                <w:highlight w:val="none"/>
              </w:rPr>
            </w:pPr>
          </w:p>
        </w:tc>
        <w:tc>
          <w:tcPr>
            <w:tcW w:w="735" w:type="dxa"/>
            <w:vAlign w:val="center"/>
          </w:tcPr>
          <w:p w14:paraId="4164BC14">
            <w:pPr>
              <w:pStyle w:val="276"/>
              <w:jc w:val="center"/>
              <w:rPr>
                <w:rFonts w:ascii="宋体" w:hAnsi="宋体" w:cs="宋体"/>
                <w:color w:val="auto"/>
                <w:highlight w:val="none"/>
              </w:rPr>
            </w:pPr>
          </w:p>
        </w:tc>
        <w:tc>
          <w:tcPr>
            <w:tcW w:w="737" w:type="dxa"/>
            <w:vAlign w:val="center"/>
          </w:tcPr>
          <w:p w14:paraId="5418B4D7">
            <w:pPr>
              <w:pStyle w:val="276"/>
              <w:jc w:val="center"/>
              <w:rPr>
                <w:rFonts w:ascii="宋体" w:hAnsi="宋体" w:cs="宋体"/>
                <w:color w:val="auto"/>
                <w:highlight w:val="none"/>
              </w:rPr>
            </w:pPr>
          </w:p>
        </w:tc>
        <w:tc>
          <w:tcPr>
            <w:tcW w:w="736" w:type="dxa"/>
          </w:tcPr>
          <w:p w14:paraId="7D14D448">
            <w:pPr>
              <w:pStyle w:val="276"/>
              <w:jc w:val="center"/>
              <w:rPr>
                <w:rFonts w:ascii="宋体" w:hAnsi="宋体" w:cs="宋体"/>
                <w:color w:val="auto"/>
                <w:highlight w:val="none"/>
              </w:rPr>
            </w:pPr>
          </w:p>
        </w:tc>
        <w:tc>
          <w:tcPr>
            <w:tcW w:w="733" w:type="dxa"/>
          </w:tcPr>
          <w:p w14:paraId="5066F385">
            <w:pPr>
              <w:pStyle w:val="276"/>
              <w:jc w:val="center"/>
              <w:rPr>
                <w:rFonts w:ascii="宋体" w:hAnsi="宋体" w:cs="宋体"/>
                <w:color w:val="auto"/>
                <w:highlight w:val="none"/>
              </w:rPr>
            </w:pPr>
          </w:p>
        </w:tc>
        <w:tc>
          <w:tcPr>
            <w:tcW w:w="735" w:type="dxa"/>
          </w:tcPr>
          <w:p w14:paraId="7B030BAB">
            <w:pPr>
              <w:pStyle w:val="276"/>
              <w:jc w:val="center"/>
              <w:rPr>
                <w:rFonts w:ascii="宋体" w:hAnsi="宋体" w:cs="宋体"/>
                <w:color w:val="auto"/>
                <w:highlight w:val="none"/>
              </w:rPr>
            </w:pPr>
          </w:p>
        </w:tc>
        <w:tc>
          <w:tcPr>
            <w:tcW w:w="733" w:type="dxa"/>
          </w:tcPr>
          <w:p w14:paraId="6CD52A4D">
            <w:pPr>
              <w:pStyle w:val="276"/>
              <w:jc w:val="center"/>
              <w:rPr>
                <w:rFonts w:ascii="宋体" w:hAnsi="宋体" w:cs="宋体"/>
                <w:color w:val="auto"/>
                <w:highlight w:val="none"/>
              </w:rPr>
            </w:pPr>
          </w:p>
        </w:tc>
        <w:tc>
          <w:tcPr>
            <w:tcW w:w="733" w:type="dxa"/>
          </w:tcPr>
          <w:p w14:paraId="799D2E36">
            <w:pPr>
              <w:pStyle w:val="276"/>
              <w:jc w:val="center"/>
              <w:rPr>
                <w:rFonts w:ascii="宋体" w:hAnsi="宋体" w:cs="宋体"/>
                <w:color w:val="auto"/>
                <w:highlight w:val="none"/>
              </w:rPr>
            </w:pPr>
          </w:p>
        </w:tc>
        <w:tc>
          <w:tcPr>
            <w:tcW w:w="735" w:type="dxa"/>
          </w:tcPr>
          <w:p w14:paraId="05E9658E">
            <w:pPr>
              <w:pStyle w:val="276"/>
              <w:jc w:val="center"/>
              <w:rPr>
                <w:rFonts w:ascii="宋体" w:hAnsi="宋体" w:cs="宋体"/>
                <w:color w:val="auto"/>
                <w:highlight w:val="none"/>
              </w:rPr>
            </w:pPr>
          </w:p>
        </w:tc>
        <w:tc>
          <w:tcPr>
            <w:tcW w:w="733" w:type="dxa"/>
            <w:vAlign w:val="center"/>
          </w:tcPr>
          <w:p w14:paraId="3FFA03D6">
            <w:pPr>
              <w:pStyle w:val="276"/>
              <w:jc w:val="center"/>
              <w:rPr>
                <w:rFonts w:ascii="宋体" w:hAnsi="宋体" w:cs="宋体"/>
                <w:color w:val="auto"/>
                <w:highlight w:val="none"/>
              </w:rPr>
            </w:pPr>
          </w:p>
        </w:tc>
        <w:tc>
          <w:tcPr>
            <w:tcW w:w="733" w:type="dxa"/>
            <w:vAlign w:val="center"/>
          </w:tcPr>
          <w:p w14:paraId="4121C53B">
            <w:pPr>
              <w:pStyle w:val="276"/>
              <w:jc w:val="center"/>
              <w:rPr>
                <w:rFonts w:ascii="宋体" w:hAnsi="宋体" w:cs="宋体"/>
                <w:color w:val="auto"/>
                <w:highlight w:val="none"/>
              </w:rPr>
            </w:pPr>
          </w:p>
        </w:tc>
        <w:tc>
          <w:tcPr>
            <w:tcW w:w="735" w:type="dxa"/>
            <w:vAlign w:val="center"/>
          </w:tcPr>
          <w:p w14:paraId="122BB8F0">
            <w:pPr>
              <w:pStyle w:val="276"/>
              <w:jc w:val="center"/>
              <w:rPr>
                <w:rFonts w:ascii="宋体" w:hAnsi="宋体" w:cs="宋体"/>
                <w:color w:val="auto"/>
                <w:highlight w:val="none"/>
              </w:rPr>
            </w:pPr>
          </w:p>
        </w:tc>
        <w:tc>
          <w:tcPr>
            <w:tcW w:w="733" w:type="dxa"/>
            <w:vAlign w:val="center"/>
          </w:tcPr>
          <w:p w14:paraId="77E0E744">
            <w:pPr>
              <w:pStyle w:val="276"/>
              <w:jc w:val="center"/>
              <w:rPr>
                <w:rFonts w:ascii="宋体" w:hAnsi="宋体" w:cs="宋体"/>
                <w:color w:val="auto"/>
                <w:highlight w:val="none"/>
              </w:rPr>
            </w:pPr>
          </w:p>
        </w:tc>
        <w:tc>
          <w:tcPr>
            <w:tcW w:w="992" w:type="dxa"/>
            <w:vAlign w:val="center"/>
          </w:tcPr>
          <w:p w14:paraId="564CC26D">
            <w:pPr>
              <w:pStyle w:val="276"/>
              <w:jc w:val="center"/>
              <w:rPr>
                <w:rFonts w:ascii="宋体" w:hAnsi="宋体" w:cs="宋体"/>
                <w:color w:val="auto"/>
                <w:highlight w:val="none"/>
              </w:rPr>
            </w:pPr>
          </w:p>
        </w:tc>
        <w:tc>
          <w:tcPr>
            <w:tcW w:w="815" w:type="dxa"/>
            <w:vAlign w:val="center"/>
          </w:tcPr>
          <w:p w14:paraId="3ECD7B33">
            <w:pPr>
              <w:pStyle w:val="276"/>
              <w:jc w:val="center"/>
              <w:rPr>
                <w:rFonts w:ascii="宋体" w:hAnsi="宋体" w:cs="宋体"/>
                <w:color w:val="auto"/>
                <w:highlight w:val="none"/>
              </w:rPr>
            </w:pPr>
          </w:p>
        </w:tc>
      </w:tr>
      <w:tr w14:paraId="12C42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exact"/>
        </w:trPr>
        <w:tc>
          <w:tcPr>
            <w:tcW w:w="735" w:type="dxa"/>
            <w:vAlign w:val="center"/>
          </w:tcPr>
          <w:p w14:paraId="311FAABE">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735" w:type="dxa"/>
            <w:vAlign w:val="center"/>
          </w:tcPr>
          <w:p w14:paraId="707FB49D">
            <w:pPr>
              <w:pStyle w:val="276"/>
              <w:jc w:val="center"/>
              <w:rPr>
                <w:rFonts w:ascii="宋体" w:hAnsi="宋体" w:cs="宋体"/>
                <w:color w:val="auto"/>
                <w:highlight w:val="none"/>
              </w:rPr>
            </w:pPr>
          </w:p>
        </w:tc>
        <w:tc>
          <w:tcPr>
            <w:tcW w:w="735" w:type="dxa"/>
            <w:vAlign w:val="center"/>
          </w:tcPr>
          <w:p w14:paraId="6F1E0174">
            <w:pPr>
              <w:pStyle w:val="276"/>
              <w:jc w:val="center"/>
              <w:rPr>
                <w:rFonts w:ascii="宋体" w:hAnsi="宋体" w:cs="宋体"/>
                <w:color w:val="auto"/>
                <w:highlight w:val="none"/>
              </w:rPr>
            </w:pPr>
          </w:p>
        </w:tc>
        <w:tc>
          <w:tcPr>
            <w:tcW w:w="736" w:type="dxa"/>
            <w:vAlign w:val="center"/>
          </w:tcPr>
          <w:p w14:paraId="272141F9">
            <w:pPr>
              <w:pStyle w:val="276"/>
              <w:jc w:val="center"/>
              <w:rPr>
                <w:rFonts w:ascii="宋体" w:hAnsi="宋体" w:cs="宋体"/>
                <w:color w:val="auto"/>
                <w:highlight w:val="none"/>
              </w:rPr>
            </w:pPr>
          </w:p>
        </w:tc>
        <w:tc>
          <w:tcPr>
            <w:tcW w:w="735" w:type="dxa"/>
            <w:vAlign w:val="center"/>
          </w:tcPr>
          <w:p w14:paraId="5F3E028D">
            <w:pPr>
              <w:pStyle w:val="276"/>
              <w:jc w:val="center"/>
              <w:rPr>
                <w:rFonts w:ascii="宋体" w:hAnsi="宋体" w:cs="宋体"/>
                <w:color w:val="auto"/>
                <w:highlight w:val="none"/>
              </w:rPr>
            </w:pPr>
          </w:p>
        </w:tc>
        <w:tc>
          <w:tcPr>
            <w:tcW w:w="735" w:type="dxa"/>
            <w:vAlign w:val="center"/>
          </w:tcPr>
          <w:p w14:paraId="04BB44AC">
            <w:pPr>
              <w:pStyle w:val="276"/>
              <w:jc w:val="center"/>
              <w:rPr>
                <w:rFonts w:ascii="宋体" w:hAnsi="宋体" w:cs="宋体"/>
                <w:color w:val="auto"/>
                <w:highlight w:val="none"/>
              </w:rPr>
            </w:pPr>
          </w:p>
        </w:tc>
        <w:tc>
          <w:tcPr>
            <w:tcW w:w="737" w:type="dxa"/>
            <w:vAlign w:val="center"/>
          </w:tcPr>
          <w:p w14:paraId="14D5D779">
            <w:pPr>
              <w:pStyle w:val="276"/>
              <w:jc w:val="center"/>
              <w:rPr>
                <w:rFonts w:ascii="宋体" w:hAnsi="宋体" w:cs="宋体"/>
                <w:color w:val="auto"/>
                <w:highlight w:val="none"/>
              </w:rPr>
            </w:pPr>
          </w:p>
        </w:tc>
        <w:tc>
          <w:tcPr>
            <w:tcW w:w="736" w:type="dxa"/>
          </w:tcPr>
          <w:p w14:paraId="69F35B9F">
            <w:pPr>
              <w:pStyle w:val="276"/>
              <w:jc w:val="center"/>
              <w:rPr>
                <w:rFonts w:ascii="宋体" w:hAnsi="宋体" w:cs="宋体"/>
                <w:color w:val="auto"/>
                <w:highlight w:val="none"/>
              </w:rPr>
            </w:pPr>
          </w:p>
        </w:tc>
        <w:tc>
          <w:tcPr>
            <w:tcW w:w="733" w:type="dxa"/>
          </w:tcPr>
          <w:p w14:paraId="17902289">
            <w:pPr>
              <w:pStyle w:val="276"/>
              <w:jc w:val="center"/>
              <w:rPr>
                <w:rFonts w:ascii="宋体" w:hAnsi="宋体" w:cs="宋体"/>
                <w:color w:val="auto"/>
                <w:highlight w:val="none"/>
              </w:rPr>
            </w:pPr>
          </w:p>
        </w:tc>
        <w:tc>
          <w:tcPr>
            <w:tcW w:w="735" w:type="dxa"/>
          </w:tcPr>
          <w:p w14:paraId="447087B1">
            <w:pPr>
              <w:pStyle w:val="276"/>
              <w:jc w:val="center"/>
              <w:rPr>
                <w:rFonts w:ascii="宋体" w:hAnsi="宋体" w:cs="宋体"/>
                <w:color w:val="auto"/>
                <w:highlight w:val="none"/>
              </w:rPr>
            </w:pPr>
          </w:p>
        </w:tc>
        <w:tc>
          <w:tcPr>
            <w:tcW w:w="733" w:type="dxa"/>
          </w:tcPr>
          <w:p w14:paraId="661E5908">
            <w:pPr>
              <w:pStyle w:val="276"/>
              <w:jc w:val="center"/>
              <w:rPr>
                <w:rFonts w:ascii="宋体" w:hAnsi="宋体" w:cs="宋体"/>
                <w:color w:val="auto"/>
                <w:highlight w:val="none"/>
              </w:rPr>
            </w:pPr>
          </w:p>
        </w:tc>
        <w:tc>
          <w:tcPr>
            <w:tcW w:w="733" w:type="dxa"/>
          </w:tcPr>
          <w:p w14:paraId="4FB84323">
            <w:pPr>
              <w:pStyle w:val="276"/>
              <w:jc w:val="center"/>
              <w:rPr>
                <w:rFonts w:ascii="宋体" w:hAnsi="宋体" w:cs="宋体"/>
                <w:color w:val="auto"/>
                <w:highlight w:val="none"/>
              </w:rPr>
            </w:pPr>
          </w:p>
        </w:tc>
        <w:tc>
          <w:tcPr>
            <w:tcW w:w="735" w:type="dxa"/>
          </w:tcPr>
          <w:p w14:paraId="3C076AB1">
            <w:pPr>
              <w:pStyle w:val="276"/>
              <w:jc w:val="center"/>
              <w:rPr>
                <w:rFonts w:ascii="宋体" w:hAnsi="宋体" w:cs="宋体"/>
                <w:color w:val="auto"/>
                <w:highlight w:val="none"/>
              </w:rPr>
            </w:pPr>
          </w:p>
        </w:tc>
        <w:tc>
          <w:tcPr>
            <w:tcW w:w="733" w:type="dxa"/>
            <w:vAlign w:val="center"/>
          </w:tcPr>
          <w:p w14:paraId="01E4DD1C">
            <w:pPr>
              <w:pStyle w:val="276"/>
              <w:jc w:val="center"/>
              <w:rPr>
                <w:rFonts w:ascii="宋体" w:hAnsi="宋体" w:cs="宋体"/>
                <w:color w:val="auto"/>
                <w:highlight w:val="none"/>
              </w:rPr>
            </w:pPr>
          </w:p>
        </w:tc>
        <w:tc>
          <w:tcPr>
            <w:tcW w:w="733" w:type="dxa"/>
            <w:vAlign w:val="center"/>
          </w:tcPr>
          <w:p w14:paraId="3E889AF7">
            <w:pPr>
              <w:pStyle w:val="276"/>
              <w:jc w:val="center"/>
              <w:rPr>
                <w:rFonts w:ascii="宋体" w:hAnsi="宋体" w:cs="宋体"/>
                <w:color w:val="auto"/>
                <w:highlight w:val="none"/>
              </w:rPr>
            </w:pPr>
          </w:p>
        </w:tc>
        <w:tc>
          <w:tcPr>
            <w:tcW w:w="735" w:type="dxa"/>
            <w:vAlign w:val="center"/>
          </w:tcPr>
          <w:p w14:paraId="46CA899B">
            <w:pPr>
              <w:pStyle w:val="276"/>
              <w:jc w:val="center"/>
              <w:rPr>
                <w:rFonts w:ascii="宋体" w:hAnsi="宋体" w:cs="宋体"/>
                <w:color w:val="auto"/>
                <w:highlight w:val="none"/>
              </w:rPr>
            </w:pPr>
          </w:p>
        </w:tc>
        <w:tc>
          <w:tcPr>
            <w:tcW w:w="733" w:type="dxa"/>
            <w:vAlign w:val="center"/>
          </w:tcPr>
          <w:p w14:paraId="3A6DB273">
            <w:pPr>
              <w:pStyle w:val="276"/>
              <w:jc w:val="center"/>
              <w:rPr>
                <w:rFonts w:ascii="宋体" w:hAnsi="宋体" w:cs="宋体"/>
                <w:color w:val="auto"/>
                <w:highlight w:val="none"/>
              </w:rPr>
            </w:pPr>
          </w:p>
        </w:tc>
        <w:tc>
          <w:tcPr>
            <w:tcW w:w="992" w:type="dxa"/>
            <w:vAlign w:val="center"/>
          </w:tcPr>
          <w:p w14:paraId="27731D43">
            <w:pPr>
              <w:pStyle w:val="276"/>
              <w:jc w:val="center"/>
              <w:rPr>
                <w:rFonts w:ascii="宋体" w:hAnsi="宋体" w:cs="宋体"/>
                <w:color w:val="auto"/>
                <w:highlight w:val="none"/>
              </w:rPr>
            </w:pPr>
          </w:p>
        </w:tc>
        <w:tc>
          <w:tcPr>
            <w:tcW w:w="815" w:type="dxa"/>
            <w:vAlign w:val="center"/>
          </w:tcPr>
          <w:p w14:paraId="3353029C">
            <w:pPr>
              <w:pStyle w:val="276"/>
              <w:jc w:val="center"/>
              <w:rPr>
                <w:rFonts w:ascii="宋体" w:hAnsi="宋体" w:cs="宋体"/>
                <w:color w:val="auto"/>
                <w:highlight w:val="none"/>
              </w:rPr>
            </w:pPr>
          </w:p>
        </w:tc>
      </w:tr>
      <w:tr w14:paraId="2EDDA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exact"/>
        </w:trPr>
        <w:tc>
          <w:tcPr>
            <w:tcW w:w="2941" w:type="dxa"/>
            <w:gridSpan w:val="4"/>
            <w:vAlign w:val="center"/>
          </w:tcPr>
          <w:p w14:paraId="6DD4D697">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35" w:type="dxa"/>
            <w:vAlign w:val="center"/>
          </w:tcPr>
          <w:p w14:paraId="07CA3156">
            <w:pPr>
              <w:pStyle w:val="276"/>
              <w:jc w:val="center"/>
              <w:rPr>
                <w:rFonts w:ascii="宋体" w:hAnsi="宋体" w:cs="宋体"/>
                <w:color w:val="auto"/>
                <w:highlight w:val="none"/>
              </w:rPr>
            </w:pPr>
          </w:p>
        </w:tc>
        <w:tc>
          <w:tcPr>
            <w:tcW w:w="735" w:type="dxa"/>
            <w:vAlign w:val="center"/>
          </w:tcPr>
          <w:p w14:paraId="1FE2E4DA">
            <w:pPr>
              <w:pStyle w:val="276"/>
              <w:jc w:val="center"/>
              <w:rPr>
                <w:rFonts w:ascii="宋体" w:hAnsi="宋体" w:cs="宋体"/>
                <w:color w:val="auto"/>
                <w:highlight w:val="none"/>
              </w:rPr>
            </w:pPr>
          </w:p>
        </w:tc>
        <w:tc>
          <w:tcPr>
            <w:tcW w:w="737" w:type="dxa"/>
            <w:vAlign w:val="center"/>
          </w:tcPr>
          <w:p w14:paraId="63032672">
            <w:pPr>
              <w:pStyle w:val="276"/>
              <w:jc w:val="center"/>
              <w:rPr>
                <w:rFonts w:ascii="宋体" w:hAnsi="宋体" w:cs="宋体"/>
                <w:color w:val="auto"/>
                <w:highlight w:val="none"/>
              </w:rPr>
            </w:pPr>
          </w:p>
        </w:tc>
        <w:tc>
          <w:tcPr>
            <w:tcW w:w="2204" w:type="dxa"/>
            <w:gridSpan w:val="3"/>
            <w:vAlign w:val="center"/>
          </w:tcPr>
          <w:p w14:paraId="3504F395">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33" w:type="dxa"/>
          </w:tcPr>
          <w:p w14:paraId="45374D1E">
            <w:pPr>
              <w:pStyle w:val="276"/>
              <w:jc w:val="center"/>
              <w:rPr>
                <w:rFonts w:ascii="宋体" w:hAnsi="宋体" w:cs="宋体"/>
                <w:color w:val="auto"/>
                <w:highlight w:val="none"/>
              </w:rPr>
            </w:pPr>
          </w:p>
        </w:tc>
        <w:tc>
          <w:tcPr>
            <w:tcW w:w="733" w:type="dxa"/>
          </w:tcPr>
          <w:p w14:paraId="1DAD65FC">
            <w:pPr>
              <w:pStyle w:val="276"/>
              <w:jc w:val="center"/>
              <w:rPr>
                <w:rFonts w:ascii="宋体" w:hAnsi="宋体" w:cs="宋体"/>
                <w:color w:val="auto"/>
                <w:highlight w:val="none"/>
              </w:rPr>
            </w:pPr>
          </w:p>
        </w:tc>
        <w:tc>
          <w:tcPr>
            <w:tcW w:w="735" w:type="dxa"/>
          </w:tcPr>
          <w:p w14:paraId="2396D6B7">
            <w:pPr>
              <w:pStyle w:val="276"/>
              <w:jc w:val="center"/>
              <w:rPr>
                <w:rFonts w:ascii="宋体" w:hAnsi="宋体" w:cs="宋体"/>
                <w:color w:val="auto"/>
                <w:highlight w:val="none"/>
              </w:rPr>
            </w:pPr>
          </w:p>
        </w:tc>
        <w:tc>
          <w:tcPr>
            <w:tcW w:w="2201" w:type="dxa"/>
            <w:gridSpan w:val="3"/>
            <w:vAlign w:val="center"/>
          </w:tcPr>
          <w:p w14:paraId="772D6652">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33" w:type="dxa"/>
            <w:vAlign w:val="center"/>
          </w:tcPr>
          <w:p w14:paraId="0F9F860E">
            <w:pPr>
              <w:pStyle w:val="276"/>
              <w:jc w:val="center"/>
              <w:rPr>
                <w:rFonts w:ascii="宋体" w:hAnsi="宋体" w:cs="宋体"/>
                <w:color w:val="auto"/>
                <w:highlight w:val="none"/>
              </w:rPr>
            </w:pPr>
          </w:p>
        </w:tc>
        <w:tc>
          <w:tcPr>
            <w:tcW w:w="992" w:type="dxa"/>
            <w:vAlign w:val="center"/>
          </w:tcPr>
          <w:p w14:paraId="4F9CFF08">
            <w:pPr>
              <w:pStyle w:val="276"/>
              <w:jc w:val="center"/>
              <w:rPr>
                <w:rFonts w:ascii="宋体" w:hAnsi="宋体" w:cs="宋体"/>
                <w:color w:val="auto"/>
                <w:highlight w:val="none"/>
              </w:rPr>
            </w:pPr>
          </w:p>
        </w:tc>
        <w:tc>
          <w:tcPr>
            <w:tcW w:w="815" w:type="dxa"/>
            <w:vAlign w:val="center"/>
          </w:tcPr>
          <w:p w14:paraId="3B443B7C">
            <w:pPr>
              <w:pStyle w:val="276"/>
              <w:jc w:val="center"/>
              <w:rPr>
                <w:rFonts w:ascii="宋体" w:hAnsi="宋体" w:cs="宋体"/>
                <w:color w:val="auto"/>
                <w:highlight w:val="none"/>
              </w:rPr>
            </w:pPr>
          </w:p>
        </w:tc>
      </w:tr>
    </w:tbl>
    <w:p w14:paraId="59C39F71">
      <w:pPr>
        <w:pStyle w:val="276"/>
        <w:rPr>
          <w:rFonts w:ascii="宋体" w:hAnsi="宋体" w:cs="宋体"/>
          <w:color w:val="auto"/>
          <w:highlight w:val="none"/>
        </w:rPr>
      </w:pPr>
    </w:p>
    <w:p w14:paraId="02616888">
      <w:pPr>
        <w:pStyle w:val="276"/>
        <w:jc w:val="center"/>
        <w:rPr>
          <w:rFonts w:ascii="黑体" w:hAnsi="黑体" w:eastAsia="黑体" w:cs="宋体"/>
          <w:color w:val="auto"/>
          <w:sz w:val="24"/>
          <w:highlight w:val="none"/>
        </w:rPr>
      </w:pPr>
      <w:r>
        <w:rPr>
          <w:rFonts w:hint="eastAsia" w:ascii="宋体" w:hAnsi="宋体" w:cs="宋体"/>
          <w:b/>
          <w:color w:val="auto"/>
          <w:sz w:val="24"/>
          <w:highlight w:val="none"/>
        </w:rPr>
        <w:br w:type="page"/>
      </w:r>
      <w:r>
        <w:rPr>
          <w:rFonts w:hint="eastAsia" w:ascii="黑体" w:hAnsi="黑体" w:eastAsia="黑体" w:cs="宋体"/>
          <w:color w:val="auto"/>
          <w:sz w:val="24"/>
          <w:highlight w:val="none"/>
        </w:rPr>
        <w:t>表4</w:t>
      </w:r>
      <w:r>
        <w:rPr>
          <w:rFonts w:hint="eastAsia" w:ascii="黑体" w:hAnsi="黑体" w:eastAsia="黑体" w:cs="宋体"/>
          <w:color w:val="auto"/>
          <w:sz w:val="24"/>
          <w:highlight w:val="none"/>
        </w:rPr>
        <w:tab/>
      </w:r>
      <w:r>
        <w:rPr>
          <w:rFonts w:hint="eastAsia" w:ascii="黑体" w:hAnsi="黑体" w:eastAsia="黑体" w:cs="宋体"/>
          <w:color w:val="auto"/>
          <w:sz w:val="24"/>
          <w:highlight w:val="none"/>
        </w:rPr>
        <w:t>监理工程师交通设施费报价表</w:t>
      </w:r>
    </w:p>
    <w:p w14:paraId="1B3277AC">
      <w:pPr>
        <w:pStyle w:val="276"/>
        <w:rPr>
          <w:rFonts w:ascii="宋体" w:hAnsi="宋体" w:cs="宋体"/>
          <w:color w:val="auto"/>
          <w:highlight w:val="none"/>
        </w:rPr>
      </w:pPr>
    </w:p>
    <w:tbl>
      <w:tblPr>
        <w:tblStyle w:val="48"/>
        <w:tblW w:w="144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1"/>
        <w:gridCol w:w="617"/>
        <w:gridCol w:w="619"/>
        <w:gridCol w:w="617"/>
        <w:gridCol w:w="624"/>
        <w:gridCol w:w="619"/>
        <w:gridCol w:w="617"/>
        <w:gridCol w:w="848"/>
        <w:gridCol w:w="708"/>
        <w:gridCol w:w="567"/>
        <w:gridCol w:w="709"/>
        <w:gridCol w:w="567"/>
        <w:gridCol w:w="709"/>
        <w:gridCol w:w="709"/>
        <w:gridCol w:w="850"/>
        <w:gridCol w:w="645"/>
        <w:gridCol w:w="573"/>
        <w:gridCol w:w="614"/>
        <w:gridCol w:w="614"/>
        <w:gridCol w:w="736"/>
        <w:gridCol w:w="671"/>
        <w:gridCol w:w="798"/>
      </w:tblGrid>
      <w:tr w14:paraId="5B40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exact"/>
        </w:trPr>
        <w:tc>
          <w:tcPr>
            <w:tcW w:w="391" w:type="dxa"/>
            <w:vMerge w:val="restart"/>
            <w:vAlign w:val="center"/>
          </w:tcPr>
          <w:p w14:paraId="507BF9A3">
            <w:pPr>
              <w:pStyle w:val="276"/>
              <w:jc w:val="center"/>
              <w:rPr>
                <w:rFonts w:ascii="宋体" w:hAnsi="宋体" w:cs="宋体"/>
                <w:color w:val="auto"/>
                <w:highlight w:val="none"/>
              </w:rPr>
            </w:pPr>
            <w:r>
              <w:rPr>
                <w:rFonts w:hint="eastAsia" w:ascii="宋体" w:hAnsi="宋体" w:cs="宋体"/>
                <w:color w:val="auto"/>
                <w:highlight w:val="none"/>
              </w:rPr>
              <w:t>序号</w:t>
            </w:r>
          </w:p>
        </w:tc>
        <w:tc>
          <w:tcPr>
            <w:tcW w:w="4561" w:type="dxa"/>
            <w:gridSpan w:val="7"/>
            <w:vAlign w:val="center"/>
          </w:tcPr>
          <w:p w14:paraId="21333F35">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4819" w:type="dxa"/>
            <w:gridSpan w:val="7"/>
            <w:vAlign w:val="center"/>
          </w:tcPr>
          <w:p w14:paraId="0B3FA820">
            <w:pPr>
              <w:pStyle w:val="276"/>
              <w:jc w:val="center"/>
              <w:rPr>
                <w:rFonts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highlight w:val="none"/>
              </w:rPr>
              <w:t>试运行期</w:t>
            </w:r>
          </w:p>
        </w:tc>
        <w:tc>
          <w:tcPr>
            <w:tcW w:w="4651" w:type="dxa"/>
            <w:gridSpan w:val="7"/>
            <w:vAlign w:val="center"/>
          </w:tcPr>
          <w:p w14:paraId="1569AE80">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7BBA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exact"/>
        </w:trPr>
        <w:tc>
          <w:tcPr>
            <w:tcW w:w="391" w:type="dxa"/>
            <w:vMerge w:val="continue"/>
            <w:vAlign w:val="center"/>
          </w:tcPr>
          <w:p w14:paraId="13C0171A">
            <w:pPr>
              <w:pStyle w:val="276"/>
              <w:jc w:val="center"/>
              <w:rPr>
                <w:rFonts w:ascii="宋体" w:hAnsi="宋体" w:cs="宋体"/>
                <w:color w:val="auto"/>
                <w:highlight w:val="none"/>
              </w:rPr>
            </w:pPr>
          </w:p>
        </w:tc>
        <w:tc>
          <w:tcPr>
            <w:tcW w:w="617" w:type="dxa"/>
            <w:vAlign w:val="center"/>
          </w:tcPr>
          <w:p w14:paraId="02D6416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w:t>
            </w:r>
          </w:p>
          <w:p w14:paraId="2647C8A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619" w:type="dxa"/>
            <w:vAlign w:val="center"/>
          </w:tcPr>
          <w:p w14:paraId="662A751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p w14:paraId="655406C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617" w:type="dxa"/>
            <w:vAlign w:val="center"/>
          </w:tcPr>
          <w:p w14:paraId="27991D2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单价</w:t>
            </w:r>
          </w:p>
          <w:p w14:paraId="5AECD97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r>
              <w:rPr>
                <w:rFonts w:ascii="宋体" w:hAnsi="宋体" w:cs="宋体"/>
                <w:color w:val="auto"/>
                <w:sz w:val="18"/>
                <w:szCs w:val="18"/>
                <w:highlight w:val="none"/>
              </w:rPr>
              <w:t>）</w:t>
            </w:r>
          </w:p>
        </w:tc>
        <w:tc>
          <w:tcPr>
            <w:tcW w:w="624" w:type="dxa"/>
            <w:vAlign w:val="center"/>
          </w:tcPr>
          <w:p w14:paraId="4EBE41D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4030293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19" w:type="dxa"/>
            <w:vAlign w:val="center"/>
          </w:tcPr>
          <w:p w14:paraId="3C0E2B8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0AC501B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17" w:type="dxa"/>
            <w:vAlign w:val="center"/>
          </w:tcPr>
          <w:p w14:paraId="59F5BFB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697A108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r>
              <w:rPr>
                <w:rFonts w:ascii="宋体" w:hAnsi="宋体" w:cs="宋体"/>
                <w:color w:val="auto"/>
                <w:sz w:val="18"/>
                <w:szCs w:val="18"/>
                <w:highlight w:val="none"/>
              </w:rPr>
              <w:t>）</w:t>
            </w:r>
          </w:p>
        </w:tc>
        <w:tc>
          <w:tcPr>
            <w:tcW w:w="848" w:type="dxa"/>
            <w:vAlign w:val="center"/>
          </w:tcPr>
          <w:p w14:paraId="0923B3A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20C60DC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3A432E6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8" w:type="dxa"/>
            <w:vAlign w:val="center"/>
          </w:tcPr>
          <w:p w14:paraId="3B1F2F2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w:t>
            </w:r>
          </w:p>
          <w:p w14:paraId="34E18EB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567" w:type="dxa"/>
            <w:vAlign w:val="center"/>
          </w:tcPr>
          <w:p w14:paraId="547B63C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p w14:paraId="2A0BEA7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709" w:type="dxa"/>
            <w:vAlign w:val="center"/>
          </w:tcPr>
          <w:p w14:paraId="3B36D6B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单价</w:t>
            </w:r>
          </w:p>
          <w:p w14:paraId="36F5065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67" w:type="dxa"/>
            <w:vAlign w:val="center"/>
          </w:tcPr>
          <w:p w14:paraId="52F4397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1E4BB49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9" w:type="dxa"/>
            <w:vAlign w:val="center"/>
          </w:tcPr>
          <w:p w14:paraId="55B77F1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6F57CA7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9" w:type="dxa"/>
            <w:vAlign w:val="center"/>
          </w:tcPr>
          <w:p w14:paraId="18888DF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3FD7FC4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850" w:type="dxa"/>
            <w:vAlign w:val="center"/>
          </w:tcPr>
          <w:p w14:paraId="0A51889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55D9F2B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1A52F28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45" w:type="dxa"/>
            <w:vAlign w:val="center"/>
          </w:tcPr>
          <w:p w14:paraId="0AF0383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w:t>
            </w:r>
          </w:p>
          <w:p w14:paraId="7E16836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573" w:type="dxa"/>
            <w:vAlign w:val="center"/>
          </w:tcPr>
          <w:p w14:paraId="6977E2C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p w14:paraId="31FDC90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614" w:type="dxa"/>
            <w:vAlign w:val="center"/>
          </w:tcPr>
          <w:p w14:paraId="007461E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单价</w:t>
            </w:r>
          </w:p>
          <w:p w14:paraId="5E16EE2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14" w:type="dxa"/>
            <w:vAlign w:val="center"/>
          </w:tcPr>
          <w:p w14:paraId="24C9FC3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08B69ED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36" w:type="dxa"/>
            <w:vAlign w:val="center"/>
          </w:tcPr>
          <w:p w14:paraId="587475E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4136B38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71" w:type="dxa"/>
            <w:vAlign w:val="center"/>
          </w:tcPr>
          <w:p w14:paraId="69EFC00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249ABAD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98" w:type="dxa"/>
            <w:vAlign w:val="center"/>
          </w:tcPr>
          <w:p w14:paraId="17A86BD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52A2BE5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折旧及使用费（元）</w:t>
            </w:r>
          </w:p>
        </w:tc>
      </w:tr>
      <w:tr w14:paraId="0A56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03D7D146">
            <w:pPr>
              <w:pStyle w:val="276"/>
              <w:jc w:val="center"/>
              <w:rPr>
                <w:rFonts w:ascii="宋体" w:hAnsi="宋体" w:cs="宋体"/>
                <w:color w:val="auto"/>
                <w:highlight w:val="none"/>
              </w:rPr>
            </w:pPr>
            <w:r>
              <w:rPr>
                <w:rFonts w:hint="eastAsia" w:ascii="宋体" w:hAnsi="宋体" w:cs="宋体"/>
                <w:color w:val="auto"/>
                <w:highlight w:val="none"/>
              </w:rPr>
              <w:t>1</w:t>
            </w:r>
          </w:p>
        </w:tc>
        <w:tc>
          <w:tcPr>
            <w:tcW w:w="617" w:type="dxa"/>
            <w:vAlign w:val="center"/>
          </w:tcPr>
          <w:p w14:paraId="4FA5327A">
            <w:pPr>
              <w:pStyle w:val="276"/>
              <w:jc w:val="center"/>
              <w:rPr>
                <w:rFonts w:ascii="宋体" w:hAnsi="宋体" w:cs="宋体"/>
                <w:color w:val="auto"/>
                <w:highlight w:val="none"/>
              </w:rPr>
            </w:pPr>
          </w:p>
        </w:tc>
        <w:tc>
          <w:tcPr>
            <w:tcW w:w="619" w:type="dxa"/>
            <w:vAlign w:val="center"/>
          </w:tcPr>
          <w:p w14:paraId="1BCB9664">
            <w:pPr>
              <w:pStyle w:val="276"/>
              <w:jc w:val="center"/>
              <w:rPr>
                <w:rFonts w:ascii="宋体" w:hAnsi="宋体" w:cs="宋体"/>
                <w:color w:val="auto"/>
                <w:highlight w:val="none"/>
              </w:rPr>
            </w:pPr>
          </w:p>
        </w:tc>
        <w:tc>
          <w:tcPr>
            <w:tcW w:w="617" w:type="dxa"/>
            <w:vAlign w:val="center"/>
          </w:tcPr>
          <w:p w14:paraId="1E3085E5">
            <w:pPr>
              <w:pStyle w:val="276"/>
              <w:jc w:val="center"/>
              <w:rPr>
                <w:rFonts w:ascii="宋体" w:hAnsi="宋体" w:cs="宋体"/>
                <w:color w:val="auto"/>
                <w:highlight w:val="none"/>
              </w:rPr>
            </w:pPr>
          </w:p>
        </w:tc>
        <w:tc>
          <w:tcPr>
            <w:tcW w:w="624" w:type="dxa"/>
            <w:vAlign w:val="center"/>
          </w:tcPr>
          <w:p w14:paraId="5C0C509E">
            <w:pPr>
              <w:pStyle w:val="276"/>
              <w:jc w:val="center"/>
              <w:rPr>
                <w:rFonts w:ascii="宋体" w:hAnsi="宋体" w:cs="宋体"/>
                <w:color w:val="auto"/>
                <w:highlight w:val="none"/>
              </w:rPr>
            </w:pPr>
          </w:p>
        </w:tc>
        <w:tc>
          <w:tcPr>
            <w:tcW w:w="619" w:type="dxa"/>
            <w:vAlign w:val="center"/>
          </w:tcPr>
          <w:p w14:paraId="77526ABC">
            <w:pPr>
              <w:pStyle w:val="276"/>
              <w:jc w:val="center"/>
              <w:rPr>
                <w:rFonts w:ascii="宋体" w:hAnsi="宋体" w:cs="宋体"/>
                <w:color w:val="auto"/>
                <w:highlight w:val="none"/>
              </w:rPr>
            </w:pPr>
          </w:p>
        </w:tc>
        <w:tc>
          <w:tcPr>
            <w:tcW w:w="617" w:type="dxa"/>
            <w:vAlign w:val="center"/>
          </w:tcPr>
          <w:p w14:paraId="734E2771">
            <w:pPr>
              <w:pStyle w:val="276"/>
              <w:jc w:val="center"/>
              <w:rPr>
                <w:rFonts w:ascii="宋体" w:hAnsi="宋体" w:cs="宋体"/>
                <w:color w:val="auto"/>
                <w:highlight w:val="none"/>
              </w:rPr>
            </w:pPr>
          </w:p>
        </w:tc>
        <w:tc>
          <w:tcPr>
            <w:tcW w:w="848" w:type="dxa"/>
            <w:vAlign w:val="center"/>
          </w:tcPr>
          <w:p w14:paraId="35829282">
            <w:pPr>
              <w:pStyle w:val="276"/>
              <w:jc w:val="center"/>
              <w:rPr>
                <w:rFonts w:ascii="宋体" w:hAnsi="宋体" w:cs="宋体"/>
                <w:color w:val="auto"/>
                <w:highlight w:val="none"/>
              </w:rPr>
            </w:pPr>
          </w:p>
        </w:tc>
        <w:tc>
          <w:tcPr>
            <w:tcW w:w="708" w:type="dxa"/>
          </w:tcPr>
          <w:p w14:paraId="533A83CE">
            <w:pPr>
              <w:pStyle w:val="276"/>
              <w:jc w:val="center"/>
              <w:rPr>
                <w:rFonts w:ascii="宋体" w:hAnsi="宋体" w:cs="宋体"/>
                <w:color w:val="auto"/>
                <w:highlight w:val="none"/>
              </w:rPr>
            </w:pPr>
          </w:p>
        </w:tc>
        <w:tc>
          <w:tcPr>
            <w:tcW w:w="567" w:type="dxa"/>
          </w:tcPr>
          <w:p w14:paraId="7DA86BAC">
            <w:pPr>
              <w:pStyle w:val="276"/>
              <w:jc w:val="center"/>
              <w:rPr>
                <w:rFonts w:ascii="宋体" w:hAnsi="宋体" w:cs="宋体"/>
                <w:color w:val="auto"/>
                <w:highlight w:val="none"/>
              </w:rPr>
            </w:pPr>
          </w:p>
        </w:tc>
        <w:tc>
          <w:tcPr>
            <w:tcW w:w="709" w:type="dxa"/>
          </w:tcPr>
          <w:p w14:paraId="04F4CD8F">
            <w:pPr>
              <w:pStyle w:val="276"/>
              <w:jc w:val="center"/>
              <w:rPr>
                <w:rFonts w:ascii="宋体" w:hAnsi="宋体" w:cs="宋体"/>
                <w:color w:val="auto"/>
                <w:highlight w:val="none"/>
              </w:rPr>
            </w:pPr>
          </w:p>
        </w:tc>
        <w:tc>
          <w:tcPr>
            <w:tcW w:w="567" w:type="dxa"/>
          </w:tcPr>
          <w:p w14:paraId="4FC2D639">
            <w:pPr>
              <w:pStyle w:val="276"/>
              <w:jc w:val="center"/>
              <w:rPr>
                <w:rFonts w:ascii="宋体" w:hAnsi="宋体" w:cs="宋体"/>
                <w:color w:val="auto"/>
                <w:highlight w:val="none"/>
              </w:rPr>
            </w:pPr>
          </w:p>
        </w:tc>
        <w:tc>
          <w:tcPr>
            <w:tcW w:w="709" w:type="dxa"/>
          </w:tcPr>
          <w:p w14:paraId="6CA6D3D6">
            <w:pPr>
              <w:pStyle w:val="276"/>
              <w:jc w:val="center"/>
              <w:rPr>
                <w:rFonts w:ascii="宋体" w:hAnsi="宋体" w:cs="宋体"/>
                <w:color w:val="auto"/>
                <w:highlight w:val="none"/>
              </w:rPr>
            </w:pPr>
          </w:p>
        </w:tc>
        <w:tc>
          <w:tcPr>
            <w:tcW w:w="709" w:type="dxa"/>
          </w:tcPr>
          <w:p w14:paraId="79559BE4">
            <w:pPr>
              <w:pStyle w:val="276"/>
              <w:jc w:val="center"/>
              <w:rPr>
                <w:rFonts w:ascii="宋体" w:hAnsi="宋体" w:cs="宋体"/>
                <w:color w:val="auto"/>
                <w:highlight w:val="none"/>
              </w:rPr>
            </w:pPr>
          </w:p>
        </w:tc>
        <w:tc>
          <w:tcPr>
            <w:tcW w:w="850" w:type="dxa"/>
            <w:vAlign w:val="center"/>
          </w:tcPr>
          <w:p w14:paraId="555DDDF2">
            <w:pPr>
              <w:pStyle w:val="276"/>
              <w:jc w:val="center"/>
              <w:rPr>
                <w:rFonts w:ascii="宋体" w:hAnsi="宋体" w:cs="宋体"/>
                <w:color w:val="auto"/>
                <w:highlight w:val="none"/>
              </w:rPr>
            </w:pPr>
          </w:p>
        </w:tc>
        <w:tc>
          <w:tcPr>
            <w:tcW w:w="645" w:type="dxa"/>
            <w:vAlign w:val="center"/>
          </w:tcPr>
          <w:p w14:paraId="1D003918">
            <w:pPr>
              <w:pStyle w:val="276"/>
              <w:jc w:val="center"/>
              <w:rPr>
                <w:rFonts w:ascii="宋体" w:hAnsi="宋体" w:cs="宋体"/>
                <w:color w:val="auto"/>
                <w:highlight w:val="none"/>
              </w:rPr>
            </w:pPr>
          </w:p>
        </w:tc>
        <w:tc>
          <w:tcPr>
            <w:tcW w:w="573" w:type="dxa"/>
            <w:vAlign w:val="center"/>
          </w:tcPr>
          <w:p w14:paraId="12CB502D">
            <w:pPr>
              <w:pStyle w:val="276"/>
              <w:jc w:val="center"/>
              <w:rPr>
                <w:rFonts w:ascii="宋体" w:hAnsi="宋体" w:cs="宋体"/>
                <w:color w:val="auto"/>
                <w:highlight w:val="none"/>
              </w:rPr>
            </w:pPr>
          </w:p>
        </w:tc>
        <w:tc>
          <w:tcPr>
            <w:tcW w:w="614" w:type="dxa"/>
          </w:tcPr>
          <w:p w14:paraId="3901CA2E">
            <w:pPr>
              <w:pStyle w:val="276"/>
              <w:jc w:val="center"/>
              <w:rPr>
                <w:rFonts w:ascii="宋体" w:hAnsi="宋体" w:cs="宋体"/>
                <w:color w:val="auto"/>
                <w:highlight w:val="none"/>
              </w:rPr>
            </w:pPr>
          </w:p>
        </w:tc>
        <w:tc>
          <w:tcPr>
            <w:tcW w:w="614" w:type="dxa"/>
            <w:vAlign w:val="center"/>
          </w:tcPr>
          <w:p w14:paraId="52E009AA">
            <w:pPr>
              <w:pStyle w:val="276"/>
              <w:jc w:val="center"/>
              <w:rPr>
                <w:rFonts w:ascii="宋体" w:hAnsi="宋体" w:cs="宋体"/>
                <w:color w:val="auto"/>
                <w:highlight w:val="none"/>
              </w:rPr>
            </w:pPr>
          </w:p>
        </w:tc>
        <w:tc>
          <w:tcPr>
            <w:tcW w:w="736" w:type="dxa"/>
            <w:vAlign w:val="center"/>
          </w:tcPr>
          <w:p w14:paraId="455D51AC">
            <w:pPr>
              <w:pStyle w:val="276"/>
              <w:jc w:val="center"/>
              <w:rPr>
                <w:rFonts w:ascii="宋体" w:hAnsi="宋体" w:cs="宋体"/>
                <w:color w:val="auto"/>
                <w:highlight w:val="none"/>
              </w:rPr>
            </w:pPr>
          </w:p>
        </w:tc>
        <w:tc>
          <w:tcPr>
            <w:tcW w:w="671" w:type="dxa"/>
            <w:vAlign w:val="center"/>
          </w:tcPr>
          <w:p w14:paraId="701FD9D8">
            <w:pPr>
              <w:pStyle w:val="276"/>
              <w:jc w:val="center"/>
              <w:rPr>
                <w:rFonts w:ascii="宋体" w:hAnsi="宋体" w:cs="宋体"/>
                <w:color w:val="auto"/>
                <w:highlight w:val="none"/>
              </w:rPr>
            </w:pPr>
          </w:p>
        </w:tc>
        <w:tc>
          <w:tcPr>
            <w:tcW w:w="798" w:type="dxa"/>
            <w:vAlign w:val="center"/>
          </w:tcPr>
          <w:p w14:paraId="6C65A683">
            <w:pPr>
              <w:pStyle w:val="276"/>
              <w:jc w:val="center"/>
              <w:rPr>
                <w:rFonts w:ascii="宋体" w:hAnsi="宋体" w:cs="宋体"/>
                <w:color w:val="auto"/>
                <w:highlight w:val="none"/>
              </w:rPr>
            </w:pPr>
          </w:p>
        </w:tc>
      </w:tr>
      <w:tr w14:paraId="566F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50916EE7">
            <w:pPr>
              <w:pStyle w:val="276"/>
              <w:jc w:val="center"/>
              <w:rPr>
                <w:rFonts w:ascii="宋体" w:hAnsi="宋体" w:cs="宋体"/>
                <w:color w:val="auto"/>
                <w:highlight w:val="none"/>
              </w:rPr>
            </w:pPr>
            <w:r>
              <w:rPr>
                <w:rFonts w:hint="eastAsia" w:ascii="宋体" w:hAnsi="宋体" w:cs="宋体"/>
                <w:color w:val="auto"/>
                <w:highlight w:val="none"/>
              </w:rPr>
              <w:t>2</w:t>
            </w:r>
          </w:p>
        </w:tc>
        <w:tc>
          <w:tcPr>
            <w:tcW w:w="617" w:type="dxa"/>
            <w:vAlign w:val="center"/>
          </w:tcPr>
          <w:p w14:paraId="03BD2709">
            <w:pPr>
              <w:pStyle w:val="276"/>
              <w:jc w:val="center"/>
              <w:rPr>
                <w:rFonts w:ascii="宋体" w:hAnsi="宋体" w:cs="宋体"/>
                <w:color w:val="auto"/>
                <w:highlight w:val="none"/>
              </w:rPr>
            </w:pPr>
          </w:p>
        </w:tc>
        <w:tc>
          <w:tcPr>
            <w:tcW w:w="619" w:type="dxa"/>
            <w:vAlign w:val="center"/>
          </w:tcPr>
          <w:p w14:paraId="1C9F9F43">
            <w:pPr>
              <w:pStyle w:val="276"/>
              <w:jc w:val="center"/>
              <w:rPr>
                <w:rFonts w:ascii="宋体" w:hAnsi="宋体" w:cs="宋体"/>
                <w:color w:val="auto"/>
                <w:highlight w:val="none"/>
              </w:rPr>
            </w:pPr>
          </w:p>
        </w:tc>
        <w:tc>
          <w:tcPr>
            <w:tcW w:w="617" w:type="dxa"/>
            <w:vAlign w:val="center"/>
          </w:tcPr>
          <w:p w14:paraId="79E742C1">
            <w:pPr>
              <w:pStyle w:val="276"/>
              <w:jc w:val="center"/>
              <w:rPr>
                <w:rFonts w:ascii="宋体" w:hAnsi="宋体" w:cs="宋体"/>
                <w:color w:val="auto"/>
                <w:highlight w:val="none"/>
              </w:rPr>
            </w:pPr>
          </w:p>
        </w:tc>
        <w:tc>
          <w:tcPr>
            <w:tcW w:w="624" w:type="dxa"/>
            <w:vAlign w:val="center"/>
          </w:tcPr>
          <w:p w14:paraId="39FD3DB5">
            <w:pPr>
              <w:pStyle w:val="276"/>
              <w:jc w:val="center"/>
              <w:rPr>
                <w:rFonts w:ascii="宋体" w:hAnsi="宋体" w:cs="宋体"/>
                <w:color w:val="auto"/>
                <w:highlight w:val="none"/>
              </w:rPr>
            </w:pPr>
          </w:p>
        </w:tc>
        <w:tc>
          <w:tcPr>
            <w:tcW w:w="619" w:type="dxa"/>
            <w:vAlign w:val="center"/>
          </w:tcPr>
          <w:p w14:paraId="29DDDCAE">
            <w:pPr>
              <w:pStyle w:val="276"/>
              <w:jc w:val="center"/>
              <w:rPr>
                <w:rFonts w:ascii="宋体" w:hAnsi="宋体" w:cs="宋体"/>
                <w:color w:val="auto"/>
                <w:highlight w:val="none"/>
              </w:rPr>
            </w:pPr>
          </w:p>
        </w:tc>
        <w:tc>
          <w:tcPr>
            <w:tcW w:w="617" w:type="dxa"/>
            <w:vAlign w:val="center"/>
          </w:tcPr>
          <w:p w14:paraId="059FF8FA">
            <w:pPr>
              <w:pStyle w:val="276"/>
              <w:jc w:val="center"/>
              <w:rPr>
                <w:rFonts w:ascii="宋体" w:hAnsi="宋体" w:cs="宋体"/>
                <w:color w:val="auto"/>
                <w:highlight w:val="none"/>
              </w:rPr>
            </w:pPr>
          </w:p>
        </w:tc>
        <w:tc>
          <w:tcPr>
            <w:tcW w:w="848" w:type="dxa"/>
            <w:vAlign w:val="center"/>
          </w:tcPr>
          <w:p w14:paraId="4DF43364">
            <w:pPr>
              <w:pStyle w:val="276"/>
              <w:jc w:val="center"/>
              <w:rPr>
                <w:rFonts w:ascii="宋体" w:hAnsi="宋体" w:cs="宋体"/>
                <w:color w:val="auto"/>
                <w:highlight w:val="none"/>
              </w:rPr>
            </w:pPr>
          </w:p>
        </w:tc>
        <w:tc>
          <w:tcPr>
            <w:tcW w:w="708" w:type="dxa"/>
          </w:tcPr>
          <w:p w14:paraId="4E3B45AE">
            <w:pPr>
              <w:pStyle w:val="276"/>
              <w:jc w:val="center"/>
              <w:rPr>
                <w:rFonts w:ascii="宋体" w:hAnsi="宋体" w:cs="宋体"/>
                <w:color w:val="auto"/>
                <w:highlight w:val="none"/>
              </w:rPr>
            </w:pPr>
          </w:p>
        </w:tc>
        <w:tc>
          <w:tcPr>
            <w:tcW w:w="567" w:type="dxa"/>
          </w:tcPr>
          <w:p w14:paraId="6EDD9A41">
            <w:pPr>
              <w:pStyle w:val="276"/>
              <w:jc w:val="center"/>
              <w:rPr>
                <w:rFonts w:ascii="宋体" w:hAnsi="宋体" w:cs="宋体"/>
                <w:color w:val="auto"/>
                <w:highlight w:val="none"/>
              </w:rPr>
            </w:pPr>
          </w:p>
        </w:tc>
        <w:tc>
          <w:tcPr>
            <w:tcW w:w="709" w:type="dxa"/>
          </w:tcPr>
          <w:p w14:paraId="29D3EF79">
            <w:pPr>
              <w:pStyle w:val="276"/>
              <w:jc w:val="center"/>
              <w:rPr>
                <w:rFonts w:ascii="宋体" w:hAnsi="宋体" w:cs="宋体"/>
                <w:color w:val="auto"/>
                <w:highlight w:val="none"/>
              </w:rPr>
            </w:pPr>
          </w:p>
        </w:tc>
        <w:tc>
          <w:tcPr>
            <w:tcW w:w="567" w:type="dxa"/>
          </w:tcPr>
          <w:p w14:paraId="37557E9A">
            <w:pPr>
              <w:pStyle w:val="276"/>
              <w:jc w:val="center"/>
              <w:rPr>
                <w:rFonts w:ascii="宋体" w:hAnsi="宋体" w:cs="宋体"/>
                <w:color w:val="auto"/>
                <w:highlight w:val="none"/>
              </w:rPr>
            </w:pPr>
          </w:p>
        </w:tc>
        <w:tc>
          <w:tcPr>
            <w:tcW w:w="709" w:type="dxa"/>
          </w:tcPr>
          <w:p w14:paraId="7843570F">
            <w:pPr>
              <w:pStyle w:val="276"/>
              <w:jc w:val="center"/>
              <w:rPr>
                <w:rFonts w:ascii="宋体" w:hAnsi="宋体" w:cs="宋体"/>
                <w:color w:val="auto"/>
                <w:highlight w:val="none"/>
              </w:rPr>
            </w:pPr>
          </w:p>
        </w:tc>
        <w:tc>
          <w:tcPr>
            <w:tcW w:w="709" w:type="dxa"/>
          </w:tcPr>
          <w:p w14:paraId="3A3ED0F6">
            <w:pPr>
              <w:pStyle w:val="276"/>
              <w:jc w:val="center"/>
              <w:rPr>
                <w:rFonts w:ascii="宋体" w:hAnsi="宋体" w:cs="宋体"/>
                <w:color w:val="auto"/>
                <w:highlight w:val="none"/>
              </w:rPr>
            </w:pPr>
          </w:p>
        </w:tc>
        <w:tc>
          <w:tcPr>
            <w:tcW w:w="850" w:type="dxa"/>
            <w:vAlign w:val="center"/>
          </w:tcPr>
          <w:p w14:paraId="4A1A111B">
            <w:pPr>
              <w:pStyle w:val="276"/>
              <w:jc w:val="center"/>
              <w:rPr>
                <w:rFonts w:ascii="宋体" w:hAnsi="宋体" w:cs="宋体"/>
                <w:color w:val="auto"/>
                <w:highlight w:val="none"/>
              </w:rPr>
            </w:pPr>
          </w:p>
        </w:tc>
        <w:tc>
          <w:tcPr>
            <w:tcW w:w="645" w:type="dxa"/>
            <w:vAlign w:val="center"/>
          </w:tcPr>
          <w:p w14:paraId="7998BC25">
            <w:pPr>
              <w:pStyle w:val="276"/>
              <w:jc w:val="center"/>
              <w:rPr>
                <w:rFonts w:ascii="宋体" w:hAnsi="宋体" w:cs="宋体"/>
                <w:color w:val="auto"/>
                <w:highlight w:val="none"/>
              </w:rPr>
            </w:pPr>
          </w:p>
        </w:tc>
        <w:tc>
          <w:tcPr>
            <w:tcW w:w="573" w:type="dxa"/>
            <w:vAlign w:val="center"/>
          </w:tcPr>
          <w:p w14:paraId="1A38E89B">
            <w:pPr>
              <w:pStyle w:val="276"/>
              <w:jc w:val="center"/>
              <w:rPr>
                <w:rFonts w:ascii="宋体" w:hAnsi="宋体" w:cs="宋体"/>
                <w:color w:val="auto"/>
                <w:highlight w:val="none"/>
              </w:rPr>
            </w:pPr>
          </w:p>
        </w:tc>
        <w:tc>
          <w:tcPr>
            <w:tcW w:w="614" w:type="dxa"/>
          </w:tcPr>
          <w:p w14:paraId="0B133F4F">
            <w:pPr>
              <w:pStyle w:val="276"/>
              <w:jc w:val="center"/>
              <w:rPr>
                <w:rFonts w:ascii="宋体" w:hAnsi="宋体" w:cs="宋体"/>
                <w:color w:val="auto"/>
                <w:highlight w:val="none"/>
              </w:rPr>
            </w:pPr>
          </w:p>
        </w:tc>
        <w:tc>
          <w:tcPr>
            <w:tcW w:w="614" w:type="dxa"/>
            <w:vAlign w:val="center"/>
          </w:tcPr>
          <w:p w14:paraId="331BE053">
            <w:pPr>
              <w:pStyle w:val="276"/>
              <w:jc w:val="center"/>
              <w:rPr>
                <w:rFonts w:ascii="宋体" w:hAnsi="宋体" w:cs="宋体"/>
                <w:color w:val="auto"/>
                <w:highlight w:val="none"/>
              </w:rPr>
            </w:pPr>
          </w:p>
        </w:tc>
        <w:tc>
          <w:tcPr>
            <w:tcW w:w="736" w:type="dxa"/>
            <w:vAlign w:val="center"/>
          </w:tcPr>
          <w:p w14:paraId="46A7AD8F">
            <w:pPr>
              <w:pStyle w:val="276"/>
              <w:jc w:val="center"/>
              <w:rPr>
                <w:rFonts w:ascii="宋体" w:hAnsi="宋体" w:cs="宋体"/>
                <w:color w:val="auto"/>
                <w:highlight w:val="none"/>
              </w:rPr>
            </w:pPr>
          </w:p>
        </w:tc>
        <w:tc>
          <w:tcPr>
            <w:tcW w:w="671" w:type="dxa"/>
            <w:vAlign w:val="center"/>
          </w:tcPr>
          <w:p w14:paraId="64607049">
            <w:pPr>
              <w:pStyle w:val="276"/>
              <w:jc w:val="center"/>
              <w:rPr>
                <w:rFonts w:ascii="宋体" w:hAnsi="宋体" w:cs="宋体"/>
                <w:color w:val="auto"/>
                <w:highlight w:val="none"/>
              </w:rPr>
            </w:pPr>
          </w:p>
        </w:tc>
        <w:tc>
          <w:tcPr>
            <w:tcW w:w="798" w:type="dxa"/>
            <w:vAlign w:val="center"/>
          </w:tcPr>
          <w:p w14:paraId="53FEE71F">
            <w:pPr>
              <w:pStyle w:val="276"/>
              <w:jc w:val="center"/>
              <w:rPr>
                <w:rFonts w:ascii="宋体" w:hAnsi="宋体" w:cs="宋体"/>
                <w:color w:val="auto"/>
                <w:highlight w:val="none"/>
              </w:rPr>
            </w:pPr>
          </w:p>
        </w:tc>
      </w:tr>
      <w:tr w14:paraId="5FF4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34EFB3C7">
            <w:pPr>
              <w:pStyle w:val="276"/>
              <w:jc w:val="center"/>
              <w:rPr>
                <w:rFonts w:ascii="宋体" w:hAnsi="宋体" w:cs="宋体"/>
                <w:color w:val="auto"/>
                <w:highlight w:val="none"/>
              </w:rPr>
            </w:pPr>
            <w:r>
              <w:rPr>
                <w:rFonts w:hint="eastAsia" w:ascii="宋体" w:hAnsi="宋体" w:cs="宋体"/>
                <w:color w:val="auto"/>
                <w:highlight w:val="none"/>
              </w:rPr>
              <w:t>3</w:t>
            </w:r>
          </w:p>
        </w:tc>
        <w:tc>
          <w:tcPr>
            <w:tcW w:w="617" w:type="dxa"/>
            <w:vAlign w:val="center"/>
          </w:tcPr>
          <w:p w14:paraId="312B7FF3">
            <w:pPr>
              <w:pStyle w:val="276"/>
              <w:jc w:val="center"/>
              <w:rPr>
                <w:rFonts w:ascii="宋体" w:hAnsi="宋体" w:cs="宋体"/>
                <w:color w:val="auto"/>
                <w:highlight w:val="none"/>
              </w:rPr>
            </w:pPr>
          </w:p>
        </w:tc>
        <w:tc>
          <w:tcPr>
            <w:tcW w:w="619" w:type="dxa"/>
            <w:vAlign w:val="center"/>
          </w:tcPr>
          <w:p w14:paraId="39D9A866">
            <w:pPr>
              <w:pStyle w:val="276"/>
              <w:jc w:val="center"/>
              <w:rPr>
                <w:rFonts w:ascii="宋体" w:hAnsi="宋体" w:cs="宋体"/>
                <w:color w:val="auto"/>
                <w:highlight w:val="none"/>
              </w:rPr>
            </w:pPr>
          </w:p>
        </w:tc>
        <w:tc>
          <w:tcPr>
            <w:tcW w:w="617" w:type="dxa"/>
            <w:vAlign w:val="center"/>
          </w:tcPr>
          <w:p w14:paraId="726176D0">
            <w:pPr>
              <w:pStyle w:val="276"/>
              <w:jc w:val="center"/>
              <w:rPr>
                <w:rFonts w:ascii="宋体" w:hAnsi="宋体" w:cs="宋体"/>
                <w:color w:val="auto"/>
                <w:highlight w:val="none"/>
              </w:rPr>
            </w:pPr>
          </w:p>
        </w:tc>
        <w:tc>
          <w:tcPr>
            <w:tcW w:w="624" w:type="dxa"/>
            <w:vAlign w:val="center"/>
          </w:tcPr>
          <w:p w14:paraId="571A59D3">
            <w:pPr>
              <w:pStyle w:val="276"/>
              <w:jc w:val="center"/>
              <w:rPr>
                <w:rFonts w:ascii="宋体" w:hAnsi="宋体" w:cs="宋体"/>
                <w:color w:val="auto"/>
                <w:highlight w:val="none"/>
              </w:rPr>
            </w:pPr>
          </w:p>
        </w:tc>
        <w:tc>
          <w:tcPr>
            <w:tcW w:w="619" w:type="dxa"/>
            <w:vAlign w:val="center"/>
          </w:tcPr>
          <w:p w14:paraId="1CC9EFC6">
            <w:pPr>
              <w:pStyle w:val="276"/>
              <w:jc w:val="center"/>
              <w:rPr>
                <w:rFonts w:ascii="宋体" w:hAnsi="宋体" w:cs="宋体"/>
                <w:color w:val="auto"/>
                <w:highlight w:val="none"/>
              </w:rPr>
            </w:pPr>
          </w:p>
        </w:tc>
        <w:tc>
          <w:tcPr>
            <w:tcW w:w="617" w:type="dxa"/>
            <w:vAlign w:val="center"/>
          </w:tcPr>
          <w:p w14:paraId="012D2839">
            <w:pPr>
              <w:pStyle w:val="276"/>
              <w:jc w:val="center"/>
              <w:rPr>
                <w:rFonts w:ascii="宋体" w:hAnsi="宋体" w:cs="宋体"/>
                <w:color w:val="auto"/>
                <w:highlight w:val="none"/>
              </w:rPr>
            </w:pPr>
          </w:p>
        </w:tc>
        <w:tc>
          <w:tcPr>
            <w:tcW w:w="848" w:type="dxa"/>
            <w:vAlign w:val="center"/>
          </w:tcPr>
          <w:p w14:paraId="1C3FD805">
            <w:pPr>
              <w:pStyle w:val="276"/>
              <w:jc w:val="center"/>
              <w:rPr>
                <w:rFonts w:ascii="宋体" w:hAnsi="宋体" w:cs="宋体"/>
                <w:color w:val="auto"/>
                <w:highlight w:val="none"/>
              </w:rPr>
            </w:pPr>
          </w:p>
        </w:tc>
        <w:tc>
          <w:tcPr>
            <w:tcW w:w="708" w:type="dxa"/>
          </w:tcPr>
          <w:p w14:paraId="70304F73">
            <w:pPr>
              <w:pStyle w:val="276"/>
              <w:jc w:val="center"/>
              <w:rPr>
                <w:rFonts w:ascii="宋体" w:hAnsi="宋体" w:cs="宋体"/>
                <w:color w:val="auto"/>
                <w:highlight w:val="none"/>
              </w:rPr>
            </w:pPr>
          </w:p>
        </w:tc>
        <w:tc>
          <w:tcPr>
            <w:tcW w:w="567" w:type="dxa"/>
          </w:tcPr>
          <w:p w14:paraId="2BF633C3">
            <w:pPr>
              <w:pStyle w:val="276"/>
              <w:jc w:val="center"/>
              <w:rPr>
                <w:rFonts w:ascii="宋体" w:hAnsi="宋体" w:cs="宋体"/>
                <w:color w:val="auto"/>
                <w:highlight w:val="none"/>
              </w:rPr>
            </w:pPr>
          </w:p>
        </w:tc>
        <w:tc>
          <w:tcPr>
            <w:tcW w:w="709" w:type="dxa"/>
          </w:tcPr>
          <w:p w14:paraId="50D7A4F1">
            <w:pPr>
              <w:pStyle w:val="276"/>
              <w:jc w:val="center"/>
              <w:rPr>
                <w:rFonts w:ascii="宋体" w:hAnsi="宋体" w:cs="宋体"/>
                <w:color w:val="auto"/>
                <w:highlight w:val="none"/>
              </w:rPr>
            </w:pPr>
          </w:p>
        </w:tc>
        <w:tc>
          <w:tcPr>
            <w:tcW w:w="567" w:type="dxa"/>
          </w:tcPr>
          <w:p w14:paraId="3ADE1DE8">
            <w:pPr>
              <w:pStyle w:val="276"/>
              <w:jc w:val="center"/>
              <w:rPr>
                <w:rFonts w:ascii="宋体" w:hAnsi="宋体" w:cs="宋体"/>
                <w:color w:val="auto"/>
                <w:highlight w:val="none"/>
              </w:rPr>
            </w:pPr>
          </w:p>
        </w:tc>
        <w:tc>
          <w:tcPr>
            <w:tcW w:w="709" w:type="dxa"/>
          </w:tcPr>
          <w:p w14:paraId="0F25FDBB">
            <w:pPr>
              <w:pStyle w:val="276"/>
              <w:jc w:val="center"/>
              <w:rPr>
                <w:rFonts w:ascii="宋体" w:hAnsi="宋体" w:cs="宋体"/>
                <w:color w:val="auto"/>
                <w:highlight w:val="none"/>
              </w:rPr>
            </w:pPr>
          </w:p>
        </w:tc>
        <w:tc>
          <w:tcPr>
            <w:tcW w:w="709" w:type="dxa"/>
          </w:tcPr>
          <w:p w14:paraId="5E1F49AC">
            <w:pPr>
              <w:pStyle w:val="276"/>
              <w:jc w:val="center"/>
              <w:rPr>
                <w:rFonts w:ascii="宋体" w:hAnsi="宋体" w:cs="宋体"/>
                <w:color w:val="auto"/>
                <w:highlight w:val="none"/>
              </w:rPr>
            </w:pPr>
          </w:p>
        </w:tc>
        <w:tc>
          <w:tcPr>
            <w:tcW w:w="850" w:type="dxa"/>
            <w:vAlign w:val="center"/>
          </w:tcPr>
          <w:p w14:paraId="5D4DF385">
            <w:pPr>
              <w:pStyle w:val="276"/>
              <w:jc w:val="center"/>
              <w:rPr>
                <w:rFonts w:ascii="宋体" w:hAnsi="宋体" w:cs="宋体"/>
                <w:color w:val="auto"/>
                <w:highlight w:val="none"/>
              </w:rPr>
            </w:pPr>
          </w:p>
        </w:tc>
        <w:tc>
          <w:tcPr>
            <w:tcW w:w="645" w:type="dxa"/>
            <w:vAlign w:val="center"/>
          </w:tcPr>
          <w:p w14:paraId="3569DA2A">
            <w:pPr>
              <w:pStyle w:val="276"/>
              <w:jc w:val="center"/>
              <w:rPr>
                <w:rFonts w:ascii="宋体" w:hAnsi="宋体" w:cs="宋体"/>
                <w:color w:val="auto"/>
                <w:highlight w:val="none"/>
              </w:rPr>
            </w:pPr>
          </w:p>
        </w:tc>
        <w:tc>
          <w:tcPr>
            <w:tcW w:w="573" w:type="dxa"/>
            <w:vAlign w:val="center"/>
          </w:tcPr>
          <w:p w14:paraId="592E826D">
            <w:pPr>
              <w:pStyle w:val="276"/>
              <w:jc w:val="center"/>
              <w:rPr>
                <w:rFonts w:ascii="宋体" w:hAnsi="宋体" w:cs="宋体"/>
                <w:color w:val="auto"/>
                <w:highlight w:val="none"/>
              </w:rPr>
            </w:pPr>
          </w:p>
        </w:tc>
        <w:tc>
          <w:tcPr>
            <w:tcW w:w="614" w:type="dxa"/>
          </w:tcPr>
          <w:p w14:paraId="07F059C8">
            <w:pPr>
              <w:pStyle w:val="276"/>
              <w:jc w:val="center"/>
              <w:rPr>
                <w:rFonts w:ascii="宋体" w:hAnsi="宋体" w:cs="宋体"/>
                <w:color w:val="auto"/>
                <w:highlight w:val="none"/>
              </w:rPr>
            </w:pPr>
          </w:p>
        </w:tc>
        <w:tc>
          <w:tcPr>
            <w:tcW w:w="614" w:type="dxa"/>
            <w:vAlign w:val="center"/>
          </w:tcPr>
          <w:p w14:paraId="7D910BDF">
            <w:pPr>
              <w:pStyle w:val="276"/>
              <w:jc w:val="center"/>
              <w:rPr>
                <w:rFonts w:ascii="宋体" w:hAnsi="宋体" w:cs="宋体"/>
                <w:color w:val="auto"/>
                <w:highlight w:val="none"/>
              </w:rPr>
            </w:pPr>
          </w:p>
        </w:tc>
        <w:tc>
          <w:tcPr>
            <w:tcW w:w="736" w:type="dxa"/>
            <w:vAlign w:val="center"/>
          </w:tcPr>
          <w:p w14:paraId="7860E73A">
            <w:pPr>
              <w:pStyle w:val="276"/>
              <w:jc w:val="center"/>
              <w:rPr>
                <w:rFonts w:ascii="宋体" w:hAnsi="宋体" w:cs="宋体"/>
                <w:color w:val="auto"/>
                <w:highlight w:val="none"/>
              </w:rPr>
            </w:pPr>
          </w:p>
        </w:tc>
        <w:tc>
          <w:tcPr>
            <w:tcW w:w="671" w:type="dxa"/>
            <w:vAlign w:val="center"/>
          </w:tcPr>
          <w:p w14:paraId="6BDE79E3">
            <w:pPr>
              <w:pStyle w:val="276"/>
              <w:jc w:val="center"/>
              <w:rPr>
                <w:rFonts w:ascii="宋体" w:hAnsi="宋体" w:cs="宋体"/>
                <w:color w:val="auto"/>
                <w:highlight w:val="none"/>
              </w:rPr>
            </w:pPr>
          </w:p>
        </w:tc>
        <w:tc>
          <w:tcPr>
            <w:tcW w:w="798" w:type="dxa"/>
            <w:vAlign w:val="center"/>
          </w:tcPr>
          <w:p w14:paraId="3F0036DE">
            <w:pPr>
              <w:pStyle w:val="276"/>
              <w:jc w:val="center"/>
              <w:rPr>
                <w:rFonts w:ascii="宋体" w:hAnsi="宋体" w:cs="宋体"/>
                <w:color w:val="auto"/>
                <w:highlight w:val="none"/>
              </w:rPr>
            </w:pPr>
          </w:p>
        </w:tc>
      </w:tr>
      <w:tr w14:paraId="6EFD1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exact"/>
        </w:trPr>
        <w:tc>
          <w:tcPr>
            <w:tcW w:w="391" w:type="dxa"/>
            <w:vAlign w:val="center"/>
          </w:tcPr>
          <w:p w14:paraId="7C2C7C16">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617" w:type="dxa"/>
            <w:vAlign w:val="center"/>
          </w:tcPr>
          <w:p w14:paraId="30DDDE9C">
            <w:pPr>
              <w:pStyle w:val="276"/>
              <w:jc w:val="center"/>
              <w:rPr>
                <w:rFonts w:ascii="宋体" w:hAnsi="宋体" w:cs="宋体"/>
                <w:color w:val="auto"/>
                <w:highlight w:val="none"/>
              </w:rPr>
            </w:pPr>
          </w:p>
        </w:tc>
        <w:tc>
          <w:tcPr>
            <w:tcW w:w="619" w:type="dxa"/>
            <w:vAlign w:val="center"/>
          </w:tcPr>
          <w:p w14:paraId="3978B7CE">
            <w:pPr>
              <w:pStyle w:val="276"/>
              <w:jc w:val="center"/>
              <w:rPr>
                <w:rFonts w:ascii="宋体" w:hAnsi="宋体" w:cs="宋体"/>
                <w:color w:val="auto"/>
                <w:highlight w:val="none"/>
              </w:rPr>
            </w:pPr>
          </w:p>
        </w:tc>
        <w:tc>
          <w:tcPr>
            <w:tcW w:w="617" w:type="dxa"/>
            <w:vAlign w:val="center"/>
          </w:tcPr>
          <w:p w14:paraId="331C494E">
            <w:pPr>
              <w:pStyle w:val="276"/>
              <w:jc w:val="center"/>
              <w:rPr>
                <w:rFonts w:ascii="宋体" w:hAnsi="宋体" w:cs="宋体"/>
                <w:color w:val="auto"/>
                <w:highlight w:val="none"/>
              </w:rPr>
            </w:pPr>
          </w:p>
        </w:tc>
        <w:tc>
          <w:tcPr>
            <w:tcW w:w="624" w:type="dxa"/>
            <w:vAlign w:val="center"/>
          </w:tcPr>
          <w:p w14:paraId="34FE76F1">
            <w:pPr>
              <w:pStyle w:val="276"/>
              <w:jc w:val="center"/>
              <w:rPr>
                <w:rFonts w:ascii="宋体" w:hAnsi="宋体" w:cs="宋体"/>
                <w:color w:val="auto"/>
                <w:highlight w:val="none"/>
              </w:rPr>
            </w:pPr>
          </w:p>
        </w:tc>
        <w:tc>
          <w:tcPr>
            <w:tcW w:w="619" w:type="dxa"/>
            <w:vAlign w:val="center"/>
          </w:tcPr>
          <w:p w14:paraId="7109AB44">
            <w:pPr>
              <w:pStyle w:val="276"/>
              <w:jc w:val="center"/>
              <w:rPr>
                <w:rFonts w:ascii="宋体" w:hAnsi="宋体" w:cs="宋体"/>
                <w:color w:val="auto"/>
                <w:highlight w:val="none"/>
              </w:rPr>
            </w:pPr>
          </w:p>
        </w:tc>
        <w:tc>
          <w:tcPr>
            <w:tcW w:w="617" w:type="dxa"/>
            <w:vAlign w:val="center"/>
          </w:tcPr>
          <w:p w14:paraId="625E4F98">
            <w:pPr>
              <w:pStyle w:val="276"/>
              <w:jc w:val="center"/>
              <w:rPr>
                <w:rFonts w:ascii="宋体" w:hAnsi="宋体" w:cs="宋体"/>
                <w:color w:val="auto"/>
                <w:highlight w:val="none"/>
              </w:rPr>
            </w:pPr>
          </w:p>
        </w:tc>
        <w:tc>
          <w:tcPr>
            <w:tcW w:w="848" w:type="dxa"/>
            <w:vAlign w:val="center"/>
          </w:tcPr>
          <w:p w14:paraId="492DF90B">
            <w:pPr>
              <w:pStyle w:val="276"/>
              <w:jc w:val="center"/>
              <w:rPr>
                <w:rFonts w:ascii="宋体" w:hAnsi="宋体" w:cs="宋体"/>
                <w:color w:val="auto"/>
                <w:highlight w:val="none"/>
              </w:rPr>
            </w:pPr>
          </w:p>
        </w:tc>
        <w:tc>
          <w:tcPr>
            <w:tcW w:w="708" w:type="dxa"/>
          </w:tcPr>
          <w:p w14:paraId="286DEBE0">
            <w:pPr>
              <w:pStyle w:val="276"/>
              <w:jc w:val="center"/>
              <w:rPr>
                <w:rFonts w:ascii="宋体" w:hAnsi="宋体" w:cs="宋体"/>
                <w:color w:val="auto"/>
                <w:highlight w:val="none"/>
              </w:rPr>
            </w:pPr>
          </w:p>
        </w:tc>
        <w:tc>
          <w:tcPr>
            <w:tcW w:w="567" w:type="dxa"/>
          </w:tcPr>
          <w:p w14:paraId="463AC5E4">
            <w:pPr>
              <w:pStyle w:val="276"/>
              <w:jc w:val="center"/>
              <w:rPr>
                <w:rFonts w:ascii="宋体" w:hAnsi="宋体" w:cs="宋体"/>
                <w:color w:val="auto"/>
                <w:highlight w:val="none"/>
              </w:rPr>
            </w:pPr>
          </w:p>
        </w:tc>
        <w:tc>
          <w:tcPr>
            <w:tcW w:w="709" w:type="dxa"/>
          </w:tcPr>
          <w:p w14:paraId="3412CFD4">
            <w:pPr>
              <w:pStyle w:val="276"/>
              <w:jc w:val="center"/>
              <w:rPr>
                <w:rFonts w:ascii="宋体" w:hAnsi="宋体" w:cs="宋体"/>
                <w:color w:val="auto"/>
                <w:highlight w:val="none"/>
              </w:rPr>
            </w:pPr>
          </w:p>
        </w:tc>
        <w:tc>
          <w:tcPr>
            <w:tcW w:w="567" w:type="dxa"/>
          </w:tcPr>
          <w:p w14:paraId="7A2E4665">
            <w:pPr>
              <w:pStyle w:val="276"/>
              <w:jc w:val="center"/>
              <w:rPr>
                <w:rFonts w:ascii="宋体" w:hAnsi="宋体" w:cs="宋体"/>
                <w:color w:val="auto"/>
                <w:highlight w:val="none"/>
              </w:rPr>
            </w:pPr>
          </w:p>
        </w:tc>
        <w:tc>
          <w:tcPr>
            <w:tcW w:w="709" w:type="dxa"/>
          </w:tcPr>
          <w:p w14:paraId="62CD7371">
            <w:pPr>
              <w:pStyle w:val="276"/>
              <w:jc w:val="center"/>
              <w:rPr>
                <w:rFonts w:ascii="宋体" w:hAnsi="宋体" w:cs="宋体"/>
                <w:color w:val="auto"/>
                <w:highlight w:val="none"/>
              </w:rPr>
            </w:pPr>
          </w:p>
        </w:tc>
        <w:tc>
          <w:tcPr>
            <w:tcW w:w="709" w:type="dxa"/>
          </w:tcPr>
          <w:p w14:paraId="220397BE">
            <w:pPr>
              <w:pStyle w:val="276"/>
              <w:jc w:val="center"/>
              <w:rPr>
                <w:rFonts w:ascii="宋体" w:hAnsi="宋体" w:cs="宋体"/>
                <w:color w:val="auto"/>
                <w:highlight w:val="none"/>
              </w:rPr>
            </w:pPr>
          </w:p>
        </w:tc>
        <w:tc>
          <w:tcPr>
            <w:tcW w:w="850" w:type="dxa"/>
            <w:vAlign w:val="center"/>
          </w:tcPr>
          <w:p w14:paraId="34E992F7">
            <w:pPr>
              <w:pStyle w:val="276"/>
              <w:jc w:val="center"/>
              <w:rPr>
                <w:rFonts w:ascii="宋体" w:hAnsi="宋体" w:cs="宋体"/>
                <w:color w:val="auto"/>
                <w:highlight w:val="none"/>
              </w:rPr>
            </w:pPr>
          </w:p>
        </w:tc>
        <w:tc>
          <w:tcPr>
            <w:tcW w:w="645" w:type="dxa"/>
            <w:vAlign w:val="center"/>
          </w:tcPr>
          <w:p w14:paraId="5763119B">
            <w:pPr>
              <w:pStyle w:val="276"/>
              <w:jc w:val="center"/>
              <w:rPr>
                <w:rFonts w:ascii="宋体" w:hAnsi="宋体" w:cs="宋体"/>
                <w:color w:val="auto"/>
                <w:highlight w:val="none"/>
              </w:rPr>
            </w:pPr>
          </w:p>
        </w:tc>
        <w:tc>
          <w:tcPr>
            <w:tcW w:w="573" w:type="dxa"/>
            <w:vAlign w:val="center"/>
          </w:tcPr>
          <w:p w14:paraId="313A65DB">
            <w:pPr>
              <w:pStyle w:val="276"/>
              <w:jc w:val="center"/>
              <w:rPr>
                <w:rFonts w:ascii="宋体" w:hAnsi="宋体" w:cs="宋体"/>
                <w:color w:val="auto"/>
                <w:highlight w:val="none"/>
              </w:rPr>
            </w:pPr>
          </w:p>
        </w:tc>
        <w:tc>
          <w:tcPr>
            <w:tcW w:w="614" w:type="dxa"/>
          </w:tcPr>
          <w:p w14:paraId="7FBD4D55">
            <w:pPr>
              <w:pStyle w:val="276"/>
              <w:jc w:val="center"/>
              <w:rPr>
                <w:rFonts w:ascii="宋体" w:hAnsi="宋体" w:cs="宋体"/>
                <w:color w:val="auto"/>
                <w:highlight w:val="none"/>
              </w:rPr>
            </w:pPr>
          </w:p>
        </w:tc>
        <w:tc>
          <w:tcPr>
            <w:tcW w:w="614" w:type="dxa"/>
            <w:vAlign w:val="center"/>
          </w:tcPr>
          <w:p w14:paraId="29F59906">
            <w:pPr>
              <w:pStyle w:val="276"/>
              <w:jc w:val="center"/>
              <w:rPr>
                <w:rFonts w:ascii="宋体" w:hAnsi="宋体" w:cs="宋体"/>
                <w:color w:val="auto"/>
                <w:highlight w:val="none"/>
              </w:rPr>
            </w:pPr>
          </w:p>
        </w:tc>
        <w:tc>
          <w:tcPr>
            <w:tcW w:w="736" w:type="dxa"/>
            <w:vAlign w:val="center"/>
          </w:tcPr>
          <w:p w14:paraId="53AD07D6">
            <w:pPr>
              <w:pStyle w:val="276"/>
              <w:jc w:val="center"/>
              <w:rPr>
                <w:rFonts w:ascii="宋体" w:hAnsi="宋体" w:cs="宋体"/>
                <w:color w:val="auto"/>
                <w:highlight w:val="none"/>
              </w:rPr>
            </w:pPr>
          </w:p>
        </w:tc>
        <w:tc>
          <w:tcPr>
            <w:tcW w:w="671" w:type="dxa"/>
            <w:vAlign w:val="center"/>
          </w:tcPr>
          <w:p w14:paraId="79442F56">
            <w:pPr>
              <w:pStyle w:val="276"/>
              <w:jc w:val="center"/>
              <w:rPr>
                <w:rFonts w:ascii="宋体" w:hAnsi="宋体" w:cs="宋体"/>
                <w:color w:val="auto"/>
                <w:highlight w:val="none"/>
              </w:rPr>
            </w:pPr>
          </w:p>
        </w:tc>
        <w:tc>
          <w:tcPr>
            <w:tcW w:w="798" w:type="dxa"/>
            <w:vAlign w:val="center"/>
          </w:tcPr>
          <w:p w14:paraId="54E404F4">
            <w:pPr>
              <w:pStyle w:val="276"/>
              <w:jc w:val="center"/>
              <w:rPr>
                <w:rFonts w:ascii="宋体" w:hAnsi="宋体" w:cs="宋体"/>
                <w:color w:val="auto"/>
                <w:highlight w:val="none"/>
              </w:rPr>
            </w:pPr>
          </w:p>
        </w:tc>
      </w:tr>
      <w:tr w14:paraId="315F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 w:hRule="exact"/>
        </w:trPr>
        <w:tc>
          <w:tcPr>
            <w:tcW w:w="2868" w:type="dxa"/>
            <w:gridSpan w:val="5"/>
            <w:vAlign w:val="center"/>
          </w:tcPr>
          <w:p w14:paraId="19C5A417">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19" w:type="dxa"/>
            <w:vAlign w:val="center"/>
          </w:tcPr>
          <w:p w14:paraId="44269CB3">
            <w:pPr>
              <w:pStyle w:val="276"/>
              <w:jc w:val="center"/>
              <w:rPr>
                <w:rFonts w:ascii="宋体" w:hAnsi="宋体" w:cs="宋体"/>
                <w:color w:val="auto"/>
                <w:highlight w:val="none"/>
              </w:rPr>
            </w:pPr>
          </w:p>
        </w:tc>
        <w:tc>
          <w:tcPr>
            <w:tcW w:w="617" w:type="dxa"/>
            <w:vAlign w:val="center"/>
          </w:tcPr>
          <w:p w14:paraId="414A7C3E">
            <w:pPr>
              <w:pStyle w:val="276"/>
              <w:jc w:val="center"/>
              <w:rPr>
                <w:rFonts w:ascii="宋体" w:hAnsi="宋体" w:cs="宋体"/>
                <w:color w:val="auto"/>
                <w:highlight w:val="none"/>
              </w:rPr>
            </w:pPr>
          </w:p>
        </w:tc>
        <w:tc>
          <w:tcPr>
            <w:tcW w:w="848" w:type="dxa"/>
            <w:vAlign w:val="center"/>
          </w:tcPr>
          <w:p w14:paraId="0ADFB634">
            <w:pPr>
              <w:pStyle w:val="276"/>
              <w:jc w:val="center"/>
              <w:rPr>
                <w:rFonts w:ascii="宋体" w:hAnsi="宋体" w:cs="宋体"/>
                <w:color w:val="auto"/>
                <w:highlight w:val="none"/>
              </w:rPr>
            </w:pPr>
          </w:p>
        </w:tc>
        <w:tc>
          <w:tcPr>
            <w:tcW w:w="2551" w:type="dxa"/>
            <w:gridSpan w:val="4"/>
            <w:vAlign w:val="center"/>
          </w:tcPr>
          <w:p w14:paraId="4F6F27C6">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09" w:type="dxa"/>
          </w:tcPr>
          <w:p w14:paraId="70829B88">
            <w:pPr>
              <w:pStyle w:val="276"/>
              <w:jc w:val="center"/>
              <w:rPr>
                <w:rFonts w:ascii="宋体" w:hAnsi="宋体" w:cs="宋体"/>
                <w:color w:val="auto"/>
                <w:highlight w:val="none"/>
              </w:rPr>
            </w:pPr>
          </w:p>
        </w:tc>
        <w:tc>
          <w:tcPr>
            <w:tcW w:w="709" w:type="dxa"/>
          </w:tcPr>
          <w:p w14:paraId="499F4E64">
            <w:pPr>
              <w:pStyle w:val="276"/>
              <w:jc w:val="center"/>
              <w:rPr>
                <w:rFonts w:ascii="宋体" w:hAnsi="宋体" w:cs="宋体"/>
                <w:color w:val="auto"/>
                <w:highlight w:val="none"/>
              </w:rPr>
            </w:pPr>
          </w:p>
        </w:tc>
        <w:tc>
          <w:tcPr>
            <w:tcW w:w="850" w:type="dxa"/>
          </w:tcPr>
          <w:p w14:paraId="09D86B66">
            <w:pPr>
              <w:pStyle w:val="276"/>
              <w:jc w:val="center"/>
              <w:rPr>
                <w:rFonts w:ascii="宋体" w:hAnsi="宋体" w:cs="宋体"/>
                <w:color w:val="auto"/>
                <w:highlight w:val="none"/>
              </w:rPr>
            </w:pPr>
          </w:p>
        </w:tc>
        <w:tc>
          <w:tcPr>
            <w:tcW w:w="2446" w:type="dxa"/>
            <w:gridSpan w:val="4"/>
            <w:vAlign w:val="center"/>
          </w:tcPr>
          <w:p w14:paraId="4A8D9291">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36" w:type="dxa"/>
            <w:vAlign w:val="center"/>
          </w:tcPr>
          <w:p w14:paraId="5A60BFB0">
            <w:pPr>
              <w:pStyle w:val="276"/>
              <w:jc w:val="center"/>
              <w:rPr>
                <w:rFonts w:ascii="宋体" w:hAnsi="宋体" w:cs="宋体"/>
                <w:color w:val="auto"/>
                <w:highlight w:val="none"/>
              </w:rPr>
            </w:pPr>
          </w:p>
        </w:tc>
        <w:tc>
          <w:tcPr>
            <w:tcW w:w="671" w:type="dxa"/>
            <w:vAlign w:val="center"/>
          </w:tcPr>
          <w:p w14:paraId="0B955A68">
            <w:pPr>
              <w:pStyle w:val="276"/>
              <w:jc w:val="center"/>
              <w:rPr>
                <w:rFonts w:ascii="宋体" w:hAnsi="宋体" w:cs="宋体"/>
                <w:color w:val="auto"/>
                <w:highlight w:val="none"/>
              </w:rPr>
            </w:pPr>
          </w:p>
        </w:tc>
        <w:tc>
          <w:tcPr>
            <w:tcW w:w="798" w:type="dxa"/>
            <w:vAlign w:val="center"/>
          </w:tcPr>
          <w:p w14:paraId="039E437F">
            <w:pPr>
              <w:pStyle w:val="276"/>
              <w:jc w:val="center"/>
              <w:rPr>
                <w:rFonts w:ascii="宋体" w:hAnsi="宋体" w:cs="宋体"/>
                <w:color w:val="auto"/>
                <w:highlight w:val="none"/>
              </w:rPr>
            </w:pPr>
          </w:p>
        </w:tc>
      </w:tr>
    </w:tbl>
    <w:p w14:paraId="00FCB9AD">
      <w:pPr>
        <w:pStyle w:val="276"/>
        <w:jc w:val="center"/>
        <w:rPr>
          <w:rFonts w:ascii="宋体" w:hAnsi="宋体" w:cs="宋体"/>
          <w:b/>
          <w:color w:val="auto"/>
          <w:sz w:val="24"/>
          <w:highlight w:val="none"/>
        </w:rPr>
      </w:pPr>
    </w:p>
    <w:p w14:paraId="26E13BDB">
      <w:pPr>
        <w:jc w:val="center"/>
        <w:rPr>
          <w:rFonts w:ascii="黑体" w:hAnsi="黑体" w:eastAsia="黑体" w:cs="宋体"/>
          <w:color w:val="auto"/>
          <w:sz w:val="24"/>
          <w:highlight w:val="none"/>
        </w:rPr>
      </w:pPr>
      <w:r>
        <w:rPr>
          <w:rFonts w:hint="eastAsia" w:ascii="宋体" w:hAnsi="宋体" w:cs="宋体"/>
          <w:color w:val="auto"/>
          <w:highlight w:val="none"/>
        </w:rPr>
        <w:br w:type="page"/>
      </w:r>
      <w:r>
        <w:rPr>
          <w:rFonts w:hint="eastAsia" w:ascii="黑体" w:hAnsi="黑体" w:eastAsia="黑体" w:cs="宋体"/>
          <w:color w:val="auto"/>
          <w:sz w:val="24"/>
          <w:highlight w:val="none"/>
        </w:rPr>
        <w:t>表5</w:t>
      </w:r>
      <w:r>
        <w:rPr>
          <w:rFonts w:hint="eastAsia" w:ascii="黑体" w:hAnsi="黑体" w:eastAsia="黑体" w:cs="宋体"/>
          <w:color w:val="auto"/>
          <w:sz w:val="24"/>
          <w:highlight w:val="none"/>
        </w:rPr>
        <w:tab/>
      </w:r>
      <w:r>
        <w:rPr>
          <w:rFonts w:hint="eastAsia" w:ascii="黑体" w:hAnsi="黑体" w:eastAsia="黑体" w:cs="宋体"/>
          <w:color w:val="auto"/>
          <w:sz w:val="24"/>
          <w:highlight w:val="none"/>
        </w:rPr>
        <w:t>监理工程师生活设施费报价表</w:t>
      </w:r>
    </w:p>
    <w:p w14:paraId="6FC08FA1">
      <w:pPr>
        <w:pStyle w:val="276"/>
        <w:rPr>
          <w:rFonts w:ascii="宋体" w:hAnsi="宋体" w:cs="宋体"/>
          <w:color w:val="auto"/>
          <w:highlight w:val="none"/>
        </w:rPr>
      </w:pPr>
    </w:p>
    <w:tbl>
      <w:tblPr>
        <w:tblStyle w:val="48"/>
        <w:tblW w:w="143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8"/>
        <w:gridCol w:w="1020"/>
        <w:gridCol w:w="425"/>
        <w:gridCol w:w="851"/>
        <w:gridCol w:w="567"/>
        <w:gridCol w:w="708"/>
        <w:gridCol w:w="993"/>
        <w:gridCol w:w="992"/>
        <w:gridCol w:w="567"/>
        <w:gridCol w:w="850"/>
        <w:gridCol w:w="858"/>
        <w:gridCol w:w="702"/>
        <w:gridCol w:w="850"/>
        <w:gridCol w:w="992"/>
        <w:gridCol w:w="426"/>
        <w:gridCol w:w="850"/>
        <w:gridCol w:w="709"/>
        <w:gridCol w:w="741"/>
        <w:gridCol w:w="874"/>
      </w:tblGrid>
      <w:tr w14:paraId="7F36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exact"/>
        </w:trPr>
        <w:tc>
          <w:tcPr>
            <w:tcW w:w="388" w:type="dxa"/>
            <w:vMerge w:val="restart"/>
            <w:vAlign w:val="center"/>
          </w:tcPr>
          <w:p w14:paraId="1D0B4F95">
            <w:pPr>
              <w:pStyle w:val="276"/>
              <w:jc w:val="center"/>
              <w:rPr>
                <w:rFonts w:ascii="宋体" w:hAnsi="宋体" w:cs="宋体"/>
                <w:color w:val="auto"/>
                <w:highlight w:val="none"/>
              </w:rPr>
            </w:pPr>
          </w:p>
          <w:p w14:paraId="693968F4">
            <w:pPr>
              <w:pStyle w:val="276"/>
              <w:jc w:val="center"/>
              <w:rPr>
                <w:rFonts w:ascii="宋体" w:hAnsi="宋体" w:cs="宋体"/>
                <w:color w:val="auto"/>
                <w:highlight w:val="none"/>
              </w:rPr>
            </w:pPr>
            <w:r>
              <w:rPr>
                <w:rFonts w:hint="eastAsia" w:ascii="宋体" w:hAnsi="宋体" w:cs="宋体"/>
                <w:color w:val="auto"/>
                <w:highlight w:val="none"/>
              </w:rPr>
              <w:t>序号</w:t>
            </w:r>
          </w:p>
        </w:tc>
        <w:tc>
          <w:tcPr>
            <w:tcW w:w="4564" w:type="dxa"/>
            <w:gridSpan w:val="6"/>
            <w:vAlign w:val="center"/>
          </w:tcPr>
          <w:p w14:paraId="36FD7080">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4819" w:type="dxa"/>
            <w:gridSpan w:val="6"/>
            <w:vAlign w:val="center"/>
          </w:tcPr>
          <w:p w14:paraId="43051C89">
            <w:pPr>
              <w:pStyle w:val="276"/>
              <w:jc w:val="center"/>
              <w:rPr>
                <w:rFonts w:ascii="宋体" w:hAnsi="宋体" w:cs="宋体"/>
                <w:color w:val="auto"/>
                <w:highlight w:val="none"/>
              </w:rPr>
            </w:pPr>
            <w:r>
              <w:rPr>
                <w:rFonts w:hint="eastAsia" w:ascii="宋体" w:hAnsi="宋体" w:cs="宋体"/>
                <w:color w:val="auto"/>
                <w:kern w:val="0"/>
                <w:szCs w:val="21"/>
                <w:highlight w:val="none"/>
              </w:rPr>
              <w:t xml:space="preserve">□ </w:t>
            </w:r>
            <w:r>
              <w:rPr>
                <w:rFonts w:hint="eastAsia" w:ascii="宋体" w:hAnsi="宋体" w:cs="宋体"/>
                <w:color w:val="auto"/>
                <w:highlight w:val="none"/>
              </w:rPr>
              <w:t>试运行期</w:t>
            </w:r>
          </w:p>
        </w:tc>
        <w:tc>
          <w:tcPr>
            <w:tcW w:w="4592" w:type="dxa"/>
            <w:gridSpan w:val="6"/>
            <w:vAlign w:val="center"/>
          </w:tcPr>
          <w:p w14:paraId="2320F567">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6F4C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88" w:type="dxa"/>
            <w:vMerge w:val="continue"/>
            <w:vAlign w:val="center"/>
          </w:tcPr>
          <w:p w14:paraId="6395C1A5">
            <w:pPr>
              <w:pStyle w:val="276"/>
              <w:jc w:val="center"/>
              <w:rPr>
                <w:rFonts w:ascii="宋体" w:hAnsi="宋体" w:cs="宋体"/>
                <w:color w:val="auto"/>
                <w:highlight w:val="none"/>
              </w:rPr>
            </w:pPr>
          </w:p>
        </w:tc>
        <w:tc>
          <w:tcPr>
            <w:tcW w:w="1020" w:type="dxa"/>
            <w:vAlign w:val="center"/>
          </w:tcPr>
          <w:p w14:paraId="2627D47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名称及型号</w:t>
            </w:r>
          </w:p>
        </w:tc>
        <w:tc>
          <w:tcPr>
            <w:tcW w:w="425" w:type="dxa"/>
            <w:vAlign w:val="center"/>
          </w:tcPr>
          <w:p w14:paraId="70E756D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851" w:type="dxa"/>
            <w:vAlign w:val="center"/>
          </w:tcPr>
          <w:p w14:paraId="4FAA05A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购置合价（元</w:t>
            </w:r>
            <w:r>
              <w:rPr>
                <w:rFonts w:ascii="宋体" w:hAnsi="宋体" w:cs="宋体"/>
                <w:color w:val="auto"/>
                <w:sz w:val="18"/>
                <w:szCs w:val="18"/>
                <w:highlight w:val="none"/>
              </w:rPr>
              <w:t>）</w:t>
            </w:r>
          </w:p>
        </w:tc>
        <w:tc>
          <w:tcPr>
            <w:tcW w:w="567" w:type="dxa"/>
            <w:vAlign w:val="center"/>
          </w:tcPr>
          <w:p w14:paraId="325F6EE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7D925DB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8" w:type="dxa"/>
            <w:vAlign w:val="center"/>
          </w:tcPr>
          <w:p w14:paraId="040C072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2542661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993" w:type="dxa"/>
            <w:vAlign w:val="center"/>
          </w:tcPr>
          <w:p w14:paraId="017A546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小计折旧及使用费（元）</w:t>
            </w:r>
          </w:p>
        </w:tc>
        <w:tc>
          <w:tcPr>
            <w:tcW w:w="992" w:type="dxa"/>
            <w:vAlign w:val="center"/>
          </w:tcPr>
          <w:p w14:paraId="671BA55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名称及型号</w:t>
            </w:r>
          </w:p>
        </w:tc>
        <w:tc>
          <w:tcPr>
            <w:tcW w:w="567" w:type="dxa"/>
            <w:vAlign w:val="center"/>
          </w:tcPr>
          <w:p w14:paraId="1050AA8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850" w:type="dxa"/>
            <w:vAlign w:val="center"/>
          </w:tcPr>
          <w:p w14:paraId="4B4F853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购置合价（元）</w:t>
            </w:r>
          </w:p>
        </w:tc>
        <w:tc>
          <w:tcPr>
            <w:tcW w:w="858" w:type="dxa"/>
            <w:vAlign w:val="center"/>
          </w:tcPr>
          <w:p w14:paraId="0848A82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2E7E6E5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2" w:type="dxa"/>
            <w:vAlign w:val="center"/>
          </w:tcPr>
          <w:p w14:paraId="113DEEC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7A5BD6A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850" w:type="dxa"/>
            <w:vAlign w:val="center"/>
          </w:tcPr>
          <w:p w14:paraId="12B1AE1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小计折旧及使用费（元）</w:t>
            </w:r>
          </w:p>
        </w:tc>
        <w:tc>
          <w:tcPr>
            <w:tcW w:w="992" w:type="dxa"/>
            <w:vAlign w:val="center"/>
          </w:tcPr>
          <w:p w14:paraId="5557EB0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名称及型号</w:t>
            </w:r>
          </w:p>
        </w:tc>
        <w:tc>
          <w:tcPr>
            <w:tcW w:w="426" w:type="dxa"/>
            <w:vAlign w:val="center"/>
          </w:tcPr>
          <w:p w14:paraId="0F150F9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850" w:type="dxa"/>
            <w:vAlign w:val="center"/>
          </w:tcPr>
          <w:p w14:paraId="374416E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购置合价（元）</w:t>
            </w:r>
          </w:p>
        </w:tc>
        <w:tc>
          <w:tcPr>
            <w:tcW w:w="709" w:type="dxa"/>
            <w:vAlign w:val="center"/>
          </w:tcPr>
          <w:p w14:paraId="7306F41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4126AAD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41" w:type="dxa"/>
            <w:vAlign w:val="center"/>
          </w:tcPr>
          <w:p w14:paraId="52BB2BA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042645C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874" w:type="dxa"/>
            <w:vAlign w:val="center"/>
          </w:tcPr>
          <w:p w14:paraId="0DB20D3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小计折旧及使用费（元）</w:t>
            </w:r>
          </w:p>
        </w:tc>
      </w:tr>
      <w:tr w14:paraId="0F37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14:paraId="1BEA37AC">
            <w:pPr>
              <w:pStyle w:val="276"/>
              <w:jc w:val="center"/>
              <w:rPr>
                <w:rFonts w:ascii="宋体" w:hAnsi="宋体" w:cs="宋体"/>
                <w:color w:val="auto"/>
                <w:highlight w:val="none"/>
              </w:rPr>
            </w:pPr>
            <w:r>
              <w:rPr>
                <w:rFonts w:hint="eastAsia" w:ascii="宋体" w:hAnsi="宋体" w:cs="宋体"/>
                <w:color w:val="auto"/>
                <w:highlight w:val="none"/>
              </w:rPr>
              <w:t>1</w:t>
            </w:r>
          </w:p>
        </w:tc>
        <w:tc>
          <w:tcPr>
            <w:tcW w:w="1020" w:type="dxa"/>
            <w:vAlign w:val="center"/>
          </w:tcPr>
          <w:p w14:paraId="1F26B681">
            <w:pPr>
              <w:pStyle w:val="276"/>
              <w:jc w:val="center"/>
              <w:rPr>
                <w:rFonts w:ascii="宋体" w:hAnsi="宋体" w:cs="宋体"/>
                <w:color w:val="auto"/>
                <w:highlight w:val="none"/>
              </w:rPr>
            </w:pPr>
          </w:p>
        </w:tc>
        <w:tc>
          <w:tcPr>
            <w:tcW w:w="425" w:type="dxa"/>
            <w:vAlign w:val="center"/>
          </w:tcPr>
          <w:p w14:paraId="1ECE419C">
            <w:pPr>
              <w:pStyle w:val="276"/>
              <w:jc w:val="center"/>
              <w:rPr>
                <w:rFonts w:ascii="宋体" w:hAnsi="宋体" w:cs="宋体"/>
                <w:color w:val="auto"/>
                <w:highlight w:val="none"/>
              </w:rPr>
            </w:pPr>
          </w:p>
        </w:tc>
        <w:tc>
          <w:tcPr>
            <w:tcW w:w="851" w:type="dxa"/>
            <w:vAlign w:val="center"/>
          </w:tcPr>
          <w:p w14:paraId="52186FD4">
            <w:pPr>
              <w:pStyle w:val="276"/>
              <w:jc w:val="center"/>
              <w:rPr>
                <w:rFonts w:ascii="宋体" w:hAnsi="宋体" w:cs="宋体"/>
                <w:color w:val="auto"/>
                <w:highlight w:val="none"/>
              </w:rPr>
            </w:pPr>
          </w:p>
        </w:tc>
        <w:tc>
          <w:tcPr>
            <w:tcW w:w="567" w:type="dxa"/>
            <w:vAlign w:val="center"/>
          </w:tcPr>
          <w:p w14:paraId="6F98AC02">
            <w:pPr>
              <w:pStyle w:val="276"/>
              <w:jc w:val="center"/>
              <w:rPr>
                <w:rFonts w:ascii="宋体" w:hAnsi="宋体" w:cs="宋体"/>
                <w:color w:val="auto"/>
                <w:highlight w:val="none"/>
              </w:rPr>
            </w:pPr>
          </w:p>
        </w:tc>
        <w:tc>
          <w:tcPr>
            <w:tcW w:w="708" w:type="dxa"/>
            <w:vAlign w:val="center"/>
          </w:tcPr>
          <w:p w14:paraId="7B521DEF">
            <w:pPr>
              <w:pStyle w:val="276"/>
              <w:jc w:val="center"/>
              <w:rPr>
                <w:rFonts w:ascii="宋体" w:hAnsi="宋体" w:cs="宋体"/>
                <w:color w:val="auto"/>
                <w:highlight w:val="none"/>
              </w:rPr>
            </w:pPr>
          </w:p>
        </w:tc>
        <w:tc>
          <w:tcPr>
            <w:tcW w:w="993" w:type="dxa"/>
            <w:vAlign w:val="center"/>
          </w:tcPr>
          <w:p w14:paraId="4F37ABC8">
            <w:pPr>
              <w:pStyle w:val="276"/>
              <w:jc w:val="center"/>
              <w:rPr>
                <w:rFonts w:ascii="宋体" w:hAnsi="宋体" w:cs="宋体"/>
                <w:color w:val="auto"/>
                <w:highlight w:val="none"/>
              </w:rPr>
            </w:pPr>
          </w:p>
        </w:tc>
        <w:tc>
          <w:tcPr>
            <w:tcW w:w="992" w:type="dxa"/>
          </w:tcPr>
          <w:p w14:paraId="7AC54B81">
            <w:pPr>
              <w:pStyle w:val="276"/>
              <w:jc w:val="center"/>
              <w:rPr>
                <w:rFonts w:ascii="宋体" w:hAnsi="宋体" w:cs="宋体"/>
                <w:color w:val="auto"/>
                <w:highlight w:val="none"/>
              </w:rPr>
            </w:pPr>
          </w:p>
        </w:tc>
        <w:tc>
          <w:tcPr>
            <w:tcW w:w="567" w:type="dxa"/>
          </w:tcPr>
          <w:p w14:paraId="37434153">
            <w:pPr>
              <w:pStyle w:val="276"/>
              <w:jc w:val="center"/>
              <w:rPr>
                <w:rFonts w:ascii="宋体" w:hAnsi="宋体" w:cs="宋体"/>
                <w:color w:val="auto"/>
                <w:highlight w:val="none"/>
              </w:rPr>
            </w:pPr>
          </w:p>
        </w:tc>
        <w:tc>
          <w:tcPr>
            <w:tcW w:w="850" w:type="dxa"/>
          </w:tcPr>
          <w:p w14:paraId="7355D1B7">
            <w:pPr>
              <w:pStyle w:val="276"/>
              <w:jc w:val="center"/>
              <w:rPr>
                <w:rFonts w:ascii="宋体" w:hAnsi="宋体" w:cs="宋体"/>
                <w:color w:val="auto"/>
                <w:highlight w:val="none"/>
              </w:rPr>
            </w:pPr>
          </w:p>
        </w:tc>
        <w:tc>
          <w:tcPr>
            <w:tcW w:w="858" w:type="dxa"/>
          </w:tcPr>
          <w:p w14:paraId="28C760C7">
            <w:pPr>
              <w:pStyle w:val="276"/>
              <w:jc w:val="center"/>
              <w:rPr>
                <w:rFonts w:ascii="宋体" w:hAnsi="宋体" w:cs="宋体"/>
                <w:color w:val="auto"/>
                <w:highlight w:val="none"/>
              </w:rPr>
            </w:pPr>
          </w:p>
        </w:tc>
        <w:tc>
          <w:tcPr>
            <w:tcW w:w="702" w:type="dxa"/>
          </w:tcPr>
          <w:p w14:paraId="3255A342">
            <w:pPr>
              <w:pStyle w:val="276"/>
              <w:jc w:val="center"/>
              <w:rPr>
                <w:rFonts w:ascii="宋体" w:hAnsi="宋体" w:cs="宋体"/>
                <w:color w:val="auto"/>
                <w:highlight w:val="none"/>
              </w:rPr>
            </w:pPr>
          </w:p>
        </w:tc>
        <w:tc>
          <w:tcPr>
            <w:tcW w:w="850" w:type="dxa"/>
          </w:tcPr>
          <w:p w14:paraId="3F0C4920">
            <w:pPr>
              <w:pStyle w:val="276"/>
              <w:jc w:val="center"/>
              <w:rPr>
                <w:rFonts w:ascii="宋体" w:hAnsi="宋体" w:cs="宋体"/>
                <w:color w:val="auto"/>
                <w:highlight w:val="none"/>
              </w:rPr>
            </w:pPr>
          </w:p>
        </w:tc>
        <w:tc>
          <w:tcPr>
            <w:tcW w:w="992" w:type="dxa"/>
            <w:vAlign w:val="center"/>
          </w:tcPr>
          <w:p w14:paraId="5D5D03E5">
            <w:pPr>
              <w:pStyle w:val="276"/>
              <w:jc w:val="center"/>
              <w:rPr>
                <w:rFonts w:ascii="宋体" w:hAnsi="宋体" w:cs="宋体"/>
                <w:color w:val="auto"/>
                <w:highlight w:val="none"/>
              </w:rPr>
            </w:pPr>
          </w:p>
        </w:tc>
        <w:tc>
          <w:tcPr>
            <w:tcW w:w="426" w:type="dxa"/>
            <w:vAlign w:val="center"/>
          </w:tcPr>
          <w:p w14:paraId="62B3B239">
            <w:pPr>
              <w:pStyle w:val="276"/>
              <w:jc w:val="center"/>
              <w:rPr>
                <w:rFonts w:ascii="宋体" w:hAnsi="宋体" w:cs="宋体"/>
                <w:color w:val="auto"/>
                <w:highlight w:val="none"/>
              </w:rPr>
            </w:pPr>
          </w:p>
        </w:tc>
        <w:tc>
          <w:tcPr>
            <w:tcW w:w="850" w:type="dxa"/>
            <w:vAlign w:val="center"/>
          </w:tcPr>
          <w:p w14:paraId="7B66F73E">
            <w:pPr>
              <w:pStyle w:val="276"/>
              <w:jc w:val="center"/>
              <w:rPr>
                <w:rFonts w:ascii="宋体" w:hAnsi="宋体" w:cs="宋体"/>
                <w:color w:val="auto"/>
                <w:highlight w:val="none"/>
              </w:rPr>
            </w:pPr>
          </w:p>
        </w:tc>
        <w:tc>
          <w:tcPr>
            <w:tcW w:w="709" w:type="dxa"/>
            <w:vAlign w:val="center"/>
          </w:tcPr>
          <w:p w14:paraId="31E0E64E">
            <w:pPr>
              <w:pStyle w:val="276"/>
              <w:jc w:val="center"/>
              <w:rPr>
                <w:rFonts w:ascii="宋体" w:hAnsi="宋体" w:cs="宋体"/>
                <w:color w:val="auto"/>
                <w:highlight w:val="none"/>
              </w:rPr>
            </w:pPr>
          </w:p>
        </w:tc>
        <w:tc>
          <w:tcPr>
            <w:tcW w:w="741" w:type="dxa"/>
            <w:vAlign w:val="center"/>
          </w:tcPr>
          <w:p w14:paraId="41E21A1B">
            <w:pPr>
              <w:pStyle w:val="276"/>
              <w:jc w:val="center"/>
              <w:rPr>
                <w:rFonts w:ascii="宋体" w:hAnsi="宋体" w:cs="宋体"/>
                <w:color w:val="auto"/>
                <w:highlight w:val="none"/>
              </w:rPr>
            </w:pPr>
          </w:p>
        </w:tc>
        <w:tc>
          <w:tcPr>
            <w:tcW w:w="874" w:type="dxa"/>
            <w:vAlign w:val="center"/>
          </w:tcPr>
          <w:p w14:paraId="182825E2">
            <w:pPr>
              <w:pStyle w:val="276"/>
              <w:jc w:val="center"/>
              <w:rPr>
                <w:rFonts w:ascii="宋体" w:hAnsi="宋体" w:cs="宋体"/>
                <w:color w:val="auto"/>
                <w:highlight w:val="none"/>
              </w:rPr>
            </w:pPr>
          </w:p>
        </w:tc>
      </w:tr>
      <w:tr w14:paraId="1AF7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2A15422A">
            <w:pPr>
              <w:pStyle w:val="276"/>
              <w:jc w:val="center"/>
              <w:rPr>
                <w:rFonts w:ascii="宋体" w:hAnsi="宋体" w:cs="宋体"/>
                <w:color w:val="auto"/>
                <w:highlight w:val="none"/>
              </w:rPr>
            </w:pPr>
            <w:r>
              <w:rPr>
                <w:rFonts w:hint="eastAsia" w:ascii="宋体" w:hAnsi="宋体" w:cs="宋体"/>
                <w:color w:val="auto"/>
                <w:highlight w:val="none"/>
              </w:rPr>
              <w:t>2</w:t>
            </w:r>
          </w:p>
        </w:tc>
        <w:tc>
          <w:tcPr>
            <w:tcW w:w="1020" w:type="dxa"/>
            <w:vAlign w:val="center"/>
          </w:tcPr>
          <w:p w14:paraId="196B4971">
            <w:pPr>
              <w:pStyle w:val="276"/>
              <w:jc w:val="center"/>
              <w:rPr>
                <w:rFonts w:ascii="宋体" w:hAnsi="宋体" w:cs="宋体"/>
                <w:color w:val="auto"/>
                <w:highlight w:val="none"/>
              </w:rPr>
            </w:pPr>
          </w:p>
        </w:tc>
        <w:tc>
          <w:tcPr>
            <w:tcW w:w="425" w:type="dxa"/>
            <w:vAlign w:val="center"/>
          </w:tcPr>
          <w:p w14:paraId="3EEAD7F2">
            <w:pPr>
              <w:pStyle w:val="276"/>
              <w:jc w:val="center"/>
              <w:rPr>
                <w:rFonts w:ascii="宋体" w:hAnsi="宋体" w:cs="宋体"/>
                <w:color w:val="auto"/>
                <w:highlight w:val="none"/>
              </w:rPr>
            </w:pPr>
          </w:p>
        </w:tc>
        <w:tc>
          <w:tcPr>
            <w:tcW w:w="851" w:type="dxa"/>
            <w:vAlign w:val="center"/>
          </w:tcPr>
          <w:p w14:paraId="71F49BCB">
            <w:pPr>
              <w:pStyle w:val="276"/>
              <w:jc w:val="center"/>
              <w:rPr>
                <w:rFonts w:ascii="宋体" w:hAnsi="宋体" w:cs="宋体"/>
                <w:color w:val="auto"/>
                <w:highlight w:val="none"/>
              </w:rPr>
            </w:pPr>
          </w:p>
        </w:tc>
        <w:tc>
          <w:tcPr>
            <w:tcW w:w="567" w:type="dxa"/>
            <w:vAlign w:val="center"/>
          </w:tcPr>
          <w:p w14:paraId="54252097">
            <w:pPr>
              <w:pStyle w:val="276"/>
              <w:jc w:val="center"/>
              <w:rPr>
                <w:rFonts w:ascii="宋体" w:hAnsi="宋体" w:cs="宋体"/>
                <w:color w:val="auto"/>
                <w:highlight w:val="none"/>
              </w:rPr>
            </w:pPr>
          </w:p>
        </w:tc>
        <w:tc>
          <w:tcPr>
            <w:tcW w:w="708" w:type="dxa"/>
            <w:vAlign w:val="center"/>
          </w:tcPr>
          <w:p w14:paraId="3618D512">
            <w:pPr>
              <w:pStyle w:val="276"/>
              <w:jc w:val="center"/>
              <w:rPr>
                <w:rFonts w:ascii="宋体" w:hAnsi="宋体" w:cs="宋体"/>
                <w:color w:val="auto"/>
                <w:highlight w:val="none"/>
              </w:rPr>
            </w:pPr>
          </w:p>
        </w:tc>
        <w:tc>
          <w:tcPr>
            <w:tcW w:w="993" w:type="dxa"/>
            <w:vAlign w:val="center"/>
          </w:tcPr>
          <w:p w14:paraId="58FA4F0A">
            <w:pPr>
              <w:pStyle w:val="276"/>
              <w:jc w:val="center"/>
              <w:rPr>
                <w:rFonts w:ascii="宋体" w:hAnsi="宋体" w:cs="宋体"/>
                <w:color w:val="auto"/>
                <w:highlight w:val="none"/>
              </w:rPr>
            </w:pPr>
          </w:p>
        </w:tc>
        <w:tc>
          <w:tcPr>
            <w:tcW w:w="992" w:type="dxa"/>
          </w:tcPr>
          <w:p w14:paraId="0C87E730">
            <w:pPr>
              <w:pStyle w:val="276"/>
              <w:jc w:val="center"/>
              <w:rPr>
                <w:rFonts w:ascii="宋体" w:hAnsi="宋体" w:cs="宋体"/>
                <w:color w:val="auto"/>
                <w:highlight w:val="none"/>
              </w:rPr>
            </w:pPr>
          </w:p>
        </w:tc>
        <w:tc>
          <w:tcPr>
            <w:tcW w:w="567" w:type="dxa"/>
          </w:tcPr>
          <w:p w14:paraId="6B86AE7A">
            <w:pPr>
              <w:pStyle w:val="276"/>
              <w:jc w:val="center"/>
              <w:rPr>
                <w:rFonts w:ascii="宋体" w:hAnsi="宋体" w:cs="宋体"/>
                <w:color w:val="auto"/>
                <w:highlight w:val="none"/>
              </w:rPr>
            </w:pPr>
          </w:p>
        </w:tc>
        <w:tc>
          <w:tcPr>
            <w:tcW w:w="850" w:type="dxa"/>
          </w:tcPr>
          <w:p w14:paraId="6806BC58">
            <w:pPr>
              <w:pStyle w:val="276"/>
              <w:jc w:val="center"/>
              <w:rPr>
                <w:rFonts w:ascii="宋体" w:hAnsi="宋体" w:cs="宋体"/>
                <w:color w:val="auto"/>
                <w:highlight w:val="none"/>
              </w:rPr>
            </w:pPr>
          </w:p>
        </w:tc>
        <w:tc>
          <w:tcPr>
            <w:tcW w:w="858" w:type="dxa"/>
          </w:tcPr>
          <w:p w14:paraId="50E9CB7A">
            <w:pPr>
              <w:pStyle w:val="276"/>
              <w:jc w:val="center"/>
              <w:rPr>
                <w:rFonts w:ascii="宋体" w:hAnsi="宋体" w:cs="宋体"/>
                <w:color w:val="auto"/>
                <w:highlight w:val="none"/>
              </w:rPr>
            </w:pPr>
          </w:p>
        </w:tc>
        <w:tc>
          <w:tcPr>
            <w:tcW w:w="702" w:type="dxa"/>
          </w:tcPr>
          <w:p w14:paraId="5BB7CA8C">
            <w:pPr>
              <w:pStyle w:val="276"/>
              <w:jc w:val="center"/>
              <w:rPr>
                <w:rFonts w:ascii="宋体" w:hAnsi="宋体" w:cs="宋体"/>
                <w:color w:val="auto"/>
                <w:highlight w:val="none"/>
              </w:rPr>
            </w:pPr>
          </w:p>
        </w:tc>
        <w:tc>
          <w:tcPr>
            <w:tcW w:w="850" w:type="dxa"/>
          </w:tcPr>
          <w:p w14:paraId="0C8EF77F">
            <w:pPr>
              <w:pStyle w:val="276"/>
              <w:jc w:val="center"/>
              <w:rPr>
                <w:rFonts w:ascii="宋体" w:hAnsi="宋体" w:cs="宋体"/>
                <w:color w:val="auto"/>
                <w:highlight w:val="none"/>
              </w:rPr>
            </w:pPr>
          </w:p>
        </w:tc>
        <w:tc>
          <w:tcPr>
            <w:tcW w:w="992" w:type="dxa"/>
            <w:vAlign w:val="center"/>
          </w:tcPr>
          <w:p w14:paraId="4457C03F">
            <w:pPr>
              <w:pStyle w:val="276"/>
              <w:jc w:val="center"/>
              <w:rPr>
                <w:rFonts w:ascii="宋体" w:hAnsi="宋体" w:cs="宋体"/>
                <w:color w:val="auto"/>
                <w:highlight w:val="none"/>
              </w:rPr>
            </w:pPr>
          </w:p>
        </w:tc>
        <w:tc>
          <w:tcPr>
            <w:tcW w:w="426" w:type="dxa"/>
            <w:vAlign w:val="center"/>
          </w:tcPr>
          <w:p w14:paraId="0A777DE6">
            <w:pPr>
              <w:pStyle w:val="276"/>
              <w:jc w:val="center"/>
              <w:rPr>
                <w:rFonts w:ascii="宋体" w:hAnsi="宋体" w:cs="宋体"/>
                <w:color w:val="auto"/>
                <w:highlight w:val="none"/>
              </w:rPr>
            </w:pPr>
          </w:p>
        </w:tc>
        <w:tc>
          <w:tcPr>
            <w:tcW w:w="850" w:type="dxa"/>
            <w:vAlign w:val="center"/>
          </w:tcPr>
          <w:p w14:paraId="084B5D0B">
            <w:pPr>
              <w:pStyle w:val="276"/>
              <w:jc w:val="center"/>
              <w:rPr>
                <w:rFonts w:ascii="宋体" w:hAnsi="宋体" w:cs="宋体"/>
                <w:color w:val="auto"/>
                <w:highlight w:val="none"/>
              </w:rPr>
            </w:pPr>
          </w:p>
        </w:tc>
        <w:tc>
          <w:tcPr>
            <w:tcW w:w="709" w:type="dxa"/>
            <w:vAlign w:val="center"/>
          </w:tcPr>
          <w:p w14:paraId="7E632D6C">
            <w:pPr>
              <w:pStyle w:val="276"/>
              <w:jc w:val="center"/>
              <w:rPr>
                <w:rFonts w:ascii="宋体" w:hAnsi="宋体" w:cs="宋体"/>
                <w:color w:val="auto"/>
                <w:highlight w:val="none"/>
              </w:rPr>
            </w:pPr>
          </w:p>
        </w:tc>
        <w:tc>
          <w:tcPr>
            <w:tcW w:w="741" w:type="dxa"/>
            <w:vAlign w:val="center"/>
          </w:tcPr>
          <w:p w14:paraId="1197336F">
            <w:pPr>
              <w:pStyle w:val="276"/>
              <w:jc w:val="center"/>
              <w:rPr>
                <w:rFonts w:ascii="宋体" w:hAnsi="宋体" w:cs="宋体"/>
                <w:color w:val="auto"/>
                <w:highlight w:val="none"/>
              </w:rPr>
            </w:pPr>
          </w:p>
        </w:tc>
        <w:tc>
          <w:tcPr>
            <w:tcW w:w="874" w:type="dxa"/>
            <w:vAlign w:val="center"/>
          </w:tcPr>
          <w:p w14:paraId="6C539A77">
            <w:pPr>
              <w:pStyle w:val="276"/>
              <w:jc w:val="center"/>
              <w:rPr>
                <w:rFonts w:ascii="宋体" w:hAnsi="宋体" w:cs="宋体"/>
                <w:color w:val="auto"/>
                <w:highlight w:val="none"/>
              </w:rPr>
            </w:pPr>
          </w:p>
        </w:tc>
      </w:tr>
      <w:tr w14:paraId="6F6C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2431812B">
            <w:pPr>
              <w:pStyle w:val="276"/>
              <w:jc w:val="center"/>
              <w:rPr>
                <w:rFonts w:ascii="宋体" w:hAnsi="宋体" w:cs="宋体"/>
                <w:color w:val="auto"/>
                <w:highlight w:val="none"/>
              </w:rPr>
            </w:pPr>
            <w:r>
              <w:rPr>
                <w:rFonts w:hint="eastAsia" w:ascii="宋体" w:hAnsi="宋体" w:cs="宋体"/>
                <w:color w:val="auto"/>
                <w:highlight w:val="none"/>
              </w:rPr>
              <w:t>3</w:t>
            </w:r>
          </w:p>
        </w:tc>
        <w:tc>
          <w:tcPr>
            <w:tcW w:w="1020" w:type="dxa"/>
            <w:vAlign w:val="center"/>
          </w:tcPr>
          <w:p w14:paraId="362CE6F2">
            <w:pPr>
              <w:pStyle w:val="276"/>
              <w:jc w:val="center"/>
              <w:rPr>
                <w:rFonts w:ascii="宋体" w:hAnsi="宋体" w:cs="宋体"/>
                <w:color w:val="auto"/>
                <w:highlight w:val="none"/>
              </w:rPr>
            </w:pPr>
          </w:p>
        </w:tc>
        <w:tc>
          <w:tcPr>
            <w:tcW w:w="425" w:type="dxa"/>
            <w:vAlign w:val="center"/>
          </w:tcPr>
          <w:p w14:paraId="15045C80">
            <w:pPr>
              <w:pStyle w:val="276"/>
              <w:jc w:val="center"/>
              <w:rPr>
                <w:rFonts w:ascii="宋体" w:hAnsi="宋体" w:cs="宋体"/>
                <w:color w:val="auto"/>
                <w:highlight w:val="none"/>
              </w:rPr>
            </w:pPr>
          </w:p>
        </w:tc>
        <w:tc>
          <w:tcPr>
            <w:tcW w:w="851" w:type="dxa"/>
            <w:vAlign w:val="center"/>
          </w:tcPr>
          <w:p w14:paraId="4046E1C5">
            <w:pPr>
              <w:pStyle w:val="276"/>
              <w:jc w:val="center"/>
              <w:rPr>
                <w:rFonts w:ascii="宋体" w:hAnsi="宋体" w:cs="宋体"/>
                <w:color w:val="auto"/>
                <w:highlight w:val="none"/>
              </w:rPr>
            </w:pPr>
          </w:p>
        </w:tc>
        <w:tc>
          <w:tcPr>
            <w:tcW w:w="567" w:type="dxa"/>
            <w:vAlign w:val="center"/>
          </w:tcPr>
          <w:p w14:paraId="77C257A6">
            <w:pPr>
              <w:pStyle w:val="276"/>
              <w:jc w:val="center"/>
              <w:rPr>
                <w:rFonts w:ascii="宋体" w:hAnsi="宋体" w:cs="宋体"/>
                <w:color w:val="auto"/>
                <w:highlight w:val="none"/>
              </w:rPr>
            </w:pPr>
          </w:p>
        </w:tc>
        <w:tc>
          <w:tcPr>
            <w:tcW w:w="708" w:type="dxa"/>
            <w:vAlign w:val="center"/>
          </w:tcPr>
          <w:p w14:paraId="7EDFF396">
            <w:pPr>
              <w:pStyle w:val="276"/>
              <w:jc w:val="center"/>
              <w:rPr>
                <w:rFonts w:ascii="宋体" w:hAnsi="宋体" w:cs="宋体"/>
                <w:color w:val="auto"/>
                <w:highlight w:val="none"/>
              </w:rPr>
            </w:pPr>
          </w:p>
        </w:tc>
        <w:tc>
          <w:tcPr>
            <w:tcW w:w="993" w:type="dxa"/>
            <w:vAlign w:val="center"/>
          </w:tcPr>
          <w:p w14:paraId="4181DF23">
            <w:pPr>
              <w:pStyle w:val="276"/>
              <w:jc w:val="center"/>
              <w:rPr>
                <w:rFonts w:ascii="宋体" w:hAnsi="宋体" w:cs="宋体"/>
                <w:color w:val="auto"/>
                <w:highlight w:val="none"/>
              </w:rPr>
            </w:pPr>
          </w:p>
        </w:tc>
        <w:tc>
          <w:tcPr>
            <w:tcW w:w="992" w:type="dxa"/>
          </w:tcPr>
          <w:p w14:paraId="6FFBBF00">
            <w:pPr>
              <w:pStyle w:val="276"/>
              <w:jc w:val="center"/>
              <w:rPr>
                <w:rFonts w:ascii="宋体" w:hAnsi="宋体" w:cs="宋体"/>
                <w:color w:val="auto"/>
                <w:highlight w:val="none"/>
              </w:rPr>
            </w:pPr>
          </w:p>
        </w:tc>
        <w:tc>
          <w:tcPr>
            <w:tcW w:w="567" w:type="dxa"/>
          </w:tcPr>
          <w:p w14:paraId="5678EE41">
            <w:pPr>
              <w:pStyle w:val="276"/>
              <w:jc w:val="center"/>
              <w:rPr>
                <w:rFonts w:ascii="宋体" w:hAnsi="宋体" w:cs="宋体"/>
                <w:color w:val="auto"/>
                <w:highlight w:val="none"/>
              </w:rPr>
            </w:pPr>
          </w:p>
        </w:tc>
        <w:tc>
          <w:tcPr>
            <w:tcW w:w="850" w:type="dxa"/>
          </w:tcPr>
          <w:p w14:paraId="42988B34">
            <w:pPr>
              <w:pStyle w:val="276"/>
              <w:jc w:val="center"/>
              <w:rPr>
                <w:rFonts w:ascii="宋体" w:hAnsi="宋体" w:cs="宋体"/>
                <w:color w:val="auto"/>
                <w:highlight w:val="none"/>
              </w:rPr>
            </w:pPr>
          </w:p>
        </w:tc>
        <w:tc>
          <w:tcPr>
            <w:tcW w:w="858" w:type="dxa"/>
          </w:tcPr>
          <w:p w14:paraId="7C7CABAE">
            <w:pPr>
              <w:pStyle w:val="276"/>
              <w:jc w:val="center"/>
              <w:rPr>
                <w:rFonts w:ascii="宋体" w:hAnsi="宋体" w:cs="宋体"/>
                <w:color w:val="auto"/>
                <w:highlight w:val="none"/>
              </w:rPr>
            </w:pPr>
          </w:p>
        </w:tc>
        <w:tc>
          <w:tcPr>
            <w:tcW w:w="702" w:type="dxa"/>
          </w:tcPr>
          <w:p w14:paraId="62FAAF85">
            <w:pPr>
              <w:pStyle w:val="276"/>
              <w:jc w:val="center"/>
              <w:rPr>
                <w:rFonts w:ascii="宋体" w:hAnsi="宋体" w:cs="宋体"/>
                <w:color w:val="auto"/>
                <w:highlight w:val="none"/>
              </w:rPr>
            </w:pPr>
          </w:p>
        </w:tc>
        <w:tc>
          <w:tcPr>
            <w:tcW w:w="850" w:type="dxa"/>
          </w:tcPr>
          <w:p w14:paraId="7982E318">
            <w:pPr>
              <w:pStyle w:val="276"/>
              <w:jc w:val="center"/>
              <w:rPr>
                <w:rFonts w:ascii="宋体" w:hAnsi="宋体" w:cs="宋体"/>
                <w:color w:val="auto"/>
                <w:highlight w:val="none"/>
              </w:rPr>
            </w:pPr>
          </w:p>
        </w:tc>
        <w:tc>
          <w:tcPr>
            <w:tcW w:w="992" w:type="dxa"/>
            <w:vAlign w:val="center"/>
          </w:tcPr>
          <w:p w14:paraId="14F738E8">
            <w:pPr>
              <w:pStyle w:val="276"/>
              <w:jc w:val="center"/>
              <w:rPr>
                <w:rFonts w:ascii="宋体" w:hAnsi="宋体" w:cs="宋体"/>
                <w:color w:val="auto"/>
                <w:highlight w:val="none"/>
              </w:rPr>
            </w:pPr>
          </w:p>
        </w:tc>
        <w:tc>
          <w:tcPr>
            <w:tcW w:w="426" w:type="dxa"/>
            <w:vAlign w:val="center"/>
          </w:tcPr>
          <w:p w14:paraId="013DA458">
            <w:pPr>
              <w:pStyle w:val="276"/>
              <w:jc w:val="center"/>
              <w:rPr>
                <w:rFonts w:ascii="宋体" w:hAnsi="宋体" w:cs="宋体"/>
                <w:color w:val="auto"/>
                <w:highlight w:val="none"/>
              </w:rPr>
            </w:pPr>
          </w:p>
        </w:tc>
        <w:tc>
          <w:tcPr>
            <w:tcW w:w="850" w:type="dxa"/>
            <w:vAlign w:val="center"/>
          </w:tcPr>
          <w:p w14:paraId="1FD70F2F">
            <w:pPr>
              <w:pStyle w:val="276"/>
              <w:jc w:val="center"/>
              <w:rPr>
                <w:rFonts w:ascii="宋体" w:hAnsi="宋体" w:cs="宋体"/>
                <w:color w:val="auto"/>
                <w:highlight w:val="none"/>
              </w:rPr>
            </w:pPr>
          </w:p>
        </w:tc>
        <w:tc>
          <w:tcPr>
            <w:tcW w:w="709" w:type="dxa"/>
            <w:vAlign w:val="center"/>
          </w:tcPr>
          <w:p w14:paraId="5D21B793">
            <w:pPr>
              <w:pStyle w:val="276"/>
              <w:jc w:val="center"/>
              <w:rPr>
                <w:rFonts w:ascii="宋体" w:hAnsi="宋体" w:cs="宋体"/>
                <w:color w:val="auto"/>
                <w:highlight w:val="none"/>
              </w:rPr>
            </w:pPr>
          </w:p>
        </w:tc>
        <w:tc>
          <w:tcPr>
            <w:tcW w:w="741" w:type="dxa"/>
            <w:vAlign w:val="center"/>
          </w:tcPr>
          <w:p w14:paraId="0605D20B">
            <w:pPr>
              <w:pStyle w:val="276"/>
              <w:jc w:val="center"/>
              <w:rPr>
                <w:rFonts w:ascii="宋体" w:hAnsi="宋体" w:cs="宋体"/>
                <w:color w:val="auto"/>
                <w:highlight w:val="none"/>
              </w:rPr>
            </w:pPr>
          </w:p>
        </w:tc>
        <w:tc>
          <w:tcPr>
            <w:tcW w:w="874" w:type="dxa"/>
            <w:vAlign w:val="center"/>
          </w:tcPr>
          <w:p w14:paraId="02EB6D3D">
            <w:pPr>
              <w:pStyle w:val="276"/>
              <w:jc w:val="center"/>
              <w:rPr>
                <w:rFonts w:ascii="宋体" w:hAnsi="宋体" w:cs="宋体"/>
                <w:color w:val="auto"/>
                <w:highlight w:val="none"/>
              </w:rPr>
            </w:pPr>
          </w:p>
        </w:tc>
      </w:tr>
      <w:tr w14:paraId="720E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14:paraId="7C8BCBF1">
            <w:pPr>
              <w:pStyle w:val="276"/>
              <w:jc w:val="center"/>
              <w:rPr>
                <w:rFonts w:ascii="宋体" w:hAnsi="宋体" w:cs="宋体"/>
                <w:color w:val="auto"/>
                <w:highlight w:val="none"/>
              </w:rPr>
            </w:pPr>
            <w:r>
              <w:rPr>
                <w:rFonts w:hint="eastAsia" w:ascii="宋体" w:hAnsi="宋体" w:cs="宋体"/>
                <w:color w:val="auto"/>
                <w:highlight w:val="none"/>
              </w:rPr>
              <w:t>4</w:t>
            </w:r>
          </w:p>
        </w:tc>
        <w:tc>
          <w:tcPr>
            <w:tcW w:w="1020" w:type="dxa"/>
            <w:vAlign w:val="center"/>
          </w:tcPr>
          <w:p w14:paraId="4CD8D5CB">
            <w:pPr>
              <w:pStyle w:val="276"/>
              <w:jc w:val="center"/>
              <w:rPr>
                <w:rFonts w:ascii="宋体" w:hAnsi="宋体" w:cs="宋体"/>
                <w:color w:val="auto"/>
                <w:highlight w:val="none"/>
              </w:rPr>
            </w:pPr>
          </w:p>
        </w:tc>
        <w:tc>
          <w:tcPr>
            <w:tcW w:w="425" w:type="dxa"/>
            <w:vAlign w:val="center"/>
          </w:tcPr>
          <w:p w14:paraId="1092FD6A">
            <w:pPr>
              <w:pStyle w:val="276"/>
              <w:jc w:val="center"/>
              <w:rPr>
                <w:rFonts w:ascii="宋体" w:hAnsi="宋体" w:cs="宋体"/>
                <w:color w:val="auto"/>
                <w:highlight w:val="none"/>
              </w:rPr>
            </w:pPr>
          </w:p>
        </w:tc>
        <w:tc>
          <w:tcPr>
            <w:tcW w:w="851" w:type="dxa"/>
            <w:vAlign w:val="center"/>
          </w:tcPr>
          <w:p w14:paraId="200E3C12">
            <w:pPr>
              <w:pStyle w:val="276"/>
              <w:jc w:val="center"/>
              <w:rPr>
                <w:rFonts w:ascii="宋体" w:hAnsi="宋体" w:cs="宋体"/>
                <w:color w:val="auto"/>
                <w:highlight w:val="none"/>
              </w:rPr>
            </w:pPr>
          </w:p>
        </w:tc>
        <w:tc>
          <w:tcPr>
            <w:tcW w:w="567" w:type="dxa"/>
            <w:vAlign w:val="center"/>
          </w:tcPr>
          <w:p w14:paraId="57EAF1E2">
            <w:pPr>
              <w:pStyle w:val="276"/>
              <w:jc w:val="center"/>
              <w:rPr>
                <w:rFonts w:ascii="宋体" w:hAnsi="宋体" w:cs="宋体"/>
                <w:color w:val="auto"/>
                <w:highlight w:val="none"/>
              </w:rPr>
            </w:pPr>
          </w:p>
        </w:tc>
        <w:tc>
          <w:tcPr>
            <w:tcW w:w="708" w:type="dxa"/>
            <w:vAlign w:val="center"/>
          </w:tcPr>
          <w:p w14:paraId="576A2887">
            <w:pPr>
              <w:pStyle w:val="276"/>
              <w:jc w:val="center"/>
              <w:rPr>
                <w:rFonts w:ascii="宋体" w:hAnsi="宋体" w:cs="宋体"/>
                <w:color w:val="auto"/>
                <w:highlight w:val="none"/>
              </w:rPr>
            </w:pPr>
          </w:p>
        </w:tc>
        <w:tc>
          <w:tcPr>
            <w:tcW w:w="993" w:type="dxa"/>
            <w:vAlign w:val="center"/>
          </w:tcPr>
          <w:p w14:paraId="0DAB9822">
            <w:pPr>
              <w:pStyle w:val="276"/>
              <w:jc w:val="center"/>
              <w:rPr>
                <w:rFonts w:ascii="宋体" w:hAnsi="宋体" w:cs="宋体"/>
                <w:color w:val="auto"/>
                <w:highlight w:val="none"/>
              </w:rPr>
            </w:pPr>
          </w:p>
        </w:tc>
        <w:tc>
          <w:tcPr>
            <w:tcW w:w="992" w:type="dxa"/>
          </w:tcPr>
          <w:p w14:paraId="2C5C51B2">
            <w:pPr>
              <w:pStyle w:val="276"/>
              <w:jc w:val="center"/>
              <w:rPr>
                <w:rFonts w:ascii="宋体" w:hAnsi="宋体" w:cs="宋体"/>
                <w:color w:val="auto"/>
                <w:highlight w:val="none"/>
              </w:rPr>
            </w:pPr>
          </w:p>
        </w:tc>
        <w:tc>
          <w:tcPr>
            <w:tcW w:w="567" w:type="dxa"/>
          </w:tcPr>
          <w:p w14:paraId="00BAA200">
            <w:pPr>
              <w:pStyle w:val="276"/>
              <w:jc w:val="center"/>
              <w:rPr>
                <w:rFonts w:ascii="宋体" w:hAnsi="宋体" w:cs="宋体"/>
                <w:color w:val="auto"/>
                <w:highlight w:val="none"/>
              </w:rPr>
            </w:pPr>
          </w:p>
        </w:tc>
        <w:tc>
          <w:tcPr>
            <w:tcW w:w="850" w:type="dxa"/>
          </w:tcPr>
          <w:p w14:paraId="2381CBDC">
            <w:pPr>
              <w:pStyle w:val="276"/>
              <w:jc w:val="center"/>
              <w:rPr>
                <w:rFonts w:ascii="宋体" w:hAnsi="宋体" w:cs="宋体"/>
                <w:color w:val="auto"/>
                <w:highlight w:val="none"/>
              </w:rPr>
            </w:pPr>
          </w:p>
        </w:tc>
        <w:tc>
          <w:tcPr>
            <w:tcW w:w="858" w:type="dxa"/>
          </w:tcPr>
          <w:p w14:paraId="646A6CF3">
            <w:pPr>
              <w:pStyle w:val="276"/>
              <w:jc w:val="center"/>
              <w:rPr>
                <w:rFonts w:ascii="宋体" w:hAnsi="宋体" w:cs="宋体"/>
                <w:color w:val="auto"/>
                <w:highlight w:val="none"/>
              </w:rPr>
            </w:pPr>
          </w:p>
        </w:tc>
        <w:tc>
          <w:tcPr>
            <w:tcW w:w="702" w:type="dxa"/>
          </w:tcPr>
          <w:p w14:paraId="7CFD76A1">
            <w:pPr>
              <w:pStyle w:val="276"/>
              <w:jc w:val="center"/>
              <w:rPr>
                <w:rFonts w:ascii="宋体" w:hAnsi="宋体" w:cs="宋体"/>
                <w:color w:val="auto"/>
                <w:highlight w:val="none"/>
              </w:rPr>
            </w:pPr>
          </w:p>
        </w:tc>
        <w:tc>
          <w:tcPr>
            <w:tcW w:w="850" w:type="dxa"/>
          </w:tcPr>
          <w:p w14:paraId="36CD0176">
            <w:pPr>
              <w:pStyle w:val="276"/>
              <w:jc w:val="center"/>
              <w:rPr>
                <w:rFonts w:ascii="宋体" w:hAnsi="宋体" w:cs="宋体"/>
                <w:color w:val="auto"/>
                <w:highlight w:val="none"/>
              </w:rPr>
            </w:pPr>
          </w:p>
        </w:tc>
        <w:tc>
          <w:tcPr>
            <w:tcW w:w="992" w:type="dxa"/>
            <w:vAlign w:val="center"/>
          </w:tcPr>
          <w:p w14:paraId="3201CBA0">
            <w:pPr>
              <w:pStyle w:val="276"/>
              <w:jc w:val="center"/>
              <w:rPr>
                <w:rFonts w:ascii="宋体" w:hAnsi="宋体" w:cs="宋体"/>
                <w:color w:val="auto"/>
                <w:highlight w:val="none"/>
              </w:rPr>
            </w:pPr>
          </w:p>
        </w:tc>
        <w:tc>
          <w:tcPr>
            <w:tcW w:w="426" w:type="dxa"/>
            <w:vAlign w:val="center"/>
          </w:tcPr>
          <w:p w14:paraId="789990C8">
            <w:pPr>
              <w:pStyle w:val="276"/>
              <w:jc w:val="center"/>
              <w:rPr>
                <w:rFonts w:ascii="宋体" w:hAnsi="宋体" w:cs="宋体"/>
                <w:color w:val="auto"/>
                <w:highlight w:val="none"/>
              </w:rPr>
            </w:pPr>
          </w:p>
        </w:tc>
        <w:tc>
          <w:tcPr>
            <w:tcW w:w="850" w:type="dxa"/>
            <w:vAlign w:val="center"/>
          </w:tcPr>
          <w:p w14:paraId="40BFEDC1">
            <w:pPr>
              <w:pStyle w:val="276"/>
              <w:jc w:val="center"/>
              <w:rPr>
                <w:rFonts w:ascii="宋体" w:hAnsi="宋体" w:cs="宋体"/>
                <w:color w:val="auto"/>
                <w:highlight w:val="none"/>
              </w:rPr>
            </w:pPr>
          </w:p>
        </w:tc>
        <w:tc>
          <w:tcPr>
            <w:tcW w:w="709" w:type="dxa"/>
            <w:vAlign w:val="center"/>
          </w:tcPr>
          <w:p w14:paraId="03AA0B66">
            <w:pPr>
              <w:pStyle w:val="276"/>
              <w:jc w:val="center"/>
              <w:rPr>
                <w:rFonts w:ascii="宋体" w:hAnsi="宋体" w:cs="宋体"/>
                <w:color w:val="auto"/>
                <w:highlight w:val="none"/>
              </w:rPr>
            </w:pPr>
          </w:p>
        </w:tc>
        <w:tc>
          <w:tcPr>
            <w:tcW w:w="741" w:type="dxa"/>
            <w:vAlign w:val="center"/>
          </w:tcPr>
          <w:p w14:paraId="2656FF9C">
            <w:pPr>
              <w:pStyle w:val="276"/>
              <w:jc w:val="center"/>
              <w:rPr>
                <w:rFonts w:ascii="宋体" w:hAnsi="宋体" w:cs="宋体"/>
                <w:color w:val="auto"/>
                <w:highlight w:val="none"/>
              </w:rPr>
            </w:pPr>
          </w:p>
        </w:tc>
        <w:tc>
          <w:tcPr>
            <w:tcW w:w="874" w:type="dxa"/>
            <w:vAlign w:val="center"/>
          </w:tcPr>
          <w:p w14:paraId="5B898EBB">
            <w:pPr>
              <w:pStyle w:val="276"/>
              <w:jc w:val="center"/>
              <w:rPr>
                <w:rFonts w:ascii="宋体" w:hAnsi="宋体" w:cs="宋体"/>
                <w:color w:val="auto"/>
                <w:highlight w:val="none"/>
              </w:rPr>
            </w:pPr>
          </w:p>
        </w:tc>
      </w:tr>
      <w:tr w14:paraId="2099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0D41B435">
            <w:pPr>
              <w:pStyle w:val="276"/>
              <w:jc w:val="center"/>
              <w:rPr>
                <w:rFonts w:ascii="宋体" w:hAnsi="宋体" w:cs="宋体"/>
                <w:color w:val="auto"/>
                <w:highlight w:val="none"/>
              </w:rPr>
            </w:pPr>
            <w:r>
              <w:rPr>
                <w:rFonts w:hint="eastAsia" w:ascii="宋体" w:hAnsi="宋体" w:cs="宋体"/>
                <w:color w:val="auto"/>
                <w:highlight w:val="none"/>
              </w:rPr>
              <w:t>5</w:t>
            </w:r>
          </w:p>
        </w:tc>
        <w:tc>
          <w:tcPr>
            <w:tcW w:w="1020" w:type="dxa"/>
            <w:vAlign w:val="center"/>
          </w:tcPr>
          <w:p w14:paraId="47031F13">
            <w:pPr>
              <w:pStyle w:val="276"/>
              <w:jc w:val="center"/>
              <w:rPr>
                <w:rFonts w:ascii="宋体" w:hAnsi="宋体" w:cs="宋体"/>
                <w:color w:val="auto"/>
                <w:highlight w:val="none"/>
              </w:rPr>
            </w:pPr>
          </w:p>
        </w:tc>
        <w:tc>
          <w:tcPr>
            <w:tcW w:w="425" w:type="dxa"/>
            <w:vAlign w:val="center"/>
          </w:tcPr>
          <w:p w14:paraId="23F32670">
            <w:pPr>
              <w:pStyle w:val="276"/>
              <w:jc w:val="center"/>
              <w:rPr>
                <w:rFonts w:ascii="宋体" w:hAnsi="宋体" w:cs="宋体"/>
                <w:color w:val="auto"/>
                <w:highlight w:val="none"/>
              </w:rPr>
            </w:pPr>
          </w:p>
        </w:tc>
        <w:tc>
          <w:tcPr>
            <w:tcW w:w="851" w:type="dxa"/>
            <w:vAlign w:val="center"/>
          </w:tcPr>
          <w:p w14:paraId="2EBFEFCB">
            <w:pPr>
              <w:pStyle w:val="276"/>
              <w:jc w:val="center"/>
              <w:rPr>
                <w:rFonts w:ascii="宋体" w:hAnsi="宋体" w:cs="宋体"/>
                <w:color w:val="auto"/>
                <w:highlight w:val="none"/>
              </w:rPr>
            </w:pPr>
          </w:p>
        </w:tc>
        <w:tc>
          <w:tcPr>
            <w:tcW w:w="567" w:type="dxa"/>
            <w:vAlign w:val="center"/>
          </w:tcPr>
          <w:p w14:paraId="17A61070">
            <w:pPr>
              <w:pStyle w:val="276"/>
              <w:jc w:val="center"/>
              <w:rPr>
                <w:rFonts w:ascii="宋体" w:hAnsi="宋体" w:cs="宋体"/>
                <w:color w:val="auto"/>
                <w:highlight w:val="none"/>
              </w:rPr>
            </w:pPr>
          </w:p>
        </w:tc>
        <w:tc>
          <w:tcPr>
            <w:tcW w:w="708" w:type="dxa"/>
            <w:vAlign w:val="center"/>
          </w:tcPr>
          <w:p w14:paraId="283F0469">
            <w:pPr>
              <w:pStyle w:val="276"/>
              <w:jc w:val="center"/>
              <w:rPr>
                <w:rFonts w:ascii="宋体" w:hAnsi="宋体" w:cs="宋体"/>
                <w:color w:val="auto"/>
                <w:highlight w:val="none"/>
              </w:rPr>
            </w:pPr>
          </w:p>
        </w:tc>
        <w:tc>
          <w:tcPr>
            <w:tcW w:w="993" w:type="dxa"/>
            <w:vAlign w:val="center"/>
          </w:tcPr>
          <w:p w14:paraId="57F6B819">
            <w:pPr>
              <w:pStyle w:val="276"/>
              <w:jc w:val="center"/>
              <w:rPr>
                <w:rFonts w:ascii="宋体" w:hAnsi="宋体" w:cs="宋体"/>
                <w:color w:val="auto"/>
                <w:highlight w:val="none"/>
              </w:rPr>
            </w:pPr>
          </w:p>
        </w:tc>
        <w:tc>
          <w:tcPr>
            <w:tcW w:w="992" w:type="dxa"/>
          </w:tcPr>
          <w:p w14:paraId="4303A550">
            <w:pPr>
              <w:pStyle w:val="276"/>
              <w:jc w:val="center"/>
              <w:rPr>
                <w:rFonts w:ascii="宋体" w:hAnsi="宋体" w:cs="宋体"/>
                <w:color w:val="auto"/>
                <w:highlight w:val="none"/>
              </w:rPr>
            </w:pPr>
          </w:p>
        </w:tc>
        <w:tc>
          <w:tcPr>
            <w:tcW w:w="567" w:type="dxa"/>
          </w:tcPr>
          <w:p w14:paraId="78C297EA">
            <w:pPr>
              <w:pStyle w:val="276"/>
              <w:jc w:val="center"/>
              <w:rPr>
                <w:rFonts w:ascii="宋体" w:hAnsi="宋体" w:cs="宋体"/>
                <w:color w:val="auto"/>
                <w:highlight w:val="none"/>
              </w:rPr>
            </w:pPr>
          </w:p>
        </w:tc>
        <w:tc>
          <w:tcPr>
            <w:tcW w:w="850" w:type="dxa"/>
          </w:tcPr>
          <w:p w14:paraId="2EE70D39">
            <w:pPr>
              <w:pStyle w:val="276"/>
              <w:jc w:val="center"/>
              <w:rPr>
                <w:rFonts w:ascii="宋体" w:hAnsi="宋体" w:cs="宋体"/>
                <w:color w:val="auto"/>
                <w:highlight w:val="none"/>
              </w:rPr>
            </w:pPr>
          </w:p>
        </w:tc>
        <w:tc>
          <w:tcPr>
            <w:tcW w:w="858" w:type="dxa"/>
          </w:tcPr>
          <w:p w14:paraId="520CF115">
            <w:pPr>
              <w:pStyle w:val="276"/>
              <w:jc w:val="center"/>
              <w:rPr>
                <w:rFonts w:ascii="宋体" w:hAnsi="宋体" w:cs="宋体"/>
                <w:color w:val="auto"/>
                <w:highlight w:val="none"/>
              </w:rPr>
            </w:pPr>
          </w:p>
        </w:tc>
        <w:tc>
          <w:tcPr>
            <w:tcW w:w="702" w:type="dxa"/>
          </w:tcPr>
          <w:p w14:paraId="247E2B26">
            <w:pPr>
              <w:pStyle w:val="276"/>
              <w:jc w:val="center"/>
              <w:rPr>
                <w:rFonts w:ascii="宋体" w:hAnsi="宋体" w:cs="宋体"/>
                <w:color w:val="auto"/>
                <w:highlight w:val="none"/>
              </w:rPr>
            </w:pPr>
          </w:p>
        </w:tc>
        <w:tc>
          <w:tcPr>
            <w:tcW w:w="850" w:type="dxa"/>
          </w:tcPr>
          <w:p w14:paraId="56FE43FE">
            <w:pPr>
              <w:pStyle w:val="276"/>
              <w:jc w:val="center"/>
              <w:rPr>
                <w:rFonts w:ascii="宋体" w:hAnsi="宋体" w:cs="宋体"/>
                <w:color w:val="auto"/>
                <w:highlight w:val="none"/>
              </w:rPr>
            </w:pPr>
          </w:p>
        </w:tc>
        <w:tc>
          <w:tcPr>
            <w:tcW w:w="992" w:type="dxa"/>
            <w:vAlign w:val="center"/>
          </w:tcPr>
          <w:p w14:paraId="4FE1FF85">
            <w:pPr>
              <w:pStyle w:val="276"/>
              <w:jc w:val="center"/>
              <w:rPr>
                <w:rFonts w:ascii="宋体" w:hAnsi="宋体" w:cs="宋体"/>
                <w:color w:val="auto"/>
                <w:highlight w:val="none"/>
              </w:rPr>
            </w:pPr>
          </w:p>
        </w:tc>
        <w:tc>
          <w:tcPr>
            <w:tcW w:w="426" w:type="dxa"/>
            <w:vAlign w:val="center"/>
          </w:tcPr>
          <w:p w14:paraId="6C04724E">
            <w:pPr>
              <w:pStyle w:val="276"/>
              <w:jc w:val="center"/>
              <w:rPr>
                <w:rFonts w:ascii="宋体" w:hAnsi="宋体" w:cs="宋体"/>
                <w:color w:val="auto"/>
                <w:highlight w:val="none"/>
              </w:rPr>
            </w:pPr>
          </w:p>
        </w:tc>
        <w:tc>
          <w:tcPr>
            <w:tcW w:w="850" w:type="dxa"/>
            <w:vAlign w:val="center"/>
          </w:tcPr>
          <w:p w14:paraId="086BD0ED">
            <w:pPr>
              <w:pStyle w:val="276"/>
              <w:jc w:val="center"/>
              <w:rPr>
                <w:rFonts w:ascii="宋体" w:hAnsi="宋体" w:cs="宋体"/>
                <w:color w:val="auto"/>
                <w:highlight w:val="none"/>
              </w:rPr>
            </w:pPr>
          </w:p>
        </w:tc>
        <w:tc>
          <w:tcPr>
            <w:tcW w:w="709" w:type="dxa"/>
            <w:vAlign w:val="center"/>
          </w:tcPr>
          <w:p w14:paraId="285BB387">
            <w:pPr>
              <w:pStyle w:val="276"/>
              <w:jc w:val="center"/>
              <w:rPr>
                <w:rFonts w:ascii="宋体" w:hAnsi="宋体" w:cs="宋体"/>
                <w:color w:val="auto"/>
                <w:highlight w:val="none"/>
              </w:rPr>
            </w:pPr>
          </w:p>
        </w:tc>
        <w:tc>
          <w:tcPr>
            <w:tcW w:w="741" w:type="dxa"/>
            <w:vAlign w:val="center"/>
          </w:tcPr>
          <w:p w14:paraId="6A6054BE">
            <w:pPr>
              <w:pStyle w:val="276"/>
              <w:jc w:val="center"/>
              <w:rPr>
                <w:rFonts w:ascii="宋体" w:hAnsi="宋体" w:cs="宋体"/>
                <w:color w:val="auto"/>
                <w:highlight w:val="none"/>
              </w:rPr>
            </w:pPr>
          </w:p>
        </w:tc>
        <w:tc>
          <w:tcPr>
            <w:tcW w:w="874" w:type="dxa"/>
            <w:vAlign w:val="center"/>
          </w:tcPr>
          <w:p w14:paraId="5084D491">
            <w:pPr>
              <w:pStyle w:val="276"/>
              <w:jc w:val="center"/>
              <w:rPr>
                <w:rFonts w:ascii="宋体" w:hAnsi="宋体" w:cs="宋体"/>
                <w:color w:val="auto"/>
                <w:highlight w:val="none"/>
              </w:rPr>
            </w:pPr>
          </w:p>
        </w:tc>
      </w:tr>
      <w:tr w14:paraId="0E66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16D52FC1">
            <w:pPr>
              <w:pStyle w:val="276"/>
              <w:jc w:val="center"/>
              <w:rPr>
                <w:rFonts w:ascii="宋体" w:hAnsi="宋体" w:cs="宋体"/>
                <w:color w:val="auto"/>
                <w:highlight w:val="none"/>
              </w:rPr>
            </w:pPr>
            <w:r>
              <w:rPr>
                <w:rFonts w:hint="eastAsia" w:ascii="宋体" w:hAnsi="宋体" w:cs="宋体"/>
                <w:color w:val="auto"/>
                <w:highlight w:val="none"/>
              </w:rPr>
              <w:t>6</w:t>
            </w:r>
          </w:p>
        </w:tc>
        <w:tc>
          <w:tcPr>
            <w:tcW w:w="1020" w:type="dxa"/>
            <w:vAlign w:val="center"/>
          </w:tcPr>
          <w:p w14:paraId="5ABA0CE8">
            <w:pPr>
              <w:pStyle w:val="276"/>
              <w:jc w:val="center"/>
              <w:rPr>
                <w:rFonts w:ascii="宋体" w:hAnsi="宋体" w:cs="宋体"/>
                <w:color w:val="auto"/>
                <w:highlight w:val="none"/>
              </w:rPr>
            </w:pPr>
          </w:p>
        </w:tc>
        <w:tc>
          <w:tcPr>
            <w:tcW w:w="425" w:type="dxa"/>
            <w:vAlign w:val="center"/>
          </w:tcPr>
          <w:p w14:paraId="627B9D69">
            <w:pPr>
              <w:pStyle w:val="276"/>
              <w:jc w:val="center"/>
              <w:rPr>
                <w:rFonts w:ascii="宋体" w:hAnsi="宋体" w:cs="宋体"/>
                <w:color w:val="auto"/>
                <w:highlight w:val="none"/>
              </w:rPr>
            </w:pPr>
          </w:p>
        </w:tc>
        <w:tc>
          <w:tcPr>
            <w:tcW w:w="851" w:type="dxa"/>
            <w:vAlign w:val="center"/>
          </w:tcPr>
          <w:p w14:paraId="5A2AA554">
            <w:pPr>
              <w:pStyle w:val="276"/>
              <w:jc w:val="center"/>
              <w:rPr>
                <w:rFonts w:ascii="宋体" w:hAnsi="宋体" w:cs="宋体"/>
                <w:color w:val="auto"/>
                <w:highlight w:val="none"/>
              </w:rPr>
            </w:pPr>
          </w:p>
        </w:tc>
        <w:tc>
          <w:tcPr>
            <w:tcW w:w="567" w:type="dxa"/>
            <w:vAlign w:val="center"/>
          </w:tcPr>
          <w:p w14:paraId="282D537A">
            <w:pPr>
              <w:pStyle w:val="276"/>
              <w:jc w:val="center"/>
              <w:rPr>
                <w:rFonts w:ascii="宋体" w:hAnsi="宋体" w:cs="宋体"/>
                <w:color w:val="auto"/>
                <w:highlight w:val="none"/>
              </w:rPr>
            </w:pPr>
          </w:p>
        </w:tc>
        <w:tc>
          <w:tcPr>
            <w:tcW w:w="708" w:type="dxa"/>
            <w:vAlign w:val="center"/>
          </w:tcPr>
          <w:p w14:paraId="704EA7F5">
            <w:pPr>
              <w:pStyle w:val="276"/>
              <w:jc w:val="center"/>
              <w:rPr>
                <w:rFonts w:ascii="宋体" w:hAnsi="宋体" w:cs="宋体"/>
                <w:color w:val="auto"/>
                <w:highlight w:val="none"/>
              </w:rPr>
            </w:pPr>
          </w:p>
        </w:tc>
        <w:tc>
          <w:tcPr>
            <w:tcW w:w="993" w:type="dxa"/>
            <w:vAlign w:val="center"/>
          </w:tcPr>
          <w:p w14:paraId="53AD1C96">
            <w:pPr>
              <w:pStyle w:val="276"/>
              <w:jc w:val="center"/>
              <w:rPr>
                <w:rFonts w:ascii="宋体" w:hAnsi="宋体" w:cs="宋体"/>
                <w:color w:val="auto"/>
                <w:highlight w:val="none"/>
              </w:rPr>
            </w:pPr>
          </w:p>
        </w:tc>
        <w:tc>
          <w:tcPr>
            <w:tcW w:w="992" w:type="dxa"/>
          </w:tcPr>
          <w:p w14:paraId="4986762F">
            <w:pPr>
              <w:pStyle w:val="276"/>
              <w:jc w:val="center"/>
              <w:rPr>
                <w:rFonts w:ascii="宋体" w:hAnsi="宋体" w:cs="宋体"/>
                <w:color w:val="auto"/>
                <w:highlight w:val="none"/>
              </w:rPr>
            </w:pPr>
          </w:p>
        </w:tc>
        <w:tc>
          <w:tcPr>
            <w:tcW w:w="567" w:type="dxa"/>
          </w:tcPr>
          <w:p w14:paraId="147023F4">
            <w:pPr>
              <w:pStyle w:val="276"/>
              <w:jc w:val="center"/>
              <w:rPr>
                <w:rFonts w:ascii="宋体" w:hAnsi="宋体" w:cs="宋体"/>
                <w:color w:val="auto"/>
                <w:highlight w:val="none"/>
              </w:rPr>
            </w:pPr>
          </w:p>
        </w:tc>
        <w:tc>
          <w:tcPr>
            <w:tcW w:w="850" w:type="dxa"/>
          </w:tcPr>
          <w:p w14:paraId="77B30769">
            <w:pPr>
              <w:pStyle w:val="276"/>
              <w:jc w:val="center"/>
              <w:rPr>
                <w:rFonts w:ascii="宋体" w:hAnsi="宋体" w:cs="宋体"/>
                <w:color w:val="auto"/>
                <w:highlight w:val="none"/>
              </w:rPr>
            </w:pPr>
          </w:p>
        </w:tc>
        <w:tc>
          <w:tcPr>
            <w:tcW w:w="858" w:type="dxa"/>
          </w:tcPr>
          <w:p w14:paraId="6CA8D4A5">
            <w:pPr>
              <w:pStyle w:val="276"/>
              <w:jc w:val="center"/>
              <w:rPr>
                <w:rFonts w:ascii="宋体" w:hAnsi="宋体" w:cs="宋体"/>
                <w:color w:val="auto"/>
                <w:highlight w:val="none"/>
              </w:rPr>
            </w:pPr>
          </w:p>
        </w:tc>
        <w:tc>
          <w:tcPr>
            <w:tcW w:w="702" w:type="dxa"/>
          </w:tcPr>
          <w:p w14:paraId="23B9438E">
            <w:pPr>
              <w:pStyle w:val="276"/>
              <w:jc w:val="center"/>
              <w:rPr>
                <w:rFonts w:ascii="宋体" w:hAnsi="宋体" w:cs="宋体"/>
                <w:color w:val="auto"/>
                <w:highlight w:val="none"/>
              </w:rPr>
            </w:pPr>
          </w:p>
        </w:tc>
        <w:tc>
          <w:tcPr>
            <w:tcW w:w="850" w:type="dxa"/>
          </w:tcPr>
          <w:p w14:paraId="46FA689B">
            <w:pPr>
              <w:pStyle w:val="276"/>
              <w:jc w:val="center"/>
              <w:rPr>
                <w:rFonts w:ascii="宋体" w:hAnsi="宋体" w:cs="宋体"/>
                <w:color w:val="auto"/>
                <w:highlight w:val="none"/>
              </w:rPr>
            </w:pPr>
          </w:p>
        </w:tc>
        <w:tc>
          <w:tcPr>
            <w:tcW w:w="992" w:type="dxa"/>
            <w:vAlign w:val="center"/>
          </w:tcPr>
          <w:p w14:paraId="31214419">
            <w:pPr>
              <w:pStyle w:val="276"/>
              <w:jc w:val="center"/>
              <w:rPr>
                <w:rFonts w:ascii="宋体" w:hAnsi="宋体" w:cs="宋体"/>
                <w:color w:val="auto"/>
                <w:highlight w:val="none"/>
              </w:rPr>
            </w:pPr>
          </w:p>
        </w:tc>
        <w:tc>
          <w:tcPr>
            <w:tcW w:w="426" w:type="dxa"/>
            <w:vAlign w:val="center"/>
          </w:tcPr>
          <w:p w14:paraId="628D07D5">
            <w:pPr>
              <w:pStyle w:val="276"/>
              <w:jc w:val="center"/>
              <w:rPr>
                <w:rFonts w:ascii="宋体" w:hAnsi="宋体" w:cs="宋体"/>
                <w:color w:val="auto"/>
                <w:highlight w:val="none"/>
              </w:rPr>
            </w:pPr>
          </w:p>
        </w:tc>
        <w:tc>
          <w:tcPr>
            <w:tcW w:w="850" w:type="dxa"/>
            <w:vAlign w:val="center"/>
          </w:tcPr>
          <w:p w14:paraId="5E88B5D1">
            <w:pPr>
              <w:pStyle w:val="276"/>
              <w:jc w:val="center"/>
              <w:rPr>
                <w:rFonts w:ascii="宋体" w:hAnsi="宋体" w:cs="宋体"/>
                <w:color w:val="auto"/>
                <w:highlight w:val="none"/>
              </w:rPr>
            </w:pPr>
          </w:p>
        </w:tc>
        <w:tc>
          <w:tcPr>
            <w:tcW w:w="709" w:type="dxa"/>
            <w:vAlign w:val="center"/>
          </w:tcPr>
          <w:p w14:paraId="303D6B6F">
            <w:pPr>
              <w:pStyle w:val="276"/>
              <w:jc w:val="center"/>
              <w:rPr>
                <w:rFonts w:ascii="宋体" w:hAnsi="宋体" w:cs="宋体"/>
                <w:color w:val="auto"/>
                <w:highlight w:val="none"/>
              </w:rPr>
            </w:pPr>
          </w:p>
        </w:tc>
        <w:tc>
          <w:tcPr>
            <w:tcW w:w="741" w:type="dxa"/>
            <w:vAlign w:val="center"/>
          </w:tcPr>
          <w:p w14:paraId="0BFC637E">
            <w:pPr>
              <w:pStyle w:val="276"/>
              <w:jc w:val="center"/>
              <w:rPr>
                <w:rFonts w:ascii="宋体" w:hAnsi="宋体" w:cs="宋体"/>
                <w:color w:val="auto"/>
                <w:highlight w:val="none"/>
              </w:rPr>
            </w:pPr>
          </w:p>
        </w:tc>
        <w:tc>
          <w:tcPr>
            <w:tcW w:w="874" w:type="dxa"/>
            <w:vAlign w:val="center"/>
          </w:tcPr>
          <w:p w14:paraId="607D2C3C">
            <w:pPr>
              <w:pStyle w:val="276"/>
              <w:jc w:val="center"/>
              <w:rPr>
                <w:rFonts w:ascii="宋体" w:hAnsi="宋体" w:cs="宋体"/>
                <w:color w:val="auto"/>
                <w:highlight w:val="none"/>
              </w:rPr>
            </w:pPr>
          </w:p>
        </w:tc>
      </w:tr>
      <w:tr w14:paraId="6A8BE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44EA5E24">
            <w:pPr>
              <w:pStyle w:val="276"/>
              <w:jc w:val="center"/>
              <w:rPr>
                <w:rFonts w:ascii="宋体" w:hAnsi="宋体" w:cs="宋体"/>
                <w:color w:val="auto"/>
                <w:highlight w:val="none"/>
              </w:rPr>
            </w:pPr>
            <w:r>
              <w:rPr>
                <w:rFonts w:hint="eastAsia" w:ascii="宋体" w:hAnsi="宋体" w:cs="宋体"/>
                <w:color w:val="auto"/>
                <w:highlight w:val="none"/>
              </w:rPr>
              <w:t>7</w:t>
            </w:r>
          </w:p>
        </w:tc>
        <w:tc>
          <w:tcPr>
            <w:tcW w:w="1020" w:type="dxa"/>
            <w:vAlign w:val="center"/>
          </w:tcPr>
          <w:p w14:paraId="579551CA">
            <w:pPr>
              <w:pStyle w:val="276"/>
              <w:jc w:val="center"/>
              <w:rPr>
                <w:rFonts w:ascii="宋体" w:hAnsi="宋体" w:cs="宋体"/>
                <w:color w:val="auto"/>
                <w:highlight w:val="none"/>
              </w:rPr>
            </w:pPr>
          </w:p>
        </w:tc>
        <w:tc>
          <w:tcPr>
            <w:tcW w:w="425" w:type="dxa"/>
            <w:vAlign w:val="center"/>
          </w:tcPr>
          <w:p w14:paraId="69538AC4">
            <w:pPr>
              <w:pStyle w:val="276"/>
              <w:jc w:val="center"/>
              <w:rPr>
                <w:rFonts w:ascii="宋体" w:hAnsi="宋体" w:cs="宋体"/>
                <w:color w:val="auto"/>
                <w:highlight w:val="none"/>
              </w:rPr>
            </w:pPr>
          </w:p>
        </w:tc>
        <w:tc>
          <w:tcPr>
            <w:tcW w:w="851" w:type="dxa"/>
            <w:vAlign w:val="center"/>
          </w:tcPr>
          <w:p w14:paraId="2B19BD3E">
            <w:pPr>
              <w:pStyle w:val="276"/>
              <w:jc w:val="center"/>
              <w:rPr>
                <w:rFonts w:ascii="宋体" w:hAnsi="宋体" w:cs="宋体"/>
                <w:color w:val="auto"/>
                <w:highlight w:val="none"/>
              </w:rPr>
            </w:pPr>
          </w:p>
        </w:tc>
        <w:tc>
          <w:tcPr>
            <w:tcW w:w="567" w:type="dxa"/>
            <w:vAlign w:val="center"/>
          </w:tcPr>
          <w:p w14:paraId="7EF07F85">
            <w:pPr>
              <w:pStyle w:val="276"/>
              <w:jc w:val="center"/>
              <w:rPr>
                <w:rFonts w:ascii="宋体" w:hAnsi="宋体" w:cs="宋体"/>
                <w:color w:val="auto"/>
                <w:highlight w:val="none"/>
              </w:rPr>
            </w:pPr>
          </w:p>
        </w:tc>
        <w:tc>
          <w:tcPr>
            <w:tcW w:w="708" w:type="dxa"/>
            <w:vAlign w:val="center"/>
          </w:tcPr>
          <w:p w14:paraId="344559C6">
            <w:pPr>
              <w:pStyle w:val="276"/>
              <w:jc w:val="center"/>
              <w:rPr>
                <w:rFonts w:ascii="宋体" w:hAnsi="宋体" w:cs="宋体"/>
                <w:color w:val="auto"/>
                <w:highlight w:val="none"/>
              </w:rPr>
            </w:pPr>
          </w:p>
        </w:tc>
        <w:tc>
          <w:tcPr>
            <w:tcW w:w="993" w:type="dxa"/>
            <w:vAlign w:val="center"/>
          </w:tcPr>
          <w:p w14:paraId="46F7E167">
            <w:pPr>
              <w:pStyle w:val="276"/>
              <w:jc w:val="center"/>
              <w:rPr>
                <w:rFonts w:ascii="宋体" w:hAnsi="宋体" w:cs="宋体"/>
                <w:color w:val="auto"/>
                <w:highlight w:val="none"/>
              </w:rPr>
            </w:pPr>
          </w:p>
        </w:tc>
        <w:tc>
          <w:tcPr>
            <w:tcW w:w="992" w:type="dxa"/>
          </w:tcPr>
          <w:p w14:paraId="43A79D3C">
            <w:pPr>
              <w:pStyle w:val="276"/>
              <w:jc w:val="center"/>
              <w:rPr>
                <w:rFonts w:ascii="宋体" w:hAnsi="宋体" w:cs="宋体"/>
                <w:color w:val="auto"/>
                <w:highlight w:val="none"/>
              </w:rPr>
            </w:pPr>
          </w:p>
        </w:tc>
        <w:tc>
          <w:tcPr>
            <w:tcW w:w="567" w:type="dxa"/>
          </w:tcPr>
          <w:p w14:paraId="59CA352D">
            <w:pPr>
              <w:pStyle w:val="276"/>
              <w:jc w:val="center"/>
              <w:rPr>
                <w:rFonts w:ascii="宋体" w:hAnsi="宋体" w:cs="宋体"/>
                <w:color w:val="auto"/>
                <w:highlight w:val="none"/>
              </w:rPr>
            </w:pPr>
          </w:p>
        </w:tc>
        <w:tc>
          <w:tcPr>
            <w:tcW w:w="850" w:type="dxa"/>
          </w:tcPr>
          <w:p w14:paraId="4E95819F">
            <w:pPr>
              <w:pStyle w:val="276"/>
              <w:jc w:val="center"/>
              <w:rPr>
                <w:rFonts w:ascii="宋体" w:hAnsi="宋体" w:cs="宋体"/>
                <w:color w:val="auto"/>
                <w:highlight w:val="none"/>
              </w:rPr>
            </w:pPr>
          </w:p>
        </w:tc>
        <w:tc>
          <w:tcPr>
            <w:tcW w:w="858" w:type="dxa"/>
          </w:tcPr>
          <w:p w14:paraId="47A27B2F">
            <w:pPr>
              <w:pStyle w:val="276"/>
              <w:jc w:val="center"/>
              <w:rPr>
                <w:rFonts w:ascii="宋体" w:hAnsi="宋体" w:cs="宋体"/>
                <w:color w:val="auto"/>
                <w:highlight w:val="none"/>
              </w:rPr>
            </w:pPr>
          </w:p>
        </w:tc>
        <w:tc>
          <w:tcPr>
            <w:tcW w:w="702" w:type="dxa"/>
          </w:tcPr>
          <w:p w14:paraId="4BDE56A7">
            <w:pPr>
              <w:pStyle w:val="276"/>
              <w:jc w:val="center"/>
              <w:rPr>
                <w:rFonts w:ascii="宋体" w:hAnsi="宋体" w:cs="宋体"/>
                <w:color w:val="auto"/>
                <w:highlight w:val="none"/>
              </w:rPr>
            </w:pPr>
          </w:p>
        </w:tc>
        <w:tc>
          <w:tcPr>
            <w:tcW w:w="850" w:type="dxa"/>
          </w:tcPr>
          <w:p w14:paraId="21A53CB7">
            <w:pPr>
              <w:pStyle w:val="276"/>
              <w:jc w:val="center"/>
              <w:rPr>
                <w:rFonts w:ascii="宋体" w:hAnsi="宋体" w:cs="宋体"/>
                <w:color w:val="auto"/>
                <w:highlight w:val="none"/>
              </w:rPr>
            </w:pPr>
          </w:p>
        </w:tc>
        <w:tc>
          <w:tcPr>
            <w:tcW w:w="992" w:type="dxa"/>
            <w:vAlign w:val="center"/>
          </w:tcPr>
          <w:p w14:paraId="19385AB1">
            <w:pPr>
              <w:pStyle w:val="276"/>
              <w:jc w:val="center"/>
              <w:rPr>
                <w:rFonts w:ascii="宋体" w:hAnsi="宋体" w:cs="宋体"/>
                <w:color w:val="auto"/>
                <w:highlight w:val="none"/>
              </w:rPr>
            </w:pPr>
          </w:p>
        </w:tc>
        <w:tc>
          <w:tcPr>
            <w:tcW w:w="426" w:type="dxa"/>
            <w:vAlign w:val="center"/>
          </w:tcPr>
          <w:p w14:paraId="0E956F79">
            <w:pPr>
              <w:pStyle w:val="276"/>
              <w:jc w:val="center"/>
              <w:rPr>
                <w:rFonts w:ascii="宋体" w:hAnsi="宋体" w:cs="宋体"/>
                <w:color w:val="auto"/>
                <w:highlight w:val="none"/>
              </w:rPr>
            </w:pPr>
          </w:p>
        </w:tc>
        <w:tc>
          <w:tcPr>
            <w:tcW w:w="850" w:type="dxa"/>
            <w:vAlign w:val="center"/>
          </w:tcPr>
          <w:p w14:paraId="78908156">
            <w:pPr>
              <w:pStyle w:val="276"/>
              <w:jc w:val="center"/>
              <w:rPr>
                <w:rFonts w:ascii="宋体" w:hAnsi="宋体" w:cs="宋体"/>
                <w:color w:val="auto"/>
                <w:highlight w:val="none"/>
              </w:rPr>
            </w:pPr>
          </w:p>
        </w:tc>
        <w:tc>
          <w:tcPr>
            <w:tcW w:w="709" w:type="dxa"/>
            <w:vAlign w:val="center"/>
          </w:tcPr>
          <w:p w14:paraId="4E8A06D4">
            <w:pPr>
              <w:pStyle w:val="276"/>
              <w:jc w:val="center"/>
              <w:rPr>
                <w:rFonts w:ascii="宋体" w:hAnsi="宋体" w:cs="宋体"/>
                <w:color w:val="auto"/>
                <w:highlight w:val="none"/>
              </w:rPr>
            </w:pPr>
          </w:p>
        </w:tc>
        <w:tc>
          <w:tcPr>
            <w:tcW w:w="741" w:type="dxa"/>
            <w:vAlign w:val="center"/>
          </w:tcPr>
          <w:p w14:paraId="6BDE1B35">
            <w:pPr>
              <w:pStyle w:val="276"/>
              <w:jc w:val="center"/>
              <w:rPr>
                <w:rFonts w:ascii="宋体" w:hAnsi="宋体" w:cs="宋体"/>
                <w:color w:val="auto"/>
                <w:highlight w:val="none"/>
              </w:rPr>
            </w:pPr>
          </w:p>
        </w:tc>
        <w:tc>
          <w:tcPr>
            <w:tcW w:w="874" w:type="dxa"/>
            <w:vAlign w:val="center"/>
          </w:tcPr>
          <w:p w14:paraId="1771FDA3">
            <w:pPr>
              <w:pStyle w:val="276"/>
              <w:jc w:val="center"/>
              <w:rPr>
                <w:rFonts w:ascii="宋体" w:hAnsi="宋体" w:cs="宋体"/>
                <w:color w:val="auto"/>
                <w:highlight w:val="none"/>
              </w:rPr>
            </w:pPr>
          </w:p>
        </w:tc>
      </w:tr>
      <w:tr w14:paraId="52CA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88" w:type="dxa"/>
            <w:vAlign w:val="center"/>
          </w:tcPr>
          <w:p w14:paraId="5B48098B">
            <w:pPr>
              <w:pStyle w:val="276"/>
              <w:jc w:val="center"/>
              <w:rPr>
                <w:rFonts w:ascii="宋体" w:hAnsi="宋体" w:cs="宋体"/>
                <w:color w:val="auto"/>
                <w:highlight w:val="none"/>
              </w:rPr>
            </w:pPr>
            <w:r>
              <w:rPr>
                <w:rFonts w:hint="eastAsia" w:ascii="宋体" w:hAnsi="宋体" w:cs="宋体"/>
                <w:color w:val="auto"/>
                <w:highlight w:val="none"/>
              </w:rPr>
              <w:t>8</w:t>
            </w:r>
          </w:p>
        </w:tc>
        <w:tc>
          <w:tcPr>
            <w:tcW w:w="1020" w:type="dxa"/>
            <w:vAlign w:val="center"/>
          </w:tcPr>
          <w:p w14:paraId="31B455EA">
            <w:pPr>
              <w:pStyle w:val="276"/>
              <w:jc w:val="center"/>
              <w:rPr>
                <w:rFonts w:ascii="宋体" w:hAnsi="宋体" w:cs="宋体"/>
                <w:color w:val="auto"/>
                <w:highlight w:val="none"/>
              </w:rPr>
            </w:pPr>
          </w:p>
        </w:tc>
        <w:tc>
          <w:tcPr>
            <w:tcW w:w="425" w:type="dxa"/>
            <w:vAlign w:val="center"/>
          </w:tcPr>
          <w:p w14:paraId="555FE6E4">
            <w:pPr>
              <w:pStyle w:val="276"/>
              <w:jc w:val="center"/>
              <w:rPr>
                <w:rFonts w:ascii="宋体" w:hAnsi="宋体" w:cs="宋体"/>
                <w:color w:val="auto"/>
                <w:highlight w:val="none"/>
              </w:rPr>
            </w:pPr>
          </w:p>
        </w:tc>
        <w:tc>
          <w:tcPr>
            <w:tcW w:w="851" w:type="dxa"/>
            <w:vAlign w:val="center"/>
          </w:tcPr>
          <w:p w14:paraId="6A98E181">
            <w:pPr>
              <w:pStyle w:val="276"/>
              <w:jc w:val="center"/>
              <w:rPr>
                <w:rFonts w:ascii="宋体" w:hAnsi="宋体" w:cs="宋体"/>
                <w:color w:val="auto"/>
                <w:highlight w:val="none"/>
              </w:rPr>
            </w:pPr>
          </w:p>
        </w:tc>
        <w:tc>
          <w:tcPr>
            <w:tcW w:w="567" w:type="dxa"/>
            <w:vAlign w:val="center"/>
          </w:tcPr>
          <w:p w14:paraId="3FC4A0FF">
            <w:pPr>
              <w:pStyle w:val="276"/>
              <w:jc w:val="center"/>
              <w:rPr>
                <w:rFonts w:ascii="宋体" w:hAnsi="宋体" w:cs="宋体"/>
                <w:color w:val="auto"/>
                <w:highlight w:val="none"/>
              </w:rPr>
            </w:pPr>
          </w:p>
        </w:tc>
        <w:tc>
          <w:tcPr>
            <w:tcW w:w="708" w:type="dxa"/>
            <w:vAlign w:val="center"/>
          </w:tcPr>
          <w:p w14:paraId="01183E43">
            <w:pPr>
              <w:pStyle w:val="276"/>
              <w:jc w:val="center"/>
              <w:rPr>
                <w:rFonts w:ascii="宋体" w:hAnsi="宋体" w:cs="宋体"/>
                <w:color w:val="auto"/>
                <w:highlight w:val="none"/>
              </w:rPr>
            </w:pPr>
          </w:p>
        </w:tc>
        <w:tc>
          <w:tcPr>
            <w:tcW w:w="993" w:type="dxa"/>
            <w:vAlign w:val="center"/>
          </w:tcPr>
          <w:p w14:paraId="2EF8E9C2">
            <w:pPr>
              <w:pStyle w:val="276"/>
              <w:jc w:val="center"/>
              <w:rPr>
                <w:rFonts w:ascii="宋体" w:hAnsi="宋体" w:cs="宋体"/>
                <w:color w:val="auto"/>
                <w:highlight w:val="none"/>
              </w:rPr>
            </w:pPr>
          </w:p>
        </w:tc>
        <w:tc>
          <w:tcPr>
            <w:tcW w:w="992" w:type="dxa"/>
          </w:tcPr>
          <w:p w14:paraId="03113844">
            <w:pPr>
              <w:pStyle w:val="276"/>
              <w:jc w:val="center"/>
              <w:rPr>
                <w:rFonts w:ascii="宋体" w:hAnsi="宋体" w:cs="宋体"/>
                <w:color w:val="auto"/>
                <w:highlight w:val="none"/>
              </w:rPr>
            </w:pPr>
          </w:p>
        </w:tc>
        <w:tc>
          <w:tcPr>
            <w:tcW w:w="567" w:type="dxa"/>
          </w:tcPr>
          <w:p w14:paraId="6EDB0490">
            <w:pPr>
              <w:pStyle w:val="276"/>
              <w:jc w:val="center"/>
              <w:rPr>
                <w:rFonts w:ascii="宋体" w:hAnsi="宋体" w:cs="宋体"/>
                <w:color w:val="auto"/>
                <w:highlight w:val="none"/>
              </w:rPr>
            </w:pPr>
          </w:p>
        </w:tc>
        <w:tc>
          <w:tcPr>
            <w:tcW w:w="850" w:type="dxa"/>
          </w:tcPr>
          <w:p w14:paraId="7AC570E9">
            <w:pPr>
              <w:pStyle w:val="276"/>
              <w:jc w:val="center"/>
              <w:rPr>
                <w:rFonts w:ascii="宋体" w:hAnsi="宋体" w:cs="宋体"/>
                <w:color w:val="auto"/>
                <w:highlight w:val="none"/>
              </w:rPr>
            </w:pPr>
          </w:p>
        </w:tc>
        <w:tc>
          <w:tcPr>
            <w:tcW w:w="858" w:type="dxa"/>
          </w:tcPr>
          <w:p w14:paraId="08C00D8E">
            <w:pPr>
              <w:pStyle w:val="276"/>
              <w:jc w:val="center"/>
              <w:rPr>
                <w:rFonts w:ascii="宋体" w:hAnsi="宋体" w:cs="宋体"/>
                <w:color w:val="auto"/>
                <w:highlight w:val="none"/>
              </w:rPr>
            </w:pPr>
          </w:p>
        </w:tc>
        <w:tc>
          <w:tcPr>
            <w:tcW w:w="702" w:type="dxa"/>
          </w:tcPr>
          <w:p w14:paraId="1084D2B0">
            <w:pPr>
              <w:pStyle w:val="276"/>
              <w:jc w:val="center"/>
              <w:rPr>
                <w:rFonts w:ascii="宋体" w:hAnsi="宋体" w:cs="宋体"/>
                <w:color w:val="auto"/>
                <w:highlight w:val="none"/>
              </w:rPr>
            </w:pPr>
          </w:p>
        </w:tc>
        <w:tc>
          <w:tcPr>
            <w:tcW w:w="850" w:type="dxa"/>
          </w:tcPr>
          <w:p w14:paraId="76F5B481">
            <w:pPr>
              <w:pStyle w:val="276"/>
              <w:jc w:val="center"/>
              <w:rPr>
                <w:rFonts w:ascii="宋体" w:hAnsi="宋体" w:cs="宋体"/>
                <w:color w:val="auto"/>
                <w:highlight w:val="none"/>
              </w:rPr>
            </w:pPr>
          </w:p>
        </w:tc>
        <w:tc>
          <w:tcPr>
            <w:tcW w:w="992" w:type="dxa"/>
            <w:vAlign w:val="center"/>
          </w:tcPr>
          <w:p w14:paraId="117A2452">
            <w:pPr>
              <w:pStyle w:val="276"/>
              <w:jc w:val="center"/>
              <w:rPr>
                <w:rFonts w:ascii="宋体" w:hAnsi="宋体" w:cs="宋体"/>
                <w:color w:val="auto"/>
                <w:highlight w:val="none"/>
              </w:rPr>
            </w:pPr>
          </w:p>
        </w:tc>
        <w:tc>
          <w:tcPr>
            <w:tcW w:w="426" w:type="dxa"/>
            <w:vAlign w:val="center"/>
          </w:tcPr>
          <w:p w14:paraId="12126ACD">
            <w:pPr>
              <w:pStyle w:val="276"/>
              <w:jc w:val="center"/>
              <w:rPr>
                <w:rFonts w:ascii="宋体" w:hAnsi="宋体" w:cs="宋体"/>
                <w:color w:val="auto"/>
                <w:highlight w:val="none"/>
              </w:rPr>
            </w:pPr>
          </w:p>
        </w:tc>
        <w:tc>
          <w:tcPr>
            <w:tcW w:w="850" w:type="dxa"/>
            <w:vAlign w:val="center"/>
          </w:tcPr>
          <w:p w14:paraId="28B5AB99">
            <w:pPr>
              <w:pStyle w:val="276"/>
              <w:jc w:val="center"/>
              <w:rPr>
                <w:rFonts w:ascii="宋体" w:hAnsi="宋体" w:cs="宋体"/>
                <w:color w:val="auto"/>
                <w:highlight w:val="none"/>
              </w:rPr>
            </w:pPr>
          </w:p>
        </w:tc>
        <w:tc>
          <w:tcPr>
            <w:tcW w:w="709" w:type="dxa"/>
            <w:vAlign w:val="center"/>
          </w:tcPr>
          <w:p w14:paraId="156C46E0">
            <w:pPr>
              <w:pStyle w:val="276"/>
              <w:jc w:val="center"/>
              <w:rPr>
                <w:rFonts w:ascii="宋体" w:hAnsi="宋体" w:cs="宋体"/>
                <w:color w:val="auto"/>
                <w:highlight w:val="none"/>
              </w:rPr>
            </w:pPr>
          </w:p>
        </w:tc>
        <w:tc>
          <w:tcPr>
            <w:tcW w:w="741" w:type="dxa"/>
            <w:vAlign w:val="center"/>
          </w:tcPr>
          <w:p w14:paraId="2AEFED83">
            <w:pPr>
              <w:pStyle w:val="276"/>
              <w:jc w:val="center"/>
              <w:rPr>
                <w:rFonts w:ascii="宋体" w:hAnsi="宋体" w:cs="宋体"/>
                <w:color w:val="auto"/>
                <w:highlight w:val="none"/>
              </w:rPr>
            </w:pPr>
          </w:p>
        </w:tc>
        <w:tc>
          <w:tcPr>
            <w:tcW w:w="874" w:type="dxa"/>
            <w:vAlign w:val="center"/>
          </w:tcPr>
          <w:p w14:paraId="153C7B42">
            <w:pPr>
              <w:pStyle w:val="276"/>
              <w:jc w:val="center"/>
              <w:rPr>
                <w:rFonts w:ascii="宋体" w:hAnsi="宋体" w:cs="宋体"/>
                <w:color w:val="auto"/>
                <w:highlight w:val="none"/>
              </w:rPr>
            </w:pPr>
          </w:p>
        </w:tc>
      </w:tr>
      <w:tr w14:paraId="2945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exact"/>
        </w:trPr>
        <w:tc>
          <w:tcPr>
            <w:tcW w:w="388" w:type="dxa"/>
            <w:vAlign w:val="center"/>
          </w:tcPr>
          <w:p w14:paraId="3C44A3AF">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1020" w:type="dxa"/>
            <w:vAlign w:val="center"/>
          </w:tcPr>
          <w:p w14:paraId="5CA450B3">
            <w:pPr>
              <w:pStyle w:val="276"/>
              <w:jc w:val="center"/>
              <w:rPr>
                <w:rFonts w:ascii="宋体" w:hAnsi="宋体" w:cs="宋体"/>
                <w:color w:val="auto"/>
                <w:highlight w:val="none"/>
              </w:rPr>
            </w:pPr>
          </w:p>
        </w:tc>
        <w:tc>
          <w:tcPr>
            <w:tcW w:w="425" w:type="dxa"/>
            <w:vAlign w:val="center"/>
          </w:tcPr>
          <w:p w14:paraId="3CCF7725">
            <w:pPr>
              <w:pStyle w:val="276"/>
              <w:jc w:val="center"/>
              <w:rPr>
                <w:rFonts w:ascii="宋体" w:hAnsi="宋体" w:cs="宋体"/>
                <w:color w:val="auto"/>
                <w:highlight w:val="none"/>
              </w:rPr>
            </w:pPr>
          </w:p>
        </w:tc>
        <w:tc>
          <w:tcPr>
            <w:tcW w:w="851" w:type="dxa"/>
            <w:vAlign w:val="center"/>
          </w:tcPr>
          <w:p w14:paraId="765441C0">
            <w:pPr>
              <w:pStyle w:val="276"/>
              <w:jc w:val="center"/>
              <w:rPr>
                <w:rFonts w:ascii="宋体" w:hAnsi="宋体" w:cs="宋体"/>
                <w:color w:val="auto"/>
                <w:highlight w:val="none"/>
              </w:rPr>
            </w:pPr>
          </w:p>
        </w:tc>
        <w:tc>
          <w:tcPr>
            <w:tcW w:w="567" w:type="dxa"/>
            <w:vAlign w:val="center"/>
          </w:tcPr>
          <w:p w14:paraId="58629CF7">
            <w:pPr>
              <w:pStyle w:val="276"/>
              <w:jc w:val="center"/>
              <w:rPr>
                <w:rFonts w:ascii="宋体" w:hAnsi="宋体" w:cs="宋体"/>
                <w:color w:val="auto"/>
                <w:highlight w:val="none"/>
              </w:rPr>
            </w:pPr>
          </w:p>
        </w:tc>
        <w:tc>
          <w:tcPr>
            <w:tcW w:w="708" w:type="dxa"/>
            <w:vAlign w:val="center"/>
          </w:tcPr>
          <w:p w14:paraId="675D2FF4">
            <w:pPr>
              <w:pStyle w:val="276"/>
              <w:jc w:val="center"/>
              <w:rPr>
                <w:rFonts w:ascii="宋体" w:hAnsi="宋体" w:cs="宋体"/>
                <w:color w:val="auto"/>
                <w:highlight w:val="none"/>
              </w:rPr>
            </w:pPr>
          </w:p>
        </w:tc>
        <w:tc>
          <w:tcPr>
            <w:tcW w:w="993" w:type="dxa"/>
            <w:vAlign w:val="center"/>
          </w:tcPr>
          <w:p w14:paraId="75C74995">
            <w:pPr>
              <w:pStyle w:val="276"/>
              <w:jc w:val="center"/>
              <w:rPr>
                <w:rFonts w:ascii="宋体" w:hAnsi="宋体" w:cs="宋体"/>
                <w:color w:val="auto"/>
                <w:highlight w:val="none"/>
              </w:rPr>
            </w:pPr>
          </w:p>
        </w:tc>
        <w:tc>
          <w:tcPr>
            <w:tcW w:w="992" w:type="dxa"/>
          </w:tcPr>
          <w:p w14:paraId="3F11BEF0">
            <w:pPr>
              <w:pStyle w:val="276"/>
              <w:jc w:val="center"/>
              <w:rPr>
                <w:rFonts w:ascii="宋体" w:hAnsi="宋体" w:cs="宋体"/>
                <w:color w:val="auto"/>
                <w:highlight w:val="none"/>
              </w:rPr>
            </w:pPr>
          </w:p>
        </w:tc>
        <w:tc>
          <w:tcPr>
            <w:tcW w:w="567" w:type="dxa"/>
          </w:tcPr>
          <w:p w14:paraId="16449584">
            <w:pPr>
              <w:pStyle w:val="276"/>
              <w:jc w:val="center"/>
              <w:rPr>
                <w:rFonts w:ascii="宋体" w:hAnsi="宋体" w:cs="宋体"/>
                <w:color w:val="auto"/>
                <w:highlight w:val="none"/>
              </w:rPr>
            </w:pPr>
          </w:p>
        </w:tc>
        <w:tc>
          <w:tcPr>
            <w:tcW w:w="850" w:type="dxa"/>
          </w:tcPr>
          <w:p w14:paraId="03A68B96">
            <w:pPr>
              <w:pStyle w:val="276"/>
              <w:jc w:val="center"/>
              <w:rPr>
                <w:rFonts w:ascii="宋体" w:hAnsi="宋体" w:cs="宋体"/>
                <w:color w:val="auto"/>
                <w:highlight w:val="none"/>
              </w:rPr>
            </w:pPr>
          </w:p>
        </w:tc>
        <w:tc>
          <w:tcPr>
            <w:tcW w:w="858" w:type="dxa"/>
          </w:tcPr>
          <w:p w14:paraId="5095F5DF">
            <w:pPr>
              <w:pStyle w:val="276"/>
              <w:jc w:val="center"/>
              <w:rPr>
                <w:rFonts w:ascii="宋体" w:hAnsi="宋体" w:cs="宋体"/>
                <w:color w:val="auto"/>
                <w:highlight w:val="none"/>
              </w:rPr>
            </w:pPr>
          </w:p>
        </w:tc>
        <w:tc>
          <w:tcPr>
            <w:tcW w:w="702" w:type="dxa"/>
          </w:tcPr>
          <w:p w14:paraId="197762B5">
            <w:pPr>
              <w:pStyle w:val="276"/>
              <w:jc w:val="center"/>
              <w:rPr>
                <w:rFonts w:ascii="宋体" w:hAnsi="宋体" w:cs="宋体"/>
                <w:color w:val="auto"/>
                <w:highlight w:val="none"/>
              </w:rPr>
            </w:pPr>
          </w:p>
        </w:tc>
        <w:tc>
          <w:tcPr>
            <w:tcW w:w="850" w:type="dxa"/>
          </w:tcPr>
          <w:p w14:paraId="21426E7F">
            <w:pPr>
              <w:pStyle w:val="276"/>
              <w:jc w:val="center"/>
              <w:rPr>
                <w:rFonts w:ascii="宋体" w:hAnsi="宋体" w:cs="宋体"/>
                <w:color w:val="auto"/>
                <w:highlight w:val="none"/>
              </w:rPr>
            </w:pPr>
          </w:p>
        </w:tc>
        <w:tc>
          <w:tcPr>
            <w:tcW w:w="992" w:type="dxa"/>
            <w:vAlign w:val="center"/>
          </w:tcPr>
          <w:p w14:paraId="1A83F627">
            <w:pPr>
              <w:pStyle w:val="276"/>
              <w:jc w:val="center"/>
              <w:rPr>
                <w:rFonts w:ascii="宋体" w:hAnsi="宋体" w:cs="宋体"/>
                <w:color w:val="auto"/>
                <w:highlight w:val="none"/>
              </w:rPr>
            </w:pPr>
          </w:p>
        </w:tc>
        <w:tc>
          <w:tcPr>
            <w:tcW w:w="426" w:type="dxa"/>
            <w:vAlign w:val="center"/>
          </w:tcPr>
          <w:p w14:paraId="38E6DB2D">
            <w:pPr>
              <w:pStyle w:val="276"/>
              <w:jc w:val="center"/>
              <w:rPr>
                <w:rFonts w:ascii="宋体" w:hAnsi="宋体" w:cs="宋体"/>
                <w:color w:val="auto"/>
                <w:highlight w:val="none"/>
              </w:rPr>
            </w:pPr>
          </w:p>
        </w:tc>
        <w:tc>
          <w:tcPr>
            <w:tcW w:w="850" w:type="dxa"/>
            <w:vAlign w:val="center"/>
          </w:tcPr>
          <w:p w14:paraId="499D72A6">
            <w:pPr>
              <w:pStyle w:val="276"/>
              <w:jc w:val="center"/>
              <w:rPr>
                <w:rFonts w:ascii="宋体" w:hAnsi="宋体" w:cs="宋体"/>
                <w:color w:val="auto"/>
                <w:highlight w:val="none"/>
              </w:rPr>
            </w:pPr>
          </w:p>
        </w:tc>
        <w:tc>
          <w:tcPr>
            <w:tcW w:w="709" w:type="dxa"/>
            <w:vAlign w:val="center"/>
          </w:tcPr>
          <w:p w14:paraId="385816D8">
            <w:pPr>
              <w:pStyle w:val="276"/>
              <w:jc w:val="center"/>
              <w:rPr>
                <w:rFonts w:ascii="宋体" w:hAnsi="宋体" w:cs="宋体"/>
                <w:color w:val="auto"/>
                <w:highlight w:val="none"/>
              </w:rPr>
            </w:pPr>
          </w:p>
        </w:tc>
        <w:tc>
          <w:tcPr>
            <w:tcW w:w="741" w:type="dxa"/>
            <w:vAlign w:val="center"/>
          </w:tcPr>
          <w:p w14:paraId="3DDC11B1">
            <w:pPr>
              <w:pStyle w:val="276"/>
              <w:jc w:val="center"/>
              <w:rPr>
                <w:rFonts w:ascii="宋体" w:hAnsi="宋体" w:cs="宋体"/>
                <w:color w:val="auto"/>
                <w:highlight w:val="none"/>
              </w:rPr>
            </w:pPr>
          </w:p>
        </w:tc>
        <w:tc>
          <w:tcPr>
            <w:tcW w:w="874" w:type="dxa"/>
            <w:vAlign w:val="center"/>
          </w:tcPr>
          <w:p w14:paraId="74216459">
            <w:pPr>
              <w:pStyle w:val="276"/>
              <w:jc w:val="center"/>
              <w:rPr>
                <w:rFonts w:ascii="宋体" w:hAnsi="宋体" w:cs="宋体"/>
                <w:color w:val="auto"/>
                <w:highlight w:val="none"/>
              </w:rPr>
            </w:pPr>
          </w:p>
        </w:tc>
      </w:tr>
      <w:tr w14:paraId="508D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exact"/>
        </w:trPr>
        <w:tc>
          <w:tcPr>
            <w:tcW w:w="2684" w:type="dxa"/>
            <w:gridSpan w:val="4"/>
            <w:vAlign w:val="center"/>
          </w:tcPr>
          <w:p w14:paraId="2A5180C9">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567" w:type="dxa"/>
            <w:vAlign w:val="center"/>
          </w:tcPr>
          <w:p w14:paraId="7ABA648D">
            <w:pPr>
              <w:pStyle w:val="276"/>
              <w:jc w:val="center"/>
              <w:rPr>
                <w:rFonts w:ascii="宋体" w:hAnsi="宋体" w:cs="宋体"/>
                <w:color w:val="auto"/>
                <w:highlight w:val="none"/>
              </w:rPr>
            </w:pPr>
          </w:p>
        </w:tc>
        <w:tc>
          <w:tcPr>
            <w:tcW w:w="708" w:type="dxa"/>
            <w:vAlign w:val="center"/>
          </w:tcPr>
          <w:p w14:paraId="56F901D9">
            <w:pPr>
              <w:pStyle w:val="276"/>
              <w:jc w:val="center"/>
              <w:rPr>
                <w:rFonts w:ascii="宋体" w:hAnsi="宋体" w:cs="宋体"/>
                <w:color w:val="auto"/>
                <w:highlight w:val="none"/>
              </w:rPr>
            </w:pPr>
          </w:p>
        </w:tc>
        <w:tc>
          <w:tcPr>
            <w:tcW w:w="993" w:type="dxa"/>
            <w:vAlign w:val="center"/>
          </w:tcPr>
          <w:p w14:paraId="3DFA6ACC">
            <w:pPr>
              <w:pStyle w:val="276"/>
              <w:jc w:val="center"/>
              <w:rPr>
                <w:rFonts w:ascii="宋体" w:hAnsi="宋体" w:cs="宋体"/>
                <w:color w:val="auto"/>
                <w:highlight w:val="none"/>
              </w:rPr>
            </w:pPr>
          </w:p>
        </w:tc>
        <w:tc>
          <w:tcPr>
            <w:tcW w:w="2409" w:type="dxa"/>
            <w:gridSpan w:val="3"/>
            <w:vAlign w:val="center"/>
          </w:tcPr>
          <w:p w14:paraId="0E161856">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858" w:type="dxa"/>
          </w:tcPr>
          <w:p w14:paraId="2DF4DBDE">
            <w:pPr>
              <w:pStyle w:val="276"/>
              <w:jc w:val="center"/>
              <w:rPr>
                <w:rFonts w:ascii="宋体" w:hAnsi="宋体" w:cs="宋体"/>
                <w:color w:val="auto"/>
                <w:highlight w:val="none"/>
              </w:rPr>
            </w:pPr>
          </w:p>
        </w:tc>
        <w:tc>
          <w:tcPr>
            <w:tcW w:w="702" w:type="dxa"/>
          </w:tcPr>
          <w:p w14:paraId="24CDB7E8">
            <w:pPr>
              <w:pStyle w:val="276"/>
              <w:jc w:val="center"/>
              <w:rPr>
                <w:rFonts w:ascii="宋体" w:hAnsi="宋体" w:cs="宋体"/>
                <w:color w:val="auto"/>
                <w:highlight w:val="none"/>
              </w:rPr>
            </w:pPr>
          </w:p>
        </w:tc>
        <w:tc>
          <w:tcPr>
            <w:tcW w:w="850" w:type="dxa"/>
          </w:tcPr>
          <w:p w14:paraId="67FC5BEE">
            <w:pPr>
              <w:pStyle w:val="276"/>
              <w:jc w:val="center"/>
              <w:rPr>
                <w:rFonts w:ascii="宋体" w:hAnsi="宋体" w:cs="宋体"/>
                <w:color w:val="auto"/>
                <w:highlight w:val="none"/>
              </w:rPr>
            </w:pPr>
          </w:p>
        </w:tc>
        <w:tc>
          <w:tcPr>
            <w:tcW w:w="2268" w:type="dxa"/>
            <w:gridSpan w:val="3"/>
            <w:vAlign w:val="center"/>
          </w:tcPr>
          <w:p w14:paraId="0F66BB17">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09" w:type="dxa"/>
            <w:vAlign w:val="center"/>
          </w:tcPr>
          <w:p w14:paraId="5C64D073">
            <w:pPr>
              <w:pStyle w:val="276"/>
              <w:jc w:val="center"/>
              <w:rPr>
                <w:rFonts w:ascii="宋体" w:hAnsi="宋体" w:cs="宋体"/>
                <w:color w:val="auto"/>
                <w:highlight w:val="none"/>
              </w:rPr>
            </w:pPr>
          </w:p>
        </w:tc>
        <w:tc>
          <w:tcPr>
            <w:tcW w:w="741" w:type="dxa"/>
            <w:vAlign w:val="center"/>
          </w:tcPr>
          <w:p w14:paraId="3A9510C0">
            <w:pPr>
              <w:pStyle w:val="276"/>
              <w:jc w:val="center"/>
              <w:rPr>
                <w:rFonts w:ascii="宋体" w:hAnsi="宋体" w:cs="宋体"/>
                <w:color w:val="auto"/>
                <w:highlight w:val="none"/>
              </w:rPr>
            </w:pPr>
          </w:p>
        </w:tc>
        <w:tc>
          <w:tcPr>
            <w:tcW w:w="874" w:type="dxa"/>
            <w:vAlign w:val="center"/>
          </w:tcPr>
          <w:p w14:paraId="03034379">
            <w:pPr>
              <w:pStyle w:val="276"/>
              <w:jc w:val="center"/>
              <w:rPr>
                <w:rFonts w:ascii="宋体" w:hAnsi="宋体" w:cs="宋体"/>
                <w:color w:val="auto"/>
                <w:highlight w:val="none"/>
              </w:rPr>
            </w:pPr>
          </w:p>
        </w:tc>
      </w:tr>
    </w:tbl>
    <w:p w14:paraId="14E014B6">
      <w:pPr>
        <w:pStyle w:val="276"/>
        <w:rPr>
          <w:rFonts w:ascii="宋体" w:hAnsi="宋体" w:cs="宋体"/>
          <w:color w:val="auto"/>
          <w:highlight w:val="none"/>
        </w:rPr>
      </w:pPr>
    </w:p>
    <w:p w14:paraId="1529D2AE">
      <w:pPr>
        <w:pStyle w:val="276"/>
        <w:rPr>
          <w:rFonts w:ascii="宋体" w:hAnsi="宋体" w:cs="宋体"/>
          <w:color w:val="auto"/>
          <w:highlight w:val="none"/>
        </w:rPr>
      </w:pPr>
    </w:p>
    <w:p w14:paraId="2ED2B06C">
      <w:pPr>
        <w:pStyle w:val="276"/>
        <w:rPr>
          <w:rFonts w:ascii="宋体" w:hAnsi="宋体" w:cs="宋体"/>
          <w:color w:val="auto"/>
          <w:highlight w:val="none"/>
        </w:rPr>
      </w:pPr>
    </w:p>
    <w:p w14:paraId="0CF36312">
      <w:pPr>
        <w:pStyle w:val="276"/>
        <w:rPr>
          <w:rFonts w:ascii="宋体" w:hAnsi="宋体" w:cs="宋体"/>
          <w:color w:val="auto"/>
          <w:highlight w:val="none"/>
        </w:rPr>
      </w:pPr>
    </w:p>
    <w:p w14:paraId="6F455262">
      <w:pPr>
        <w:jc w:val="center"/>
        <w:rPr>
          <w:rFonts w:ascii="黑体" w:hAnsi="黑体" w:eastAsia="黑体" w:cs="宋体"/>
          <w:color w:val="auto"/>
          <w:sz w:val="24"/>
          <w:highlight w:val="none"/>
        </w:rPr>
      </w:pPr>
      <w:r>
        <w:rPr>
          <w:rFonts w:hint="eastAsia" w:ascii="黑体" w:hAnsi="黑体" w:eastAsia="黑体" w:cs="宋体"/>
          <w:b/>
          <w:bCs/>
          <w:color w:val="auto"/>
          <w:kern w:val="0"/>
          <w:sz w:val="24"/>
          <w:highlight w:val="none"/>
        </w:rPr>
        <w:t xml:space="preserve">□ </w:t>
      </w:r>
      <w:r>
        <w:rPr>
          <w:rFonts w:hint="eastAsia" w:ascii="黑体" w:hAnsi="黑体" w:eastAsia="黑体" w:cs="宋体"/>
          <w:color w:val="auto"/>
          <w:sz w:val="24"/>
          <w:highlight w:val="none"/>
        </w:rPr>
        <w:t>表6</w:t>
      </w:r>
      <w:r>
        <w:rPr>
          <w:rFonts w:hint="eastAsia" w:ascii="黑体" w:hAnsi="黑体" w:eastAsia="黑体" w:cs="宋体"/>
          <w:color w:val="auto"/>
          <w:sz w:val="24"/>
          <w:highlight w:val="none"/>
        </w:rPr>
        <w:tab/>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监理</w:t>
      </w:r>
      <w:r>
        <w:rPr>
          <w:rFonts w:hint="eastAsia" w:ascii="黑体" w:hAnsi="黑体" w:eastAsia="黑体" w:cs="宋体"/>
          <w:color w:val="auto"/>
          <w:sz w:val="24"/>
          <w:highlight w:val="none"/>
          <w:lang w:val="en-US" w:eastAsia="zh-CN"/>
        </w:rPr>
        <w:t>试验室</w:t>
      </w:r>
      <w:r>
        <w:rPr>
          <w:rFonts w:hint="eastAsia" w:ascii="黑体" w:hAnsi="黑体" w:eastAsia="黑体" w:cs="宋体"/>
          <w:color w:val="auto"/>
          <w:sz w:val="24"/>
          <w:highlight w:val="none"/>
        </w:rPr>
        <w:t xml:space="preserve">试验设施费报价表 </w:t>
      </w:r>
      <w:r>
        <w:rPr>
          <w:rStyle w:val="58"/>
          <w:rFonts w:hint="eastAsia" w:ascii="黑体" w:hAnsi="黑体" w:eastAsia="黑体" w:cs="宋体"/>
          <w:color w:val="auto"/>
          <w:sz w:val="24"/>
          <w:highlight w:val="none"/>
        </w:rPr>
        <w:footnoteReference w:id="236"/>
      </w:r>
    </w:p>
    <w:p w14:paraId="1AB62861">
      <w:pPr>
        <w:jc w:val="center"/>
        <w:rPr>
          <w:rFonts w:ascii="宋体" w:hAnsi="宋体" w:cs="宋体"/>
          <w:b/>
          <w:color w:val="auto"/>
          <w:sz w:val="24"/>
          <w:highlight w:val="none"/>
        </w:rPr>
      </w:pPr>
    </w:p>
    <w:tbl>
      <w:tblPr>
        <w:tblStyle w:val="48"/>
        <w:tblW w:w="1440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734"/>
        <w:gridCol w:w="851"/>
        <w:gridCol w:w="425"/>
        <w:gridCol w:w="709"/>
        <w:gridCol w:w="567"/>
        <w:gridCol w:w="709"/>
        <w:gridCol w:w="825"/>
        <w:gridCol w:w="734"/>
        <w:gridCol w:w="709"/>
        <w:gridCol w:w="567"/>
        <w:gridCol w:w="708"/>
        <w:gridCol w:w="567"/>
        <w:gridCol w:w="709"/>
        <w:gridCol w:w="674"/>
        <w:gridCol w:w="744"/>
        <w:gridCol w:w="567"/>
        <w:gridCol w:w="404"/>
        <w:gridCol w:w="614"/>
        <w:gridCol w:w="735"/>
        <w:gridCol w:w="670"/>
        <w:gridCol w:w="797"/>
      </w:tblGrid>
      <w:tr w14:paraId="4CF6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exact"/>
        </w:trPr>
        <w:tc>
          <w:tcPr>
            <w:tcW w:w="390" w:type="dxa"/>
            <w:vMerge w:val="restart"/>
            <w:vAlign w:val="center"/>
          </w:tcPr>
          <w:p w14:paraId="2444751C">
            <w:pPr>
              <w:pStyle w:val="276"/>
              <w:jc w:val="center"/>
              <w:rPr>
                <w:rFonts w:ascii="宋体" w:hAnsi="宋体" w:cs="宋体"/>
                <w:color w:val="auto"/>
                <w:highlight w:val="none"/>
              </w:rPr>
            </w:pPr>
            <w:r>
              <w:rPr>
                <w:rFonts w:hint="eastAsia" w:ascii="宋体" w:hAnsi="宋体" w:cs="宋体"/>
                <w:color w:val="auto"/>
                <w:highlight w:val="none"/>
              </w:rPr>
              <w:t>序号</w:t>
            </w:r>
          </w:p>
        </w:tc>
        <w:tc>
          <w:tcPr>
            <w:tcW w:w="4820" w:type="dxa"/>
            <w:gridSpan w:val="7"/>
            <w:vAlign w:val="center"/>
          </w:tcPr>
          <w:p w14:paraId="6830D9AF">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4668" w:type="dxa"/>
            <w:gridSpan w:val="7"/>
            <w:vAlign w:val="center"/>
          </w:tcPr>
          <w:p w14:paraId="21F3627B">
            <w:pPr>
              <w:pStyle w:val="276"/>
              <w:jc w:val="center"/>
              <w:rPr>
                <w:rFonts w:ascii="宋体" w:hAnsi="宋体" w:cs="宋体"/>
                <w:color w:val="auto"/>
                <w:highlight w:val="none"/>
              </w:rPr>
            </w:pPr>
            <w:r>
              <w:rPr>
                <w:rFonts w:hint="eastAsia" w:ascii="宋体" w:hAnsi="宋体" w:cs="宋体"/>
                <w:color w:val="auto"/>
                <w:kern w:val="0"/>
                <w:szCs w:val="21"/>
                <w:highlight w:val="none"/>
              </w:rPr>
              <w:t xml:space="preserve">□ </w:t>
            </w:r>
            <w:r>
              <w:rPr>
                <w:rFonts w:hint="eastAsia" w:ascii="宋体" w:hAnsi="宋体" w:cs="宋体"/>
                <w:color w:val="auto"/>
                <w:highlight w:val="none"/>
              </w:rPr>
              <w:t>试运行期</w:t>
            </w:r>
          </w:p>
        </w:tc>
        <w:tc>
          <w:tcPr>
            <w:tcW w:w="4531" w:type="dxa"/>
            <w:gridSpan w:val="7"/>
            <w:vAlign w:val="center"/>
          </w:tcPr>
          <w:p w14:paraId="0012DC84">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0512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9" w:hRule="exact"/>
        </w:trPr>
        <w:tc>
          <w:tcPr>
            <w:tcW w:w="390" w:type="dxa"/>
            <w:vMerge w:val="continue"/>
            <w:vAlign w:val="center"/>
          </w:tcPr>
          <w:p w14:paraId="2FF7A058">
            <w:pPr>
              <w:pStyle w:val="276"/>
              <w:jc w:val="center"/>
              <w:rPr>
                <w:rFonts w:ascii="宋体" w:hAnsi="宋体" w:cs="宋体"/>
                <w:color w:val="auto"/>
                <w:highlight w:val="none"/>
              </w:rPr>
            </w:pPr>
          </w:p>
        </w:tc>
        <w:tc>
          <w:tcPr>
            <w:tcW w:w="734" w:type="dxa"/>
            <w:vAlign w:val="center"/>
          </w:tcPr>
          <w:p w14:paraId="403E95D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设备名称</w:t>
            </w:r>
          </w:p>
        </w:tc>
        <w:tc>
          <w:tcPr>
            <w:tcW w:w="851" w:type="dxa"/>
            <w:vAlign w:val="center"/>
          </w:tcPr>
          <w:p w14:paraId="7EF100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425" w:type="dxa"/>
            <w:vAlign w:val="center"/>
          </w:tcPr>
          <w:p w14:paraId="69D484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709" w:type="dxa"/>
            <w:vAlign w:val="center"/>
          </w:tcPr>
          <w:p w14:paraId="275470E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w:t>
            </w:r>
          </w:p>
          <w:p w14:paraId="36E9AD6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62AF507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67" w:type="dxa"/>
            <w:vAlign w:val="center"/>
          </w:tcPr>
          <w:p w14:paraId="42011BA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178AA45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9" w:type="dxa"/>
            <w:vAlign w:val="center"/>
          </w:tcPr>
          <w:p w14:paraId="01ECC73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614B957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825" w:type="dxa"/>
            <w:vAlign w:val="center"/>
          </w:tcPr>
          <w:p w14:paraId="19D47EB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28D8042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6355753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34" w:type="dxa"/>
            <w:vAlign w:val="center"/>
          </w:tcPr>
          <w:p w14:paraId="4CB6C96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设备名称</w:t>
            </w:r>
          </w:p>
        </w:tc>
        <w:tc>
          <w:tcPr>
            <w:tcW w:w="709" w:type="dxa"/>
            <w:vAlign w:val="center"/>
          </w:tcPr>
          <w:p w14:paraId="5DB2272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567" w:type="dxa"/>
            <w:vAlign w:val="center"/>
          </w:tcPr>
          <w:p w14:paraId="0327BE3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708" w:type="dxa"/>
            <w:vAlign w:val="center"/>
          </w:tcPr>
          <w:p w14:paraId="5F14336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w:t>
            </w:r>
          </w:p>
          <w:p w14:paraId="1698C15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0A7E98C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67" w:type="dxa"/>
            <w:vAlign w:val="center"/>
          </w:tcPr>
          <w:p w14:paraId="7EFA358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1DCA842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09" w:type="dxa"/>
            <w:vAlign w:val="center"/>
          </w:tcPr>
          <w:p w14:paraId="4FE47C9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6721EBC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74" w:type="dxa"/>
            <w:vAlign w:val="center"/>
          </w:tcPr>
          <w:p w14:paraId="1849506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6ACD9E7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1C2B018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44" w:type="dxa"/>
            <w:vAlign w:val="center"/>
          </w:tcPr>
          <w:p w14:paraId="61B455C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设备名称</w:t>
            </w:r>
          </w:p>
        </w:tc>
        <w:tc>
          <w:tcPr>
            <w:tcW w:w="567" w:type="dxa"/>
            <w:vAlign w:val="center"/>
          </w:tcPr>
          <w:p w14:paraId="3B24E40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404" w:type="dxa"/>
            <w:vAlign w:val="center"/>
          </w:tcPr>
          <w:p w14:paraId="53C0531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614" w:type="dxa"/>
            <w:vAlign w:val="center"/>
          </w:tcPr>
          <w:p w14:paraId="52E240A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w:t>
            </w:r>
          </w:p>
          <w:p w14:paraId="0A6A035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4E30D85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35" w:type="dxa"/>
            <w:vAlign w:val="center"/>
          </w:tcPr>
          <w:p w14:paraId="01F9188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525BFFE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70" w:type="dxa"/>
            <w:vAlign w:val="center"/>
          </w:tcPr>
          <w:p w14:paraId="311BECB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0AAA912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97" w:type="dxa"/>
            <w:vAlign w:val="center"/>
          </w:tcPr>
          <w:p w14:paraId="021A17B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40783B7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74DF362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r>
      <w:tr w14:paraId="4E39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2F92A949">
            <w:pPr>
              <w:pStyle w:val="276"/>
              <w:jc w:val="center"/>
              <w:rPr>
                <w:rFonts w:ascii="宋体" w:hAnsi="宋体" w:cs="宋体"/>
                <w:color w:val="auto"/>
                <w:highlight w:val="none"/>
              </w:rPr>
            </w:pPr>
            <w:r>
              <w:rPr>
                <w:rFonts w:hint="eastAsia" w:ascii="宋体" w:hAnsi="宋体" w:cs="宋体"/>
                <w:color w:val="auto"/>
                <w:highlight w:val="none"/>
              </w:rPr>
              <w:t>1</w:t>
            </w:r>
          </w:p>
        </w:tc>
        <w:tc>
          <w:tcPr>
            <w:tcW w:w="734" w:type="dxa"/>
            <w:vAlign w:val="center"/>
          </w:tcPr>
          <w:p w14:paraId="7B597FF8">
            <w:pPr>
              <w:pStyle w:val="276"/>
              <w:jc w:val="center"/>
              <w:rPr>
                <w:rFonts w:ascii="宋体" w:hAnsi="宋体" w:cs="宋体"/>
                <w:color w:val="auto"/>
                <w:highlight w:val="none"/>
              </w:rPr>
            </w:pPr>
          </w:p>
        </w:tc>
        <w:tc>
          <w:tcPr>
            <w:tcW w:w="851" w:type="dxa"/>
            <w:vAlign w:val="center"/>
          </w:tcPr>
          <w:p w14:paraId="2FB9ED50">
            <w:pPr>
              <w:pStyle w:val="276"/>
              <w:jc w:val="center"/>
              <w:rPr>
                <w:rFonts w:ascii="宋体" w:hAnsi="宋体" w:cs="宋体"/>
                <w:color w:val="auto"/>
                <w:highlight w:val="none"/>
              </w:rPr>
            </w:pPr>
          </w:p>
        </w:tc>
        <w:tc>
          <w:tcPr>
            <w:tcW w:w="425" w:type="dxa"/>
            <w:vAlign w:val="center"/>
          </w:tcPr>
          <w:p w14:paraId="43F42632">
            <w:pPr>
              <w:pStyle w:val="276"/>
              <w:jc w:val="center"/>
              <w:rPr>
                <w:rFonts w:ascii="宋体" w:hAnsi="宋体" w:cs="宋体"/>
                <w:color w:val="auto"/>
                <w:highlight w:val="none"/>
              </w:rPr>
            </w:pPr>
          </w:p>
        </w:tc>
        <w:tc>
          <w:tcPr>
            <w:tcW w:w="709" w:type="dxa"/>
            <w:vAlign w:val="center"/>
          </w:tcPr>
          <w:p w14:paraId="6FCE9870">
            <w:pPr>
              <w:pStyle w:val="276"/>
              <w:jc w:val="center"/>
              <w:rPr>
                <w:rFonts w:ascii="宋体" w:hAnsi="宋体" w:cs="宋体"/>
                <w:color w:val="auto"/>
                <w:highlight w:val="none"/>
              </w:rPr>
            </w:pPr>
          </w:p>
        </w:tc>
        <w:tc>
          <w:tcPr>
            <w:tcW w:w="567" w:type="dxa"/>
            <w:vAlign w:val="center"/>
          </w:tcPr>
          <w:p w14:paraId="50F78BE1">
            <w:pPr>
              <w:pStyle w:val="276"/>
              <w:jc w:val="center"/>
              <w:rPr>
                <w:rFonts w:ascii="宋体" w:hAnsi="宋体" w:cs="宋体"/>
                <w:color w:val="auto"/>
                <w:highlight w:val="none"/>
              </w:rPr>
            </w:pPr>
          </w:p>
        </w:tc>
        <w:tc>
          <w:tcPr>
            <w:tcW w:w="709" w:type="dxa"/>
            <w:vAlign w:val="center"/>
          </w:tcPr>
          <w:p w14:paraId="20C455CF">
            <w:pPr>
              <w:pStyle w:val="276"/>
              <w:jc w:val="center"/>
              <w:rPr>
                <w:rFonts w:ascii="宋体" w:hAnsi="宋体" w:cs="宋体"/>
                <w:color w:val="auto"/>
                <w:highlight w:val="none"/>
              </w:rPr>
            </w:pPr>
          </w:p>
        </w:tc>
        <w:tc>
          <w:tcPr>
            <w:tcW w:w="825" w:type="dxa"/>
            <w:vAlign w:val="center"/>
          </w:tcPr>
          <w:p w14:paraId="1D81643F">
            <w:pPr>
              <w:pStyle w:val="276"/>
              <w:jc w:val="center"/>
              <w:rPr>
                <w:rFonts w:ascii="宋体" w:hAnsi="宋体" w:cs="宋体"/>
                <w:color w:val="auto"/>
                <w:highlight w:val="none"/>
              </w:rPr>
            </w:pPr>
          </w:p>
        </w:tc>
        <w:tc>
          <w:tcPr>
            <w:tcW w:w="734" w:type="dxa"/>
          </w:tcPr>
          <w:p w14:paraId="31F0C792">
            <w:pPr>
              <w:pStyle w:val="276"/>
              <w:jc w:val="center"/>
              <w:rPr>
                <w:rFonts w:ascii="宋体" w:hAnsi="宋体" w:cs="宋体"/>
                <w:color w:val="auto"/>
                <w:highlight w:val="none"/>
              </w:rPr>
            </w:pPr>
          </w:p>
        </w:tc>
        <w:tc>
          <w:tcPr>
            <w:tcW w:w="709" w:type="dxa"/>
          </w:tcPr>
          <w:p w14:paraId="53705918">
            <w:pPr>
              <w:pStyle w:val="276"/>
              <w:jc w:val="center"/>
              <w:rPr>
                <w:rFonts w:ascii="宋体" w:hAnsi="宋体" w:cs="宋体"/>
                <w:color w:val="auto"/>
                <w:highlight w:val="none"/>
              </w:rPr>
            </w:pPr>
          </w:p>
        </w:tc>
        <w:tc>
          <w:tcPr>
            <w:tcW w:w="567" w:type="dxa"/>
          </w:tcPr>
          <w:p w14:paraId="427FB816">
            <w:pPr>
              <w:pStyle w:val="276"/>
              <w:jc w:val="center"/>
              <w:rPr>
                <w:rFonts w:ascii="宋体" w:hAnsi="宋体" w:cs="宋体"/>
                <w:color w:val="auto"/>
                <w:highlight w:val="none"/>
              </w:rPr>
            </w:pPr>
          </w:p>
        </w:tc>
        <w:tc>
          <w:tcPr>
            <w:tcW w:w="708" w:type="dxa"/>
          </w:tcPr>
          <w:p w14:paraId="34B03CB9">
            <w:pPr>
              <w:pStyle w:val="276"/>
              <w:jc w:val="center"/>
              <w:rPr>
                <w:rFonts w:ascii="宋体" w:hAnsi="宋体" w:cs="宋体"/>
                <w:color w:val="auto"/>
                <w:highlight w:val="none"/>
              </w:rPr>
            </w:pPr>
          </w:p>
        </w:tc>
        <w:tc>
          <w:tcPr>
            <w:tcW w:w="567" w:type="dxa"/>
          </w:tcPr>
          <w:p w14:paraId="72E599CC">
            <w:pPr>
              <w:pStyle w:val="276"/>
              <w:jc w:val="center"/>
              <w:rPr>
                <w:rFonts w:ascii="宋体" w:hAnsi="宋体" w:cs="宋体"/>
                <w:color w:val="auto"/>
                <w:highlight w:val="none"/>
              </w:rPr>
            </w:pPr>
          </w:p>
        </w:tc>
        <w:tc>
          <w:tcPr>
            <w:tcW w:w="709" w:type="dxa"/>
          </w:tcPr>
          <w:p w14:paraId="1FE37C99">
            <w:pPr>
              <w:pStyle w:val="276"/>
              <w:jc w:val="center"/>
              <w:rPr>
                <w:rFonts w:ascii="宋体" w:hAnsi="宋体" w:cs="宋体"/>
                <w:color w:val="auto"/>
                <w:highlight w:val="none"/>
              </w:rPr>
            </w:pPr>
          </w:p>
        </w:tc>
        <w:tc>
          <w:tcPr>
            <w:tcW w:w="674" w:type="dxa"/>
            <w:vAlign w:val="center"/>
          </w:tcPr>
          <w:p w14:paraId="2F87CA40">
            <w:pPr>
              <w:pStyle w:val="276"/>
              <w:jc w:val="center"/>
              <w:rPr>
                <w:rFonts w:ascii="宋体" w:hAnsi="宋体" w:cs="宋体"/>
                <w:color w:val="auto"/>
                <w:highlight w:val="none"/>
              </w:rPr>
            </w:pPr>
          </w:p>
        </w:tc>
        <w:tc>
          <w:tcPr>
            <w:tcW w:w="744" w:type="dxa"/>
            <w:vAlign w:val="center"/>
          </w:tcPr>
          <w:p w14:paraId="75B80B6D">
            <w:pPr>
              <w:pStyle w:val="276"/>
              <w:jc w:val="center"/>
              <w:rPr>
                <w:rFonts w:ascii="宋体" w:hAnsi="宋体" w:cs="宋体"/>
                <w:color w:val="auto"/>
                <w:highlight w:val="none"/>
              </w:rPr>
            </w:pPr>
          </w:p>
        </w:tc>
        <w:tc>
          <w:tcPr>
            <w:tcW w:w="567" w:type="dxa"/>
            <w:vAlign w:val="center"/>
          </w:tcPr>
          <w:p w14:paraId="68D4B857">
            <w:pPr>
              <w:pStyle w:val="276"/>
              <w:jc w:val="center"/>
              <w:rPr>
                <w:rFonts w:ascii="宋体" w:hAnsi="宋体" w:cs="宋体"/>
                <w:color w:val="auto"/>
                <w:highlight w:val="none"/>
              </w:rPr>
            </w:pPr>
          </w:p>
        </w:tc>
        <w:tc>
          <w:tcPr>
            <w:tcW w:w="404" w:type="dxa"/>
          </w:tcPr>
          <w:p w14:paraId="43FAFB17">
            <w:pPr>
              <w:pStyle w:val="276"/>
              <w:jc w:val="center"/>
              <w:rPr>
                <w:rFonts w:ascii="宋体" w:hAnsi="宋体" w:cs="宋体"/>
                <w:color w:val="auto"/>
                <w:highlight w:val="none"/>
              </w:rPr>
            </w:pPr>
          </w:p>
        </w:tc>
        <w:tc>
          <w:tcPr>
            <w:tcW w:w="614" w:type="dxa"/>
            <w:vAlign w:val="center"/>
          </w:tcPr>
          <w:p w14:paraId="130C03C0">
            <w:pPr>
              <w:pStyle w:val="276"/>
              <w:jc w:val="center"/>
              <w:rPr>
                <w:rFonts w:ascii="宋体" w:hAnsi="宋体" w:cs="宋体"/>
                <w:color w:val="auto"/>
                <w:highlight w:val="none"/>
              </w:rPr>
            </w:pPr>
          </w:p>
        </w:tc>
        <w:tc>
          <w:tcPr>
            <w:tcW w:w="735" w:type="dxa"/>
            <w:vAlign w:val="center"/>
          </w:tcPr>
          <w:p w14:paraId="7755315C">
            <w:pPr>
              <w:pStyle w:val="276"/>
              <w:jc w:val="center"/>
              <w:rPr>
                <w:rFonts w:ascii="宋体" w:hAnsi="宋体" w:cs="宋体"/>
                <w:color w:val="auto"/>
                <w:highlight w:val="none"/>
              </w:rPr>
            </w:pPr>
          </w:p>
        </w:tc>
        <w:tc>
          <w:tcPr>
            <w:tcW w:w="670" w:type="dxa"/>
            <w:vAlign w:val="center"/>
          </w:tcPr>
          <w:p w14:paraId="3C7D7724">
            <w:pPr>
              <w:pStyle w:val="276"/>
              <w:jc w:val="center"/>
              <w:rPr>
                <w:rFonts w:ascii="宋体" w:hAnsi="宋体" w:cs="宋体"/>
                <w:color w:val="auto"/>
                <w:highlight w:val="none"/>
              </w:rPr>
            </w:pPr>
          </w:p>
        </w:tc>
        <w:tc>
          <w:tcPr>
            <w:tcW w:w="797" w:type="dxa"/>
            <w:vAlign w:val="center"/>
          </w:tcPr>
          <w:p w14:paraId="0198A5C3">
            <w:pPr>
              <w:pStyle w:val="276"/>
              <w:jc w:val="center"/>
              <w:rPr>
                <w:rFonts w:ascii="宋体" w:hAnsi="宋体" w:cs="宋体"/>
                <w:color w:val="auto"/>
                <w:highlight w:val="none"/>
              </w:rPr>
            </w:pPr>
          </w:p>
        </w:tc>
      </w:tr>
      <w:tr w14:paraId="5DCA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4F021277">
            <w:pPr>
              <w:pStyle w:val="276"/>
              <w:jc w:val="center"/>
              <w:rPr>
                <w:rFonts w:ascii="宋体" w:hAnsi="宋体" w:cs="宋体"/>
                <w:color w:val="auto"/>
                <w:highlight w:val="none"/>
              </w:rPr>
            </w:pPr>
            <w:r>
              <w:rPr>
                <w:rFonts w:hint="eastAsia" w:ascii="宋体" w:hAnsi="宋体" w:cs="宋体"/>
                <w:color w:val="auto"/>
                <w:highlight w:val="none"/>
              </w:rPr>
              <w:t>2</w:t>
            </w:r>
          </w:p>
        </w:tc>
        <w:tc>
          <w:tcPr>
            <w:tcW w:w="734" w:type="dxa"/>
            <w:vAlign w:val="center"/>
          </w:tcPr>
          <w:p w14:paraId="7B90DD95">
            <w:pPr>
              <w:pStyle w:val="276"/>
              <w:jc w:val="center"/>
              <w:rPr>
                <w:rFonts w:ascii="宋体" w:hAnsi="宋体" w:cs="宋体"/>
                <w:color w:val="auto"/>
                <w:highlight w:val="none"/>
              </w:rPr>
            </w:pPr>
          </w:p>
        </w:tc>
        <w:tc>
          <w:tcPr>
            <w:tcW w:w="851" w:type="dxa"/>
            <w:vAlign w:val="center"/>
          </w:tcPr>
          <w:p w14:paraId="3B336D04">
            <w:pPr>
              <w:pStyle w:val="276"/>
              <w:jc w:val="center"/>
              <w:rPr>
                <w:rFonts w:ascii="宋体" w:hAnsi="宋体" w:cs="宋体"/>
                <w:color w:val="auto"/>
                <w:highlight w:val="none"/>
              </w:rPr>
            </w:pPr>
          </w:p>
        </w:tc>
        <w:tc>
          <w:tcPr>
            <w:tcW w:w="425" w:type="dxa"/>
            <w:vAlign w:val="center"/>
          </w:tcPr>
          <w:p w14:paraId="5876B29D">
            <w:pPr>
              <w:pStyle w:val="276"/>
              <w:jc w:val="center"/>
              <w:rPr>
                <w:rFonts w:ascii="宋体" w:hAnsi="宋体" w:cs="宋体"/>
                <w:color w:val="auto"/>
                <w:highlight w:val="none"/>
              </w:rPr>
            </w:pPr>
          </w:p>
        </w:tc>
        <w:tc>
          <w:tcPr>
            <w:tcW w:w="709" w:type="dxa"/>
            <w:vAlign w:val="center"/>
          </w:tcPr>
          <w:p w14:paraId="5E6702AE">
            <w:pPr>
              <w:pStyle w:val="276"/>
              <w:jc w:val="center"/>
              <w:rPr>
                <w:rFonts w:ascii="宋体" w:hAnsi="宋体" w:cs="宋体"/>
                <w:color w:val="auto"/>
                <w:highlight w:val="none"/>
              </w:rPr>
            </w:pPr>
          </w:p>
        </w:tc>
        <w:tc>
          <w:tcPr>
            <w:tcW w:w="567" w:type="dxa"/>
            <w:vAlign w:val="center"/>
          </w:tcPr>
          <w:p w14:paraId="46A5B1CE">
            <w:pPr>
              <w:pStyle w:val="276"/>
              <w:jc w:val="center"/>
              <w:rPr>
                <w:rFonts w:ascii="宋体" w:hAnsi="宋体" w:cs="宋体"/>
                <w:color w:val="auto"/>
                <w:highlight w:val="none"/>
              </w:rPr>
            </w:pPr>
          </w:p>
        </w:tc>
        <w:tc>
          <w:tcPr>
            <w:tcW w:w="709" w:type="dxa"/>
            <w:vAlign w:val="center"/>
          </w:tcPr>
          <w:p w14:paraId="136A88BE">
            <w:pPr>
              <w:pStyle w:val="276"/>
              <w:jc w:val="center"/>
              <w:rPr>
                <w:rFonts w:ascii="宋体" w:hAnsi="宋体" w:cs="宋体"/>
                <w:color w:val="auto"/>
                <w:highlight w:val="none"/>
              </w:rPr>
            </w:pPr>
          </w:p>
        </w:tc>
        <w:tc>
          <w:tcPr>
            <w:tcW w:w="825" w:type="dxa"/>
            <w:vAlign w:val="center"/>
          </w:tcPr>
          <w:p w14:paraId="60C10ADE">
            <w:pPr>
              <w:pStyle w:val="276"/>
              <w:jc w:val="center"/>
              <w:rPr>
                <w:rFonts w:ascii="宋体" w:hAnsi="宋体" w:cs="宋体"/>
                <w:color w:val="auto"/>
                <w:highlight w:val="none"/>
              </w:rPr>
            </w:pPr>
          </w:p>
        </w:tc>
        <w:tc>
          <w:tcPr>
            <w:tcW w:w="734" w:type="dxa"/>
          </w:tcPr>
          <w:p w14:paraId="19EC1EFC">
            <w:pPr>
              <w:pStyle w:val="276"/>
              <w:jc w:val="center"/>
              <w:rPr>
                <w:rFonts w:ascii="宋体" w:hAnsi="宋体" w:cs="宋体"/>
                <w:color w:val="auto"/>
                <w:highlight w:val="none"/>
              </w:rPr>
            </w:pPr>
          </w:p>
        </w:tc>
        <w:tc>
          <w:tcPr>
            <w:tcW w:w="709" w:type="dxa"/>
          </w:tcPr>
          <w:p w14:paraId="5DEA56DD">
            <w:pPr>
              <w:pStyle w:val="276"/>
              <w:jc w:val="center"/>
              <w:rPr>
                <w:rFonts w:ascii="宋体" w:hAnsi="宋体" w:cs="宋体"/>
                <w:color w:val="auto"/>
                <w:highlight w:val="none"/>
              </w:rPr>
            </w:pPr>
          </w:p>
        </w:tc>
        <w:tc>
          <w:tcPr>
            <w:tcW w:w="567" w:type="dxa"/>
          </w:tcPr>
          <w:p w14:paraId="706A4138">
            <w:pPr>
              <w:pStyle w:val="276"/>
              <w:jc w:val="center"/>
              <w:rPr>
                <w:rFonts w:ascii="宋体" w:hAnsi="宋体" w:cs="宋体"/>
                <w:color w:val="auto"/>
                <w:highlight w:val="none"/>
              </w:rPr>
            </w:pPr>
          </w:p>
        </w:tc>
        <w:tc>
          <w:tcPr>
            <w:tcW w:w="708" w:type="dxa"/>
          </w:tcPr>
          <w:p w14:paraId="196932E0">
            <w:pPr>
              <w:pStyle w:val="276"/>
              <w:jc w:val="center"/>
              <w:rPr>
                <w:rFonts w:ascii="宋体" w:hAnsi="宋体" w:cs="宋体"/>
                <w:color w:val="auto"/>
                <w:highlight w:val="none"/>
              </w:rPr>
            </w:pPr>
          </w:p>
        </w:tc>
        <w:tc>
          <w:tcPr>
            <w:tcW w:w="567" w:type="dxa"/>
          </w:tcPr>
          <w:p w14:paraId="552B0262">
            <w:pPr>
              <w:pStyle w:val="276"/>
              <w:jc w:val="center"/>
              <w:rPr>
                <w:rFonts w:ascii="宋体" w:hAnsi="宋体" w:cs="宋体"/>
                <w:color w:val="auto"/>
                <w:highlight w:val="none"/>
              </w:rPr>
            </w:pPr>
          </w:p>
        </w:tc>
        <w:tc>
          <w:tcPr>
            <w:tcW w:w="709" w:type="dxa"/>
          </w:tcPr>
          <w:p w14:paraId="56976281">
            <w:pPr>
              <w:pStyle w:val="276"/>
              <w:jc w:val="center"/>
              <w:rPr>
                <w:rFonts w:ascii="宋体" w:hAnsi="宋体" w:cs="宋体"/>
                <w:color w:val="auto"/>
                <w:highlight w:val="none"/>
              </w:rPr>
            </w:pPr>
          </w:p>
        </w:tc>
        <w:tc>
          <w:tcPr>
            <w:tcW w:w="674" w:type="dxa"/>
            <w:vAlign w:val="center"/>
          </w:tcPr>
          <w:p w14:paraId="7D6904C6">
            <w:pPr>
              <w:pStyle w:val="276"/>
              <w:jc w:val="center"/>
              <w:rPr>
                <w:rFonts w:ascii="宋体" w:hAnsi="宋体" w:cs="宋体"/>
                <w:color w:val="auto"/>
                <w:highlight w:val="none"/>
              </w:rPr>
            </w:pPr>
          </w:p>
        </w:tc>
        <w:tc>
          <w:tcPr>
            <w:tcW w:w="744" w:type="dxa"/>
            <w:vAlign w:val="center"/>
          </w:tcPr>
          <w:p w14:paraId="40850AE1">
            <w:pPr>
              <w:pStyle w:val="276"/>
              <w:jc w:val="center"/>
              <w:rPr>
                <w:rFonts w:ascii="宋体" w:hAnsi="宋体" w:cs="宋体"/>
                <w:color w:val="auto"/>
                <w:highlight w:val="none"/>
              </w:rPr>
            </w:pPr>
          </w:p>
        </w:tc>
        <w:tc>
          <w:tcPr>
            <w:tcW w:w="567" w:type="dxa"/>
            <w:vAlign w:val="center"/>
          </w:tcPr>
          <w:p w14:paraId="1879ABF1">
            <w:pPr>
              <w:pStyle w:val="276"/>
              <w:jc w:val="center"/>
              <w:rPr>
                <w:rFonts w:ascii="宋体" w:hAnsi="宋体" w:cs="宋体"/>
                <w:color w:val="auto"/>
                <w:highlight w:val="none"/>
              </w:rPr>
            </w:pPr>
          </w:p>
        </w:tc>
        <w:tc>
          <w:tcPr>
            <w:tcW w:w="404" w:type="dxa"/>
          </w:tcPr>
          <w:p w14:paraId="4D512CA0">
            <w:pPr>
              <w:pStyle w:val="276"/>
              <w:jc w:val="center"/>
              <w:rPr>
                <w:rFonts w:ascii="宋体" w:hAnsi="宋体" w:cs="宋体"/>
                <w:color w:val="auto"/>
                <w:highlight w:val="none"/>
              </w:rPr>
            </w:pPr>
          </w:p>
        </w:tc>
        <w:tc>
          <w:tcPr>
            <w:tcW w:w="614" w:type="dxa"/>
            <w:vAlign w:val="center"/>
          </w:tcPr>
          <w:p w14:paraId="62370311">
            <w:pPr>
              <w:pStyle w:val="276"/>
              <w:jc w:val="center"/>
              <w:rPr>
                <w:rFonts w:ascii="宋体" w:hAnsi="宋体" w:cs="宋体"/>
                <w:color w:val="auto"/>
                <w:highlight w:val="none"/>
              </w:rPr>
            </w:pPr>
          </w:p>
        </w:tc>
        <w:tc>
          <w:tcPr>
            <w:tcW w:w="735" w:type="dxa"/>
            <w:vAlign w:val="center"/>
          </w:tcPr>
          <w:p w14:paraId="0B15B0EA">
            <w:pPr>
              <w:pStyle w:val="276"/>
              <w:jc w:val="center"/>
              <w:rPr>
                <w:rFonts w:ascii="宋体" w:hAnsi="宋体" w:cs="宋体"/>
                <w:color w:val="auto"/>
                <w:highlight w:val="none"/>
              </w:rPr>
            </w:pPr>
          </w:p>
        </w:tc>
        <w:tc>
          <w:tcPr>
            <w:tcW w:w="670" w:type="dxa"/>
            <w:vAlign w:val="center"/>
          </w:tcPr>
          <w:p w14:paraId="2CDAFEA8">
            <w:pPr>
              <w:pStyle w:val="276"/>
              <w:jc w:val="center"/>
              <w:rPr>
                <w:rFonts w:ascii="宋体" w:hAnsi="宋体" w:cs="宋体"/>
                <w:color w:val="auto"/>
                <w:highlight w:val="none"/>
              </w:rPr>
            </w:pPr>
          </w:p>
        </w:tc>
        <w:tc>
          <w:tcPr>
            <w:tcW w:w="797" w:type="dxa"/>
            <w:vAlign w:val="center"/>
          </w:tcPr>
          <w:p w14:paraId="2DA7A53D">
            <w:pPr>
              <w:pStyle w:val="276"/>
              <w:jc w:val="center"/>
              <w:rPr>
                <w:rFonts w:ascii="宋体" w:hAnsi="宋体" w:cs="宋体"/>
                <w:color w:val="auto"/>
                <w:highlight w:val="none"/>
              </w:rPr>
            </w:pPr>
          </w:p>
        </w:tc>
      </w:tr>
      <w:tr w14:paraId="745E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41389C8D">
            <w:pPr>
              <w:pStyle w:val="276"/>
              <w:jc w:val="center"/>
              <w:rPr>
                <w:rFonts w:ascii="宋体" w:hAnsi="宋体" w:cs="宋体"/>
                <w:color w:val="auto"/>
                <w:highlight w:val="none"/>
              </w:rPr>
            </w:pPr>
            <w:r>
              <w:rPr>
                <w:rFonts w:hint="eastAsia" w:ascii="宋体" w:hAnsi="宋体" w:cs="宋体"/>
                <w:color w:val="auto"/>
                <w:highlight w:val="none"/>
              </w:rPr>
              <w:t>3</w:t>
            </w:r>
          </w:p>
        </w:tc>
        <w:tc>
          <w:tcPr>
            <w:tcW w:w="734" w:type="dxa"/>
            <w:vAlign w:val="center"/>
          </w:tcPr>
          <w:p w14:paraId="47DED3E6">
            <w:pPr>
              <w:pStyle w:val="276"/>
              <w:jc w:val="center"/>
              <w:rPr>
                <w:rFonts w:ascii="宋体" w:hAnsi="宋体" w:cs="宋体"/>
                <w:color w:val="auto"/>
                <w:highlight w:val="none"/>
              </w:rPr>
            </w:pPr>
          </w:p>
        </w:tc>
        <w:tc>
          <w:tcPr>
            <w:tcW w:w="851" w:type="dxa"/>
            <w:vAlign w:val="center"/>
          </w:tcPr>
          <w:p w14:paraId="7BD503DF">
            <w:pPr>
              <w:pStyle w:val="276"/>
              <w:jc w:val="center"/>
              <w:rPr>
                <w:rFonts w:ascii="宋体" w:hAnsi="宋体" w:cs="宋体"/>
                <w:color w:val="auto"/>
                <w:highlight w:val="none"/>
              </w:rPr>
            </w:pPr>
          </w:p>
        </w:tc>
        <w:tc>
          <w:tcPr>
            <w:tcW w:w="425" w:type="dxa"/>
            <w:vAlign w:val="center"/>
          </w:tcPr>
          <w:p w14:paraId="58C91B58">
            <w:pPr>
              <w:pStyle w:val="276"/>
              <w:jc w:val="center"/>
              <w:rPr>
                <w:rFonts w:ascii="宋体" w:hAnsi="宋体" w:cs="宋体"/>
                <w:color w:val="auto"/>
                <w:highlight w:val="none"/>
              </w:rPr>
            </w:pPr>
          </w:p>
        </w:tc>
        <w:tc>
          <w:tcPr>
            <w:tcW w:w="709" w:type="dxa"/>
            <w:vAlign w:val="center"/>
          </w:tcPr>
          <w:p w14:paraId="56C87024">
            <w:pPr>
              <w:pStyle w:val="276"/>
              <w:jc w:val="center"/>
              <w:rPr>
                <w:rFonts w:ascii="宋体" w:hAnsi="宋体" w:cs="宋体"/>
                <w:color w:val="auto"/>
                <w:highlight w:val="none"/>
              </w:rPr>
            </w:pPr>
          </w:p>
        </w:tc>
        <w:tc>
          <w:tcPr>
            <w:tcW w:w="567" w:type="dxa"/>
            <w:vAlign w:val="center"/>
          </w:tcPr>
          <w:p w14:paraId="1FF9125F">
            <w:pPr>
              <w:pStyle w:val="276"/>
              <w:jc w:val="center"/>
              <w:rPr>
                <w:rFonts w:ascii="宋体" w:hAnsi="宋体" w:cs="宋体"/>
                <w:color w:val="auto"/>
                <w:highlight w:val="none"/>
              </w:rPr>
            </w:pPr>
          </w:p>
        </w:tc>
        <w:tc>
          <w:tcPr>
            <w:tcW w:w="709" w:type="dxa"/>
            <w:vAlign w:val="center"/>
          </w:tcPr>
          <w:p w14:paraId="540900B2">
            <w:pPr>
              <w:pStyle w:val="276"/>
              <w:jc w:val="center"/>
              <w:rPr>
                <w:rFonts w:ascii="宋体" w:hAnsi="宋体" w:cs="宋体"/>
                <w:color w:val="auto"/>
                <w:highlight w:val="none"/>
              </w:rPr>
            </w:pPr>
          </w:p>
        </w:tc>
        <w:tc>
          <w:tcPr>
            <w:tcW w:w="825" w:type="dxa"/>
            <w:vAlign w:val="center"/>
          </w:tcPr>
          <w:p w14:paraId="0D17EC8C">
            <w:pPr>
              <w:pStyle w:val="276"/>
              <w:jc w:val="center"/>
              <w:rPr>
                <w:rFonts w:ascii="宋体" w:hAnsi="宋体" w:cs="宋体"/>
                <w:color w:val="auto"/>
                <w:highlight w:val="none"/>
              </w:rPr>
            </w:pPr>
          </w:p>
        </w:tc>
        <w:tc>
          <w:tcPr>
            <w:tcW w:w="734" w:type="dxa"/>
          </w:tcPr>
          <w:p w14:paraId="59D14C77">
            <w:pPr>
              <w:pStyle w:val="276"/>
              <w:jc w:val="center"/>
              <w:rPr>
                <w:rFonts w:ascii="宋体" w:hAnsi="宋体" w:cs="宋体"/>
                <w:color w:val="auto"/>
                <w:highlight w:val="none"/>
              </w:rPr>
            </w:pPr>
          </w:p>
        </w:tc>
        <w:tc>
          <w:tcPr>
            <w:tcW w:w="709" w:type="dxa"/>
          </w:tcPr>
          <w:p w14:paraId="5BE22185">
            <w:pPr>
              <w:pStyle w:val="276"/>
              <w:jc w:val="center"/>
              <w:rPr>
                <w:rFonts w:ascii="宋体" w:hAnsi="宋体" w:cs="宋体"/>
                <w:color w:val="auto"/>
                <w:highlight w:val="none"/>
              </w:rPr>
            </w:pPr>
          </w:p>
        </w:tc>
        <w:tc>
          <w:tcPr>
            <w:tcW w:w="567" w:type="dxa"/>
          </w:tcPr>
          <w:p w14:paraId="545CE1FA">
            <w:pPr>
              <w:pStyle w:val="276"/>
              <w:jc w:val="center"/>
              <w:rPr>
                <w:rFonts w:ascii="宋体" w:hAnsi="宋体" w:cs="宋体"/>
                <w:color w:val="auto"/>
                <w:highlight w:val="none"/>
              </w:rPr>
            </w:pPr>
          </w:p>
        </w:tc>
        <w:tc>
          <w:tcPr>
            <w:tcW w:w="708" w:type="dxa"/>
          </w:tcPr>
          <w:p w14:paraId="40CCCA55">
            <w:pPr>
              <w:pStyle w:val="276"/>
              <w:jc w:val="center"/>
              <w:rPr>
                <w:rFonts w:ascii="宋体" w:hAnsi="宋体" w:cs="宋体"/>
                <w:color w:val="auto"/>
                <w:highlight w:val="none"/>
              </w:rPr>
            </w:pPr>
          </w:p>
        </w:tc>
        <w:tc>
          <w:tcPr>
            <w:tcW w:w="567" w:type="dxa"/>
          </w:tcPr>
          <w:p w14:paraId="52E93D31">
            <w:pPr>
              <w:pStyle w:val="276"/>
              <w:jc w:val="center"/>
              <w:rPr>
                <w:rFonts w:ascii="宋体" w:hAnsi="宋体" w:cs="宋体"/>
                <w:color w:val="auto"/>
                <w:highlight w:val="none"/>
              </w:rPr>
            </w:pPr>
          </w:p>
        </w:tc>
        <w:tc>
          <w:tcPr>
            <w:tcW w:w="709" w:type="dxa"/>
          </w:tcPr>
          <w:p w14:paraId="19DE5B2E">
            <w:pPr>
              <w:pStyle w:val="276"/>
              <w:jc w:val="center"/>
              <w:rPr>
                <w:rFonts w:ascii="宋体" w:hAnsi="宋体" w:cs="宋体"/>
                <w:color w:val="auto"/>
                <w:highlight w:val="none"/>
              </w:rPr>
            </w:pPr>
          </w:p>
        </w:tc>
        <w:tc>
          <w:tcPr>
            <w:tcW w:w="674" w:type="dxa"/>
            <w:vAlign w:val="center"/>
          </w:tcPr>
          <w:p w14:paraId="431C533D">
            <w:pPr>
              <w:pStyle w:val="276"/>
              <w:jc w:val="center"/>
              <w:rPr>
                <w:rFonts w:ascii="宋体" w:hAnsi="宋体" w:cs="宋体"/>
                <w:color w:val="auto"/>
                <w:highlight w:val="none"/>
              </w:rPr>
            </w:pPr>
          </w:p>
        </w:tc>
        <w:tc>
          <w:tcPr>
            <w:tcW w:w="744" w:type="dxa"/>
            <w:vAlign w:val="center"/>
          </w:tcPr>
          <w:p w14:paraId="5D70A37E">
            <w:pPr>
              <w:pStyle w:val="276"/>
              <w:jc w:val="center"/>
              <w:rPr>
                <w:rFonts w:ascii="宋体" w:hAnsi="宋体" w:cs="宋体"/>
                <w:color w:val="auto"/>
                <w:highlight w:val="none"/>
              </w:rPr>
            </w:pPr>
          </w:p>
        </w:tc>
        <w:tc>
          <w:tcPr>
            <w:tcW w:w="567" w:type="dxa"/>
            <w:vAlign w:val="center"/>
          </w:tcPr>
          <w:p w14:paraId="06E836A5">
            <w:pPr>
              <w:pStyle w:val="276"/>
              <w:jc w:val="center"/>
              <w:rPr>
                <w:rFonts w:ascii="宋体" w:hAnsi="宋体" w:cs="宋体"/>
                <w:color w:val="auto"/>
                <w:highlight w:val="none"/>
              </w:rPr>
            </w:pPr>
          </w:p>
        </w:tc>
        <w:tc>
          <w:tcPr>
            <w:tcW w:w="404" w:type="dxa"/>
          </w:tcPr>
          <w:p w14:paraId="24D3D6B9">
            <w:pPr>
              <w:pStyle w:val="276"/>
              <w:jc w:val="center"/>
              <w:rPr>
                <w:rFonts w:ascii="宋体" w:hAnsi="宋体" w:cs="宋体"/>
                <w:color w:val="auto"/>
                <w:highlight w:val="none"/>
              </w:rPr>
            </w:pPr>
          </w:p>
        </w:tc>
        <w:tc>
          <w:tcPr>
            <w:tcW w:w="614" w:type="dxa"/>
            <w:vAlign w:val="center"/>
          </w:tcPr>
          <w:p w14:paraId="202FBC21">
            <w:pPr>
              <w:pStyle w:val="276"/>
              <w:jc w:val="center"/>
              <w:rPr>
                <w:rFonts w:ascii="宋体" w:hAnsi="宋体" w:cs="宋体"/>
                <w:color w:val="auto"/>
                <w:highlight w:val="none"/>
              </w:rPr>
            </w:pPr>
          </w:p>
        </w:tc>
        <w:tc>
          <w:tcPr>
            <w:tcW w:w="735" w:type="dxa"/>
            <w:vAlign w:val="center"/>
          </w:tcPr>
          <w:p w14:paraId="2E9D97D5">
            <w:pPr>
              <w:pStyle w:val="276"/>
              <w:jc w:val="center"/>
              <w:rPr>
                <w:rFonts w:ascii="宋体" w:hAnsi="宋体" w:cs="宋体"/>
                <w:color w:val="auto"/>
                <w:highlight w:val="none"/>
              </w:rPr>
            </w:pPr>
          </w:p>
        </w:tc>
        <w:tc>
          <w:tcPr>
            <w:tcW w:w="670" w:type="dxa"/>
            <w:vAlign w:val="center"/>
          </w:tcPr>
          <w:p w14:paraId="73A64435">
            <w:pPr>
              <w:pStyle w:val="276"/>
              <w:jc w:val="center"/>
              <w:rPr>
                <w:rFonts w:ascii="宋体" w:hAnsi="宋体" w:cs="宋体"/>
                <w:color w:val="auto"/>
                <w:highlight w:val="none"/>
              </w:rPr>
            </w:pPr>
          </w:p>
        </w:tc>
        <w:tc>
          <w:tcPr>
            <w:tcW w:w="797" w:type="dxa"/>
            <w:vAlign w:val="center"/>
          </w:tcPr>
          <w:p w14:paraId="40C14ABE">
            <w:pPr>
              <w:pStyle w:val="276"/>
              <w:jc w:val="center"/>
              <w:rPr>
                <w:rFonts w:ascii="宋体" w:hAnsi="宋体" w:cs="宋体"/>
                <w:color w:val="auto"/>
                <w:highlight w:val="none"/>
              </w:rPr>
            </w:pPr>
          </w:p>
        </w:tc>
      </w:tr>
      <w:tr w14:paraId="35DB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90" w:type="dxa"/>
            <w:vAlign w:val="center"/>
          </w:tcPr>
          <w:p w14:paraId="3FA713B2">
            <w:pPr>
              <w:pStyle w:val="276"/>
              <w:jc w:val="center"/>
              <w:rPr>
                <w:rFonts w:ascii="宋体" w:hAnsi="宋体" w:cs="宋体"/>
                <w:color w:val="auto"/>
                <w:highlight w:val="none"/>
              </w:rPr>
            </w:pPr>
            <w:r>
              <w:rPr>
                <w:rFonts w:hint="eastAsia" w:ascii="宋体" w:hAnsi="宋体" w:cs="宋体"/>
                <w:color w:val="auto"/>
                <w:highlight w:val="none"/>
              </w:rPr>
              <w:t>...</w:t>
            </w:r>
          </w:p>
        </w:tc>
        <w:tc>
          <w:tcPr>
            <w:tcW w:w="734" w:type="dxa"/>
            <w:vAlign w:val="center"/>
          </w:tcPr>
          <w:p w14:paraId="690D1E47">
            <w:pPr>
              <w:pStyle w:val="276"/>
              <w:jc w:val="center"/>
              <w:rPr>
                <w:rFonts w:ascii="宋体" w:hAnsi="宋体" w:cs="宋体"/>
                <w:color w:val="auto"/>
                <w:highlight w:val="none"/>
              </w:rPr>
            </w:pPr>
          </w:p>
        </w:tc>
        <w:tc>
          <w:tcPr>
            <w:tcW w:w="851" w:type="dxa"/>
            <w:vAlign w:val="center"/>
          </w:tcPr>
          <w:p w14:paraId="7907AC4C">
            <w:pPr>
              <w:pStyle w:val="276"/>
              <w:jc w:val="center"/>
              <w:rPr>
                <w:rFonts w:ascii="宋体" w:hAnsi="宋体" w:cs="宋体"/>
                <w:color w:val="auto"/>
                <w:highlight w:val="none"/>
              </w:rPr>
            </w:pPr>
          </w:p>
        </w:tc>
        <w:tc>
          <w:tcPr>
            <w:tcW w:w="425" w:type="dxa"/>
            <w:vAlign w:val="center"/>
          </w:tcPr>
          <w:p w14:paraId="2770F142">
            <w:pPr>
              <w:pStyle w:val="276"/>
              <w:jc w:val="center"/>
              <w:rPr>
                <w:rFonts w:ascii="宋体" w:hAnsi="宋体" w:cs="宋体"/>
                <w:color w:val="auto"/>
                <w:highlight w:val="none"/>
              </w:rPr>
            </w:pPr>
          </w:p>
        </w:tc>
        <w:tc>
          <w:tcPr>
            <w:tcW w:w="709" w:type="dxa"/>
            <w:vAlign w:val="center"/>
          </w:tcPr>
          <w:p w14:paraId="2B466AE6">
            <w:pPr>
              <w:pStyle w:val="276"/>
              <w:jc w:val="center"/>
              <w:rPr>
                <w:rFonts w:ascii="宋体" w:hAnsi="宋体" w:cs="宋体"/>
                <w:color w:val="auto"/>
                <w:highlight w:val="none"/>
              </w:rPr>
            </w:pPr>
          </w:p>
        </w:tc>
        <w:tc>
          <w:tcPr>
            <w:tcW w:w="567" w:type="dxa"/>
            <w:vAlign w:val="center"/>
          </w:tcPr>
          <w:p w14:paraId="79358A7D">
            <w:pPr>
              <w:pStyle w:val="276"/>
              <w:jc w:val="center"/>
              <w:rPr>
                <w:rFonts w:ascii="宋体" w:hAnsi="宋体" w:cs="宋体"/>
                <w:color w:val="auto"/>
                <w:highlight w:val="none"/>
              </w:rPr>
            </w:pPr>
          </w:p>
        </w:tc>
        <w:tc>
          <w:tcPr>
            <w:tcW w:w="709" w:type="dxa"/>
            <w:vAlign w:val="center"/>
          </w:tcPr>
          <w:p w14:paraId="26B701D4">
            <w:pPr>
              <w:pStyle w:val="276"/>
              <w:jc w:val="center"/>
              <w:rPr>
                <w:rFonts w:ascii="宋体" w:hAnsi="宋体" w:cs="宋体"/>
                <w:color w:val="auto"/>
                <w:highlight w:val="none"/>
              </w:rPr>
            </w:pPr>
          </w:p>
        </w:tc>
        <w:tc>
          <w:tcPr>
            <w:tcW w:w="825" w:type="dxa"/>
            <w:vAlign w:val="center"/>
          </w:tcPr>
          <w:p w14:paraId="1442571E">
            <w:pPr>
              <w:pStyle w:val="276"/>
              <w:jc w:val="center"/>
              <w:rPr>
                <w:rFonts w:ascii="宋体" w:hAnsi="宋体" w:cs="宋体"/>
                <w:color w:val="auto"/>
                <w:highlight w:val="none"/>
              </w:rPr>
            </w:pPr>
          </w:p>
        </w:tc>
        <w:tc>
          <w:tcPr>
            <w:tcW w:w="734" w:type="dxa"/>
          </w:tcPr>
          <w:p w14:paraId="640A9E69">
            <w:pPr>
              <w:pStyle w:val="276"/>
              <w:jc w:val="center"/>
              <w:rPr>
                <w:rFonts w:ascii="宋体" w:hAnsi="宋体" w:cs="宋体"/>
                <w:color w:val="auto"/>
                <w:highlight w:val="none"/>
              </w:rPr>
            </w:pPr>
          </w:p>
        </w:tc>
        <w:tc>
          <w:tcPr>
            <w:tcW w:w="709" w:type="dxa"/>
          </w:tcPr>
          <w:p w14:paraId="648E4232">
            <w:pPr>
              <w:pStyle w:val="276"/>
              <w:jc w:val="center"/>
              <w:rPr>
                <w:rFonts w:ascii="宋体" w:hAnsi="宋体" w:cs="宋体"/>
                <w:color w:val="auto"/>
                <w:highlight w:val="none"/>
              </w:rPr>
            </w:pPr>
          </w:p>
        </w:tc>
        <w:tc>
          <w:tcPr>
            <w:tcW w:w="567" w:type="dxa"/>
          </w:tcPr>
          <w:p w14:paraId="39E0282E">
            <w:pPr>
              <w:pStyle w:val="276"/>
              <w:jc w:val="center"/>
              <w:rPr>
                <w:rFonts w:ascii="宋体" w:hAnsi="宋体" w:cs="宋体"/>
                <w:color w:val="auto"/>
                <w:highlight w:val="none"/>
              </w:rPr>
            </w:pPr>
          </w:p>
        </w:tc>
        <w:tc>
          <w:tcPr>
            <w:tcW w:w="708" w:type="dxa"/>
          </w:tcPr>
          <w:p w14:paraId="246D8F99">
            <w:pPr>
              <w:pStyle w:val="276"/>
              <w:jc w:val="center"/>
              <w:rPr>
                <w:rFonts w:ascii="宋体" w:hAnsi="宋体" w:cs="宋体"/>
                <w:color w:val="auto"/>
                <w:highlight w:val="none"/>
              </w:rPr>
            </w:pPr>
          </w:p>
        </w:tc>
        <w:tc>
          <w:tcPr>
            <w:tcW w:w="567" w:type="dxa"/>
          </w:tcPr>
          <w:p w14:paraId="403F02F8">
            <w:pPr>
              <w:pStyle w:val="276"/>
              <w:jc w:val="center"/>
              <w:rPr>
                <w:rFonts w:ascii="宋体" w:hAnsi="宋体" w:cs="宋体"/>
                <w:color w:val="auto"/>
                <w:highlight w:val="none"/>
              </w:rPr>
            </w:pPr>
          </w:p>
        </w:tc>
        <w:tc>
          <w:tcPr>
            <w:tcW w:w="709" w:type="dxa"/>
          </w:tcPr>
          <w:p w14:paraId="0AE89387">
            <w:pPr>
              <w:pStyle w:val="276"/>
              <w:jc w:val="center"/>
              <w:rPr>
                <w:rFonts w:ascii="宋体" w:hAnsi="宋体" w:cs="宋体"/>
                <w:color w:val="auto"/>
                <w:highlight w:val="none"/>
              </w:rPr>
            </w:pPr>
          </w:p>
        </w:tc>
        <w:tc>
          <w:tcPr>
            <w:tcW w:w="674" w:type="dxa"/>
            <w:vAlign w:val="center"/>
          </w:tcPr>
          <w:p w14:paraId="54CADFB0">
            <w:pPr>
              <w:pStyle w:val="276"/>
              <w:jc w:val="center"/>
              <w:rPr>
                <w:rFonts w:ascii="宋体" w:hAnsi="宋体" w:cs="宋体"/>
                <w:color w:val="auto"/>
                <w:highlight w:val="none"/>
              </w:rPr>
            </w:pPr>
          </w:p>
        </w:tc>
        <w:tc>
          <w:tcPr>
            <w:tcW w:w="744" w:type="dxa"/>
            <w:vAlign w:val="center"/>
          </w:tcPr>
          <w:p w14:paraId="6C4BCD6D">
            <w:pPr>
              <w:pStyle w:val="276"/>
              <w:jc w:val="center"/>
              <w:rPr>
                <w:rFonts w:ascii="宋体" w:hAnsi="宋体" w:cs="宋体"/>
                <w:color w:val="auto"/>
                <w:highlight w:val="none"/>
              </w:rPr>
            </w:pPr>
          </w:p>
        </w:tc>
        <w:tc>
          <w:tcPr>
            <w:tcW w:w="567" w:type="dxa"/>
            <w:vAlign w:val="center"/>
          </w:tcPr>
          <w:p w14:paraId="12BCE95C">
            <w:pPr>
              <w:pStyle w:val="276"/>
              <w:jc w:val="center"/>
              <w:rPr>
                <w:rFonts w:ascii="宋体" w:hAnsi="宋体" w:cs="宋体"/>
                <w:color w:val="auto"/>
                <w:highlight w:val="none"/>
              </w:rPr>
            </w:pPr>
          </w:p>
        </w:tc>
        <w:tc>
          <w:tcPr>
            <w:tcW w:w="404" w:type="dxa"/>
          </w:tcPr>
          <w:p w14:paraId="2BF6444F">
            <w:pPr>
              <w:pStyle w:val="276"/>
              <w:jc w:val="center"/>
              <w:rPr>
                <w:rFonts w:ascii="宋体" w:hAnsi="宋体" w:cs="宋体"/>
                <w:color w:val="auto"/>
                <w:highlight w:val="none"/>
              </w:rPr>
            </w:pPr>
          </w:p>
        </w:tc>
        <w:tc>
          <w:tcPr>
            <w:tcW w:w="614" w:type="dxa"/>
            <w:vAlign w:val="center"/>
          </w:tcPr>
          <w:p w14:paraId="32694933">
            <w:pPr>
              <w:pStyle w:val="276"/>
              <w:jc w:val="center"/>
              <w:rPr>
                <w:rFonts w:ascii="宋体" w:hAnsi="宋体" w:cs="宋体"/>
                <w:color w:val="auto"/>
                <w:highlight w:val="none"/>
              </w:rPr>
            </w:pPr>
          </w:p>
        </w:tc>
        <w:tc>
          <w:tcPr>
            <w:tcW w:w="735" w:type="dxa"/>
            <w:vAlign w:val="center"/>
          </w:tcPr>
          <w:p w14:paraId="662865D9">
            <w:pPr>
              <w:pStyle w:val="276"/>
              <w:jc w:val="center"/>
              <w:rPr>
                <w:rFonts w:ascii="宋体" w:hAnsi="宋体" w:cs="宋体"/>
                <w:color w:val="auto"/>
                <w:highlight w:val="none"/>
              </w:rPr>
            </w:pPr>
          </w:p>
        </w:tc>
        <w:tc>
          <w:tcPr>
            <w:tcW w:w="670" w:type="dxa"/>
            <w:vAlign w:val="center"/>
          </w:tcPr>
          <w:p w14:paraId="59297F92">
            <w:pPr>
              <w:pStyle w:val="276"/>
              <w:jc w:val="center"/>
              <w:rPr>
                <w:rFonts w:ascii="宋体" w:hAnsi="宋体" w:cs="宋体"/>
                <w:color w:val="auto"/>
                <w:highlight w:val="none"/>
              </w:rPr>
            </w:pPr>
          </w:p>
        </w:tc>
        <w:tc>
          <w:tcPr>
            <w:tcW w:w="797" w:type="dxa"/>
            <w:vAlign w:val="center"/>
          </w:tcPr>
          <w:p w14:paraId="452F7AD0">
            <w:pPr>
              <w:pStyle w:val="276"/>
              <w:jc w:val="center"/>
              <w:rPr>
                <w:rFonts w:ascii="宋体" w:hAnsi="宋体" w:cs="宋体"/>
                <w:color w:val="auto"/>
                <w:highlight w:val="none"/>
              </w:rPr>
            </w:pPr>
          </w:p>
        </w:tc>
      </w:tr>
      <w:tr w14:paraId="01A6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3109" w:type="dxa"/>
            <w:gridSpan w:val="5"/>
            <w:vAlign w:val="center"/>
          </w:tcPr>
          <w:p w14:paraId="40BA7A91">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567" w:type="dxa"/>
            <w:vAlign w:val="center"/>
          </w:tcPr>
          <w:p w14:paraId="7855CB36">
            <w:pPr>
              <w:pStyle w:val="276"/>
              <w:jc w:val="center"/>
              <w:rPr>
                <w:rFonts w:ascii="宋体" w:hAnsi="宋体" w:cs="宋体"/>
                <w:color w:val="auto"/>
                <w:highlight w:val="none"/>
              </w:rPr>
            </w:pPr>
          </w:p>
        </w:tc>
        <w:tc>
          <w:tcPr>
            <w:tcW w:w="709" w:type="dxa"/>
            <w:vAlign w:val="center"/>
          </w:tcPr>
          <w:p w14:paraId="03C976E4">
            <w:pPr>
              <w:pStyle w:val="276"/>
              <w:jc w:val="center"/>
              <w:rPr>
                <w:rFonts w:ascii="宋体" w:hAnsi="宋体" w:cs="宋体"/>
                <w:color w:val="auto"/>
                <w:highlight w:val="none"/>
              </w:rPr>
            </w:pPr>
          </w:p>
        </w:tc>
        <w:tc>
          <w:tcPr>
            <w:tcW w:w="3543" w:type="dxa"/>
            <w:gridSpan w:val="5"/>
            <w:vAlign w:val="center"/>
          </w:tcPr>
          <w:p w14:paraId="698E39BE">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567" w:type="dxa"/>
          </w:tcPr>
          <w:p w14:paraId="5E0A5D13">
            <w:pPr>
              <w:pStyle w:val="276"/>
              <w:jc w:val="center"/>
              <w:rPr>
                <w:rFonts w:ascii="宋体" w:hAnsi="宋体" w:cs="宋体"/>
                <w:color w:val="auto"/>
                <w:highlight w:val="none"/>
              </w:rPr>
            </w:pPr>
          </w:p>
        </w:tc>
        <w:tc>
          <w:tcPr>
            <w:tcW w:w="709" w:type="dxa"/>
          </w:tcPr>
          <w:p w14:paraId="49B3FFE3">
            <w:pPr>
              <w:pStyle w:val="276"/>
              <w:jc w:val="center"/>
              <w:rPr>
                <w:rFonts w:ascii="宋体" w:hAnsi="宋体" w:cs="宋体"/>
                <w:color w:val="auto"/>
                <w:highlight w:val="none"/>
              </w:rPr>
            </w:pPr>
          </w:p>
        </w:tc>
        <w:tc>
          <w:tcPr>
            <w:tcW w:w="674" w:type="dxa"/>
          </w:tcPr>
          <w:p w14:paraId="65715DA3">
            <w:pPr>
              <w:pStyle w:val="276"/>
              <w:jc w:val="center"/>
              <w:rPr>
                <w:rFonts w:ascii="宋体" w:hAnsi="宋体" w:cs="宋体"/>
                <w:color w:val="auto"/>
                <w:highlight w:val="none"/>
              </w:rPr>
            </w:pPr>
          </w:p>
        </w:tc>
        <w:tc>
          <w:tcPr>
            <w:tcW w:w="2329" w:type="dxa"/>
            <w:gridSpan w:val="4"/>
            <w:vAlign w:val="center"/>
          </w:tcPr>
          <w:p w14:paraId="609D65AC">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735" w:type="dxa"/>
            <w:vAlign w:val="center"/>
          </w:tcPr>
          <w:p w14:paraId="114D4E02">
            <w:pPr>
              <w:pStyle w:val="276"/>
              <w:jc w:val="center"/>
              <w:rPr>
                <w:rFonts w:ascii="宋体" w:hAnsi="宋体" w:cs="宋体"/>
                <w:color w:val="auto"/>
                <w:highlight w:val="none"/>
              </w:rPr>
            </w:pPr>
          </w:p>
        </w:tc>
        <w:tc>
          <w:tcPr>
            <w:tcW w:w="670" w:type="dxa"/>
            <w:vAlign w:val="center"/>
          </w:tcPr>
          <w:p w14:paraId="6A80E6AB">
            <w:pPr>
              <w:pStyle w:val="276"/>
              <w:jc w:val="center"/>
              <w:rPr>
                <w:rFonts w:ascii="宋体" w:hAnsi="宋体" w:cs="宋体"/>
                <w:color w:val="auto"/>
                <w:highlight w:val="none"/>
              </w:rPr>
            </w:pPr>
          </w:p>
        </w:tc>
        <w:tc>
          <w:tcPr>
            <w:tcW w:w="797" w:type="dxa"/>
            <w:vAlign w:val="center"/>
          </w:tcPr>
          <w:p w14:paraId="47037343">
            <w:pPr>
              <w:pStyle w:val="276"/>
              <w:jc w:val="center"/>
              <w:rPr>
                <w:rFonts w:ascii="宋体" w:hAnsi="宋体" w:cs="宋体"/>
                <w:color w:val="auto"/>
                <w:highlight w:val="none"/>
              </w:rPr>
            </w:pPr>
          </w:p>
        </w:tc>
      </w:tr>
    </w:tbl>
    <w:p w14:paraId="2EB48796">
      <w:pPr>
        <w:pStyle w:val="276"/>
        <w:rPr>
          <w:rFonts w:ascii="宋体" w:hAnsi="宋体" w:cs="宋体"/>
          <w:color w:val="auto"/>
          <w:highlight w:val="none"/>
        </w:rPr>
      </w:pPr>
    </w:p>
    <w:p w14:paraId="20EF98B1">
      <w:pPr>
        <w:pStyle w:val="276"/>
        <w:rPr>
          <w:rFonts w:ascii="宋体" w:hAnsi="宋体" w:cs="宋体"/>
          <w:color w:val="auto"/>
          <w:highlight w:val="none"/>
        </w:rPr>
        <w:sectPr>
          <w:footerReference r:id="rId33" w:type="default"/>
          <w:footnotePr>
            <w:numFmt w:val="decimalEnclosedCircleChinese"/>
            <w:numRestart w:val="eachPage"/>
          </w:footnotePr>
          <w:type w:val="continuous"/>
          <w:pgSz w:w="16839" w:h="11920" w:orient="landscape"/>
          <w:pgMar w:top="1418" w:right="1134" w:bottom="1418" w:left="1474" w:header="1009" w:footer="680" w:gutter="0"/>
          <w:cols w:space="720" w:num="1"/>
          <w:docGrid w:linePitch="286" w:charSpace="0"/>
        </w:sectPr>
      </w:pPr>
    </w:p>
    <w:p w14:paraId="7A2F654D">
      <w:pPr>
        <w:pStyle w:val="276"/>
        <w:spacing w:line="360" w:lineRule="auto"/>
        <w:jc w:val="center"/>
        <w:rPr>
          <w:rFonts w:ascii="黑体" w:hAnsi="黑体" w:eastAsia="黑体" w:cs="宋体"/>
          <w:color w:val="auto"/>
          <w:sz w:val="24"/>
          <w:highlight w:val="none"/>
        </w:rPr>
      </w:pPr>
      <w:bookmarkStart w:id="789" w:name="_Toc513556699"/>
      <w:bookmarkStart w:id="790" w:name="_Toc513555859"/>
      <w:bookmarkStart w:id="791" w:name="_Toc519777850"/>
      <w:bookmarkStart w:id="792" w:name="_Toc519778515"/>
      <w:bookmarkStart w:id="793" w:name="_Toc519601522"/>
      <w:bookmarkStart w:id="794" w:name="_Toc519777902"/>
      <w:bookmarkStart w:id="795" w:name="_Toc513555615"/>
      <w:r>
        <w:rPr>
          <w:rFonts w:hint="eastAsia" w:ascii="黑体" w:hAnsi="黑体" w:eastAsia="黑体" w:cs="宋体"/>
          <w:color w:val="auto"/>
          <w:sz w:val="24"/>
          <w:highlight w:val="none"/>
        </w:rPr>
        <w:t>附件1</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监理人员工作计划安排表</w:t>
      </w:r>
      <w:bookmarkEnd w:id="789"/>
      <w:bookmarkEnd w:id="790"/>
      <w:bookmarkEnd w:id="791"/>
      <w:bookmarkEnd w:id="792"/>
      <w:bookmarkEnd w:id="793"/>
      <w:bookmarkEnd w:id="794"/>
      <w:bookmarkEnd w:id="795"/>
    </w:p>
    <w:p w14:paraId="54082AC3">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xml:space="preserve">标段： </w:t>
      </w:r>
    </w:p>
    <w:tbl>
      <w:tblPr>
        <w:tblStyle w:val="4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902"/>
        <w:gridCol w:w="1590"/>
        <w:gridCol w:w="444"/>
        <w:gridCol w:w="1242"/>
        <w:gridCol w:w="1242"/>
        <w:gridCol w:w="1155"/>
        <w:gridCol w:w="1256"/>
        <w:gridCol w:w="926"/>
      </w:tblGrid>
      <w:tr w14:paraId="4480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Merge w:val="restart"/>
            <w:vAlign w:val="center"/>
          </w:tcPr>
          <w:p w14:paraId="0BAF849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2492" w:type="dxa"/>
            <w:gridSpan w:val="2"/>
            <w:vMerge w:val="restart"/>
            <w:vAlign w:val="center"/>
          </w:tcPr>
          <w:p w14:paraId="7284488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岗位</w:t>
            </w:r>
          </w:p>
        </w:tc>
        <w:tc>
          <w:tcPr>
            <w:tcW w:w="5339" w:type="dxa"/>
            <w:gridSpan w:val="5"/>
            <w:vAlign w:val="center"/>
          </w:tcPr>
          <w:p w14:paraId="79767A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总监理工程师办公室或驻地监理工程师办公室</w:t>
            </w:r>
          </w:p>
        </w:tc>
        <w:tc>
          <w:tcPr>
            <w:tcW w:w="926" w:type="dxa"/>
            <w:vMerge w:val="restart"/>
            <w:vAlign w:val="center"/>
          </w:tcPr>
          <w:p w14:paraId="2CE0C54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合计</w:t>
            </w:r>
          </w:p>
          <w:p w14:paraId="7C6DB7AC">
            <w:pPr>
              <w:pStyle w:val="276"/>
              <w:rPr>
                <w:rFonts w:ascii="宋体" w:hAnsi="宋体" w:cs="宋体"/>
                <w:color w:val="auto"/>
                <w:sz w:val="18"/>
                <w:szCs w:val="18"/>
                <w:highlight w:val="none"/>
              </w:rPr>
            </w:pPr>
            <w:r>
              <w:rPr>
                <w:rFonts w:hint="eastAsia" w:ascii="宋体" w:hAnsi="宋体" w:cs="宋体"/>
                <w:color w:val="auto"/>
                <w:sz w:val="18"/>
                <w:szCs w:val="18"/>
                <w:highlight w:val="none"/>
              </w:rPr>
              <w:t>（月数）</w:t>
            </w:r>
          </w:p>
        </w:tc>
      </w:tr>
      <w:tr w14:paraId="66F4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Merge w:val="continue"/>
            <w:vAlign w:val="center"/>
          </w:tcPr>
          <w:p w14:paraId="4CE64376">
            <w:pPr>
              <w:pStyle w:val="276"/>
              <w:jc w:val="center"/>
              <w:rPr>
                <w:rFonts w:ascii="宋体" w:hAnsi="宋体" w:cs="宋体"/>
                <w:color w:val="auto"/>
                <w:sz w:val="18"/>
                <w:szCs w:val="18"/>
                <w:highlight w:val="none"/>
              </w:rPr>
            </w:pPr>
          </w:p>
        </w:tc>
        <w:tc>
          <w:tcPr>
            <w:tcW w:w="2492" w:type="dxa"/>
            <w:gridSpan w:val="2"/>
            <w:vMerge w:val="continue"/>
            <w:vAlign w:val="center"/>
          </w:tcPr>
          <w:p w14:paraId="485FAA53">
            <w:pPr>
              <w:pStyle w:val="276"/>
              <w:jc w:val="center"/>
              <w:rPr>
                <w:rFonts w:ascii="宋体" w:hAnsi="宋体" w:cs="宋体"/>
                <w:color w:val="auto"/>
                <w:sz w:val="18"/>
                <w:szCs w:val="18"/>
                <w:highlight w:val="none"/>
              </w:rPr>
            </w:pPr>
          </w:p>
        </w:tc>
        <w:tc>
          <w:tcPr>
            <w:tcW w:w="444" w:type="dxa"/>
            <w:vMerge w:val="restart"/>
            <w:vAlign w:val="center"/>
          </w:tcPr>
          <w:p w14:paraId="1898A1A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w:t>
            </w:r>
          </w:p>
        </w:tc>
        <w:tc>
          <w:tcPr>
            <w:tcW w:w="4895" w:type="dxa"/>
            <w:gridSpan w:val="4"/>
            <w:vAlign w:val="center"/>
          </w:tcPr>
          <w:p w14:paraId="7680371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进驻月数（人·月）</w:t>
            </w:r>
          </w:p>
        </w:tc>
        <w:tc>
          <w:tcPr>
            <w:tcW w:w="926" w:type="dxa"/>
            <w:vMerge w:val="continue"/>
            <w:vAlign w:val="center"/>
          </w:tcPr>
          <w:p w14:paraId="25595F6E">
            <w:pPr>
              <w:pStyle w:val="276"/>
              <w:jc w:val="center"/>
              <w:rPr>
                <w:rFonts w:ascii="宋体" w:hAnsi="宋体" w:cs="宋体"/>
                <w:color w:val="auto"/>
                <w:sz w:val="18"/>
                <w:szCs w:val="18"/>
                <w:highlight w:val="none"/>
              </w:rPr>
            </w:pPr>
          </w:p>
        </w:tc>
      </w:tr>
      <w:tr w14:paraId="7796C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Merge w:val="continue"/>
            <w:vAlign w:val="center"/>
          </w:tcPr>
          <w:p w14:paraId="00C672F5">
            <w:pPr>
              <w:pStyle w:val="276"/>
              <w:jc w:val="center"/>
              <w:rPr>
                <w:rFonts w:ascii="宋体" w:hAnsi="宋体" w:cs="宋体"/>
                <w:color w:val="auto"/>
                <w:sz w:val="18"/>
                <w:szCs w:val="18"/>
                <w:highlight w:val="none"/>
              </w:rPr>
            </w:pPr>
          </w:p>
        </w:tc>
        <w:tc>
          <w:tcPr>
            <w:tcW w:w="2492" w:type="dxa"/>
            <w:gridSpan w:val="2"/>
            <w:vMerge w:val="continue"/>
            <w:vAlign w:val="center"/>
          </w:tcPr>
          <w:p w14:paraId="4B32AEB7">
            <w:pPr>
              <w:pStyle w:val="276"/>
              <w:jc w:val="center"/>
              <w:rPr>
                <w:rFonts w:ascii="宋体" w:hAnsi="宋体" w:cs="宋体"/>
                <w:color w:val="auto"/>
                <w:sz w:val="18"/>
                <w:szCs w:val="18"/>
                <w:highlight w:val="none"/>
              </w:rPr>
            </w:pPr>
          </w:p>
        </w:tc>
        <w:tc>
          <w:tcPr>
            <w:tcW w:w="444" w:type="dxa"/>
            <w:vMerge w:val="continue"/>
            <w:vAlign w:val="center"/>
          </w:tcPr>
          <w:p w14:paraId="66F1E8AB">
            <w:pPr>
              <w:pStyle w:val="276"/>
              <w:jc w:val="center"/>
              <w:rPr>
                <w:rFonts w:ascii="宋体" w:hAnsi="宋体" w:cs="宋体"/>
                <w:color w:val="auto"/>
                <w:sz w:val="18"/>
                <w:szCs w:val="18"/>
                <w:highlight w:val="none"/>
              </w:rPr>
            </w:pPr>
          </w:p>
        </w:tc>
        <w:tc>
          <w:tcPr>
            <w:tcW w:w="1242" w:type="dxa"/>
            <w:vAlign w:val="center"/>
          </w:tcPr>
          <w:p w14:paraId="315D06D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准备期</w:t>
            </w:r>
          </w:p>
        </w:tc>
        <w:tc>
          <w:tcPr>
            <w:tcW w:w="1242" w:type="dxa"/>
            <w:vAlign w:val="center"/>
          </w:tcPr>
          <w:p w14:paraId="334E738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施工期</w:t>
            </w:r>
          </w:p>
        </w:tc>
        <w:tc>
          <w:tcPr>
            <w:tcW w:w="1155" w:type="dxa"/>
            <w:vAlign w:val="center"/>
          </w:tcPr>
          <w:p w14:paraId="167BE9DD">
            <w:pPr>
              <w:pStyle w:val="276"/>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试运行期</w:t>
            </w:r>
          </w:p>
        </w:tc>
        <w:tc>
          <w:tcPr>
            <w:tcW w:w="1256" w:type="dxa"/>
            <w:vAlign w:val="center"/>
          </w:tcPr>
          <w:p w14:paraId="6561745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缺陷责任期</w:t>
            </w:r>
          </w:p>
        </w:tc>
        <w:tc>
          <w:tcPr>
            <w:tcW w:w="926" w:type="dxa"/>
            <w:vMerge w:val="continue"/>
            <w:vAlign w:val="center"/>
          </w:tcPr>
          <w:p w14:paraId="41A77EDB">
            <w:pPr>
              <w:pStyle w:val="276"/>
              <w:jc w:val="center"/>
              <w:rPr>
                <w:rFonts w:ascii="宋体" w:hAnsi="宋体" w:cs="宋体"/>
                <w:color w:val="auto"/>
                <w:sz w:val="18"/>
                <w:szCs w:val="18"/>
                <w:highlight w:val="none"/>
              </w:rPr>
            </w:pPr>
          </w:p>
        </w:tc>
      </w:tr>
      <w:tr w14:paraId="044D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523BB55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902" w:type="dxa"/>
            <w:vMerge w:val="restart"/>
            <w:vAlign w:val="center"/>
          </w:tcPr>
          <w:p w14:paraId="540FB63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□总监理工程师办公室</w:t>
            </w:r>
          </w:p>
        </w:tc>
        <w:tc>
          <w:tcPr>
            <w:tcW w:w="1590" w:type="dxa"/>
            <w:vAlign w:val="center"/>
          </w:tcPr>
          <w:p w14:paraId="16D3EEF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总监理工程师</w:t>
            </w:r>
          </w:p>
        </w:tc>
        <w:tc>
          <w:tcPr>
            <w:tcW w:w="444" w:type="dxa"/>
            <w:vAlign w:val="center"/>
          </w:tcPr>
          <w:p w14:paraId="5CE6BA4E">
            <w:pPr>
              <w:pStyle w:val="276"/>
              <w:jc w:val="center"/>
              <w:rPr>
                <w:rFonts w:ascii="宋体" w:hAnsi="宋体" w:cs="宋体"/>
                <w:color w:val="auto"/>
                <w:sz w:val="18"/>
                <w:szCs w:val="18"/>
                <w:highlight w:val="none"/>
              </w:rPr>
            </w:pPr>
          </w:p>
        </w:tc>
        <w:tc>
          <w:tcPr>
            <w:tcW w:w="1242" w:type="dxa"/>
            <w:vAlign w:val="center"/>
          </w:tcPr>
          <w:p w14:paraId="708ED28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3B23E8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24F92A4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725C6C9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3D98FD47">
            <w:pPr>
              <w:pStyle w:val="276"/>
              <w:jc w:val="center"/>
              <w:rPr>
                <w:rFonts w:ascii="宋体" w:hAnsi="宋体" w:cs="宋体"/>
                <w:color w:val="auto"/>
                <w:sz w:val="18"/>
                <w:szCs w:val="18"/>
                <w:highlight w:val="none"/>
              </w:rPr>
            </w:pPr>
          </w:p>
        </w:tc>
      </w:tr>
      <w:tr w14:paraId="7F49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Align w:val="center"/>
          </w:tcPr>
          <w:p w14:paraId="187DE1B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902" w:type="dxa"/>
            <w:vMerge w:val="continue"/>
            <w:vAlign w:val="center"/>
          </w:tcPr>
          <w:p w14:paraId="3D4B1F13">
            <w:pPr>
              <w:pStyle w:val="276"/>
              <w:jc w:val="center"/>
              <w:rPr>
                <w:rFonts w:ascii="宋体" w:hAnsi="宋体" w:cs="宋体"/>
                <w:color w:val="auto"/>
                <w:sz w:val="18"/>
                <w:szCs w:val="18"/>
                <w:highlight w:val="none"/>
              </w:rPr>
            </w:pPr>
          </w:p>
        </w:tc>
        <w:tc>
          <w:tcPr>
            <w:tcW w:w="1590" w:type="dxa"/>
            <w:vAlign w:val="center"/>
          </w:tcPr>
          <w:p w14:paraId="5895DFED">
            <w:pPr>
              <w:pStyle w:val="276"/>
              <w:jc w:val="both"/>
              <w:rPr>
                <w:rFonts w:ascii="宋体" w:hAnsi="宋体" w:cs="宋体"/>
                <w:color w:val="auto"/>
                <w:sz w:val="18"/>
                <w:szCs w:val="18"/>
                <w:highlight w:val="none"/>
              </w:rPr>
            </w:pPr>
            <w:r>
              <w:rPr>
                <w:rFonts w:hint="eastAsia" w:ascii="宋体" w:hAnsi="宋体" w:cs="宋体"/>
                <w:color w:val="auto"/>
                <w:sz w:val="18"/>
                <w:szCs w:val="18"/>
                <w:highlight w:val="none"/>
              </w:rPr>
              <w:t>副总监理工程师</w:t>
            </w:r>
          </w:p>
        </w:tc>
        <w:tc>
          <w:tcPr>
            <w:tcW w:w="444" w:type="dxa"/>
            <w:vAlign w:val="center"/>
          </w:tcPr>
          <w:p w14:paraId="1BD2973F">
            <w:pPr>
              <w:pStyle w:val="276"/>
              <w:jc w:val="center"/>
              <w:rPr>
                <w:rFonts w:ascii="宋体" w:hAnsi="宋体" w:cs="宋体"/>
                <w:color w:val="auto"/>
                <w:sz w:val="18"/>
                <w:szCs w:val="18"/>
                <w:highlight w:val="none"/>
              </w:rPr>
            </w:pPr>
          </w:p>
        </w:tc>
        <w:tc>
          <w:tcPr>
            <w:tcW w:w="1242" w:type="dxa"/>
            <w:vAlign w:val="center"/>
          </w:tcPr>
          <w:p w14:paraId="22718E6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7EC75AB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40D0FC1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37E951D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67FE1B1D">
            <w:pPr>
              <w:pStyle w:val="276"/>
              <w:jc w:val="center"/>
              <w:rPr>
                <w:rFonts w:ascii="宋体" w:hAnsi="宋体" w:cs="宋体"/>
                <w:color w:val="auto"/>
                <w:sz w:val="18"/>
                <w:szCs w:val="18"/>
                <w:highlight w:val="none"/>
              </w:rPr>
            </w:pPr>
          </w:p>
        </w:tc>
      </w:tr>
      <w:tr w14:paraId="2274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243B099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902" w:type="dxa"/>
            <w:vMerge w:val="continue"/>
            <w:vAlign w:val="center"/>
          </w:tcPr>
          <w:p w14:paraId="780860C7">
            <w:pPr>
              <w:pStyle w:val="276"/>
              <w:jc w:val="center"/>
              <w:rPr>
                <w:rFonts w:ascii="宋体" w:hAnsi="宋体" w:cs="宋体"/>
                <w:color w:val="auto"/>
                <w:sz w:val="18"/>
                <w:szCs w:val="18"/>
                <w:highlight w:val="none"/>
              </w:rPr>
            </w:pPr>
          </w:p>
        </w:tc>
        <w:tc>
          <w:tcPr>
            <w:tcW w:w="1590" w:type="dxa"/>
            <w:vAlign w:val="center"/>
          </w:tcPr>
          <w:p w14:paraId="7CDB494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专业监理</w:t>
            </w:r>
          </w:p>
          <w:p w14:paraId="756FC75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工程师</w:t>
            </w:r>
          </w:p>
        </w:tc>
        <w:tc>
          <w:tcPr>
            <w:tcW w:w="444" w:type="dxa"/>
            <w:vAlign w:val="center"/>
          </w:tcPr>
          <w:p w14:paraId="364BF578">
            <w:pPr>
              <w:pStyle w:val="276"/>
              <w:jc w:val="center"/>
              <w:rPr>
                <w:rFonts w:ascii="宋体" w:hAnsi="宋体" w:cs="宋体"/>
                <w:color w:val="auto"/>
                <w:sz w:val="18"/>
                <w:szCs w:val="18"/>
                <w:highlight w:val="none"/>
              </w:rPr>
            </w:pPr>
          </w:p>
        </w:tc>
        <w:tc>
          <w:tcPr>
            <w:tcW w:w="1242" w:type="dxa"/>
            <w:vAlign w:val="center"/>
          </w:tcPr>
          <w:p w14:paraId="501D453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35B8A2E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21CFEC1B">
            <w:pPr>
              <w:pStyle w:val="276"/>
              <w:jc w:val="center"/>
              <w:rPr>
                <w:rFonts w:ascii="宋体" w:hAnsi="宋体" w:cs="宋体"/>
                <w:color w:val="auto"/>
                <w:sz w:val="18"/>
                <w:szCs w:val="18"/>
                <w:highlight w:val="none"/>
              </w:rPr>
            </w:pPr>
          </w:p>
        </w:tc>
        <w:tc>
          <w:tcPr>
            <w:tcW w:w="1256" w:type="dxa"/>
            <w:vAlign w:val="center"/>
          </w:tcPr>
          <w:p w14:paraId="7F822F7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793B7185">
            <w:pPr>
              <w:pStyle w:val="276"/>
              <w:jc w:val="center"/>
              <w:rPr>
                <w:rFonts w:ascii="宋体" w:hAnsi="宋体" w:cs="宋体"/>
                <w:color w:val="auto"/>
                <w:sz w:val="18"/>
                <w:szCs w:val="18"/>
                <w:highlight w:val="none"/>
              </w:rPr>
            </w:pPr>
          </w:p>
        </w:tc>
      </w:tr>
      <w:tr w14:paraId="6E72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28975BE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902" w:type="dxa"/>
            <w:vMerge w:val="continue"/>
            <w:vAlign w:val="center"/>
          </w:tcPr>
          <w:p w14:paraId="1A03EEDA">
            <w:pPr>
              <w:pStyle w:val="276"/>
              <w:jc w:val="center"/>
              <w:rPr>
                <w:rFonts w:ascii="宋体" w:hAnsi="宋体" w:cs="宋体"/>
                <w:color w:val="auto"/>
                <w:sz w:val="18"/>
                <w:szCs w:val="18"/>
                <w:highlight w:val="none"/>
              </w:rPr>
            </w:pPr>
          </w:p>
        </w:tc>
        <w:tc>
          <w:tcPr>
            <w:tcW w:w="1590" w:type="dxa"/>
            <w:vAlign w:val="center"/>
          </w:tcPr>
          <w:p w14:paraId="74DF1F5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专业监理</w:t>
            </w:r>
          </w:p>
          <w:p w14:paraId="3353179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工程师</w:t>
            </w:r>
          </w:p>
        </w:tc>
        <w:tc>
          <w:tcPr>
            <w:tcW w:w="444" w:type="dxa"/>
            <w:vAlign w:val="center"/>
          </w:tcPr>
          <w:p w14:paraId="4C1E5AEB">
            <w:pPr>
              <w:pStyle w:val="276"/>
              <w:jc w:val="center"/>
              <w:rPr>
                <w:rFonts w:ascii="宋体" w:hAnsi="宋体" w:cs="宋体"/>
                <w:color w:val="auto"/>
                <w:sz w:val="18"/>
                <w:szCs w:val="18"/>
                <w:highlight w:val="none"/>
              </w:rPr>
            </w:pPr>
          </w:p>
        </w:tc>
        <w:tc>
          <w:tcPr>
            <w:tcW w:w="1242" w:type="dxa"/>
            <w:vAlign w:val="center"/>
          </w:tcPr>
          <w:p w14:paraId="33E3542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0AF054A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22272E42">
            <w:pPr>
              <w:pStyle w:val="276"/>
              <w:jc w:val="center"/>
              <w:rPr>
                <w:rFonts w:ascii="宋体" w:hAnsi="宋体" w:cs="宋体"/>
                <w:color w:val="auto"/>
                <w:sz w:val="18"/>
                <w:szCs w:val="18"/>
                <w:highlight w:val="none"/>
              </w:rPr>
            </w:pPr>
          </w:p>
        </w:tc>
        <w:tc>
          <w:tcPr>
            <w:tcW w:w="1256" w:type="dxa"/>
            <w:vAlign w:val="center"/>
          </w:tcPr>
          <w:p w14:paraId="1FC01BB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79E77F5F">
            <w:pPr>
              <w:pStyle w:val="276"/>
              <w:jc w:val="center"/>
              <w:rPr>
                <w:rFonts w:ascii="宋体" w:hAnsi="宋体" w:cs="宋体"/>
                <w:color w:val="auto"/>
                <w:sz w:val="18"/>
                <w:szCs w:val="18"/>
                <w:highlight w:val="none"/>
              </w:rPr>
            </w:pPr>
          </w:p>
        </w:tc>
      </w:tr>
      <w:tr w14:paraId="3626B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53F890C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902" w:type="dxa"/>
            <w:vMerge w:val="continue"/>
            <w:vAlign w:val="center"/>
          </w:tcPr>
          <w:p w14:paraId="7CBBC27A">
            <w:pPr>
              <w:pStyle w:val="276"/>
              <w:jc w:val="center"/>
              <w:rPr>
                <w:rFonts w:ascii="宋体" w:hAnsi="宋体" w:cs="宋体"/>
                <w:color w:val="auto"/>
                <w:sz w:val="18"/>
                <w:szCs w:val="18"/>
                <w:highlight w:val="none"/>
              </w:rPr>
            </w:pPr>
          </w:p>
        </w:tc>
        <w:tc>
          <w:tcPr>
            <w:tcW w:w="1590" w:type="dxa"/>
            <w:vAlign w:val="center"/>
          </w:tcPr>
          <w:p w14:paraId="2EB0643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□机电专业监理工程师</w:t>
            </w:r>
          </w:p>
        </w:tc>
        <w:tc>
          <w:tcPr>
            <w:tcW w:w="444" w:type="dxa"/>
            <w:vAlign w:val="center"/>
          </w:tcPr>
          <w:p w14:paraId="2746AF45">
            <w:pPr>
              <w:pStyle w:val="276"/>
              <w:jc w:val="center"/>
              <w:rPr>
                <w:rFonts w:ascii="宋体" w:hAnsi="宋体" w:cs="宋体"/>
                <w:color w:val="auto"/>
                <w:sz w:val="18"/>
                <w:szCs w:val="18"/>
                <w:highlight w:val="none"/>
              </w:rPr>
            </w:pPr>
          </w:p>
        </w:tc>
        <w:tc>
          <w:tcPr>
            <w:tcW w:w="1242" w:type="dxa"/>
            <w:vAlign w:val="center"/>
          </w:tcPr>
          <w:p w14:paraId="6C1B7FA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1453598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5F261CE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29607BD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1182DAEB">
            <w:pPr>
              <w:pStyle w:val="276"/>
              <w:jc w:val="center"/>
              <w:rPr>
                <w:rFonts w:ascii="宋体" w:hAnsi="宋体" w:cs="宋体"/>
                <w:color w:val="auto"/>
                <w:sz w:val="18"/>
                <w:szCs w:val="18"/>
                <w:highlight w:val="none"/>
              </w:rPr>
            </w:pPr>
          </w:p>
        </w:tc>
      </w:tr>
      <w:tr w14:paraId="587B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46E28D1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902" w:type="dxa"/>
            <w:vMerge w:val="continue"/>
            <w:vAlign w:val="center"/>
          </w:tcPr>
          <w:p w14:paraId="0806F7A8">
            <w:pPr>
              <w:pStyle w:val="276"/>
              <w:jc w:val="center"/>
              <w:rPr>
                <w:rFonts w:ascii="宋体" w:hAnsi="宋体" w:cs="宋体"/>
                <w:color w:val="auto"/>
                <w:sz w:val="18"/>
                <w:szCs w:val="18"/>
                <w:highlight w:val="none"/>
              </w:rPr>
            </w:pPr>
          </w:p>
        </w:tc>
        <w:tc>
          <w:tcPr>
            <w:tcW w:w="1590" w:type="dxa"/>
            <w:vAlign w:val="center"/>
          </w:tcPr>
          <w:p w14:paraId="1BA10A4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□隧道机电专业监理工程师</w:t>
            </w:r>
          </w:p>
        </w:tc>
        <w:tc>
          <w:tcPr>
            <w:tcW w:w="444" w:type="dxa"/>
            <w:vAlign w:val="center"/>
          </w:tcPr>
          <w:p w14:paraId="46231B61">
            <w:pPr>
              <w:pStyle w:val="276"/>
              <w:jc w:val="center"/>
              <w:rPr>
                <w:rFonts w:ascii="宋体" w:hAnsi="宋体" w:cs="宋体"/>
                <w:color w:val="auto"/>
                <w:sz w:val="18"/>
                <w:szCs w:val="18"/>
                <w:highlight w:val="none"/>
              </w:rPr>
            </w:pPr>
          </w:p>
        </w:tc>
        <w:tc>
          <w:tcPr>
            <w:tcW w:w="1242" w:type="dxa"/>
            <w:vAlign w:val="center"/>
          </w:tcPr>
          <w:p w14:paraId="1F69E7D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03FDC6A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1ED2E8F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066E04E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082CA4C9">
            <w:pPr>
              <w:pStyle w:val="276"/>
              <w:jc w:val="center"/>
              <w:rPr>
                <w:rFonts w:ascii="宋体" w:hAnsi="宋体" w:cs="宋体"/>
                <w:color w:val="auto"/>
                <w:sz w:val="18"/>
                <w:szCs w:val="18"/>
                <w:highlight w:val="none"/>
              </w:rPr>
            </w:pPr>
          </w:p>
        </w:tc>
      </w:tr>
      <w:tr w14:paraId="5827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1DE9E386">
            <w:pPr>
              <w:pStyle w:val="276"/>
              <w:jc w:val="center"/>
              <w:rPr>
                <w:rFonts w:ascii="宋体" w:hAnsi="宋体" w:cs="宋体"/>
                <w:color w:val="auto"/>
                <w:sz w:val="18"/>
                <w:szCs w:val="18"/>
                <w:highlight w:val="none"/>
              </w:rPr>
            </w:pPr>
            <w:r>
              <w:rPr>
                <w:rFonts w:hint="eastAsia" w:ascii="宋体" w:hAnsi="宋体" w:eastAsia="宋体" w:cs="宋体"/>
                <w:color w:val="auto"/>
                <w:sz w:val="18"/>
                <w:szCs w:val="18"/>
                <w:highlight w:val="none"/>
              </w:rPr>
              <w:t>…</w:t>
            </w:r>
          </w:p>
        </w:tc>
        <w:tc>
          <w:tcPr>
            <w:tcW w:w="902" w:type="dxa"/>
            <w:vMerge w:val="continue"/>
            <w:vAlign w:val="center"/>
          </w:tcPr>
          <w:p w14:paraId="0806204C">
            <w:pPr>
              <w:pStyle w:val="276"/>
              <w:jc w:val="center"/>
              <w:rPr>
                <w:rFonts w:ascii="宋体" w:hAnsi="宋体" w:cs="宋体"/>
                <w:color w:val="auto"/>
                <w:sz w:val="18"/>
                <w:szCs w:val="18"/>
                <w:highlight w:val="none"/>
              </w:rPr>
            </w:pPr>
          </w:p>
        </w:tc>
        <w:tc>
          <w:tcPr>
            <w:tcW w:w="1590" w:type="dxa"/>
            <w:vAlign w:val="center"/>
          </w:tcPr>
          <w:p w14:paraId="4D28DBA1">
            <w:pPr>
              <w:pStyle w:val="276"/>
              <w:ind w:firstLine="180" w:firstLineChars="100"/>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44" w:type="dxa"/>
            <w:vAlign w:val="center"/>
          </w:tcPr>
          <w:p w14:paraId="42715952">
            <w:pPr>
              <w:pStyle w:val="276"/>
              <w:jc w:val="center"/>
              <w:rPr>
                <w:rFonts w:ascii="宋体" w:hAnsi="宋体" w:cs="宋体"/>
                <w:color w:val="auto"/>
                <w:sz w:val="18"/>
                <w:szCs w:val="18"/>
                <w:highlight w:val="none"/>
              </w:rPr>
            </w:pPr>
          </w:p>
        </w:tc>
        <w:tc>
          <w:tcPr>
            <w:tcW w:w="1242" w:type="dxa"/>
            <w:vAlign w:val="center"/>
          </w:tcPr>
          <w:p w14:paraId="3F09207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55CE381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155" w:type="dxa"/>
            <w:vAlign w:val="center"/>
          </w:tcPr>
          <w:p w14:paraId="5741598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52D341C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388FBB76">
            <w:pPr>
              <w:pStyle w:val="276"/>
              <w:jc w:val="center"/>
              <w:rPr>
                <w:rFonts w:ascii="宋体" w:hAnsi="宋体" w:cs="宋体"/>
                <w:color w:val="auto"/>
                <w:sz w:val="18"/>
                <w:szCs w:val="18"/>
                <w:highlight w:val="none"/>
              </w:rPr>
            </w:pPr>
          </w:p>
        </w:tc>
      </w:tr>
      <w:tr w14:paraId="2F84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4572862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02" w:type="dxa"/>
            <w:vMerge w:val="continue"/>
            <w:vAlign w:val="center"/>
          </w:tcPr>
          <w:p w14:paraId="528640AF">
            <w:pPr>
              <w:pStyle w:val="276"/>
              <w:jc w:val="center"/>
              <w:rPr>
                <w:rFonts w:ascii="宋体" w:hAnsi="宋体" w:cs="宋体"/>
                <w:color w:val="auto"/>
                <w:sz w:val="18"/>
                <w:szCs w:val="18"/>
                <w:highlight w:val="none"/>
              </w:rPr>
            </w:pPr>
          </w:p>
        </w:tc>
        <w:tc>
          <w:tcPr>
            <w:tcW w:w="1590" w:type="dxa"/>
            <w:vAlign w:val="center"/>
          </w:tcPr>
          <w:p w14:paraId="7E0F084B">
            <w:pPr>
              <w:pStyle w:val="276"/>
              <w:ind w:firstLine="180" w:firstLineChars="100"/>
              <w:rPr>
                <w:rFonts w:ascii="宋体" w:hAnsi="宋体" w:cs="宋体"/>
                <w:color w:val="auto"/>
                <w:sz w:val="18"/>
                <w:szCs w:val="18"/>
                <w:highlight w:val="none"/>
                <w:u w:val="single"/>
              </w:rPr>
            </w:pPr>
            <w:r>
              <w:rPr>
                <w:rFonts w:hint="eastAsia" w:ascii="宋体" w:hAnsi="宋体" w:cs="宋体"/>
                <w:color w:val="auto"/>
                <w:sz w:val="18"/>
                <w:szCs w:val="18"/>
                <w:highlight w:val="none"/>
              </w:rPr>
              <w:t>□监理员</w:t>
            </w:r>
          </w:p>
        </w:tc>
        <w:tc>
          <w:tcPr>
            <w:tcW w:w="444" w:type="dxa"/>
            <w:vAlign w:val="center"/>
          </w:tcPr>
          <w:p w14:paraId="6C58682A">
            <w:pPr>
              <w:pStyle w:val="276"/>
              <w:jc w:val="center"/>
              <w:rPr>
                <w:rFonts w:ascii="宋体" w:hAnsi="宋体" w:cs="宋体"/>
                <w:color w:val="auto"/>
                <w:sz w:val="18"/>
                <w:szCs w:val="18"/>
                <w:highlight w:val="none"/>
              </w:rPr>
            </w:pPr>
          </w:p>
        </w:tc>
        <w:tc>
          <w:tcPr>
            <w:tcW w:w="1242" w:type="dxa"/>
            <w:vAlign w:val="center"/>
          </w:tcPr>
          <w:p w14:paraId="12AD573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3DF423A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2D75DDB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4A7C1FF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57DD22F7">
            <w:pPr>
              <w:pStyle w:val="276"/>
              <w:jc w:val="center"/>
              <w:rPr>
                <w:rFonts w:ascii="宋体" w:hAnsi="宋体" w:cs="宋体"/>
                <w:color w:val="auto"/>
                <w:sz w:val="18"/>
                <w:szCs w:val="18"/>
                <w:highlight w:val="none"/>
              </w:rPr>
            </w:pPr>
          </w:p>
        </w:tc>
      </w:tr>
      <w:tr w14:paraId="11C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37" w:type="dxa"/>
            <w:vAlign w:val="center"/>
          </w:tcPr>
          <w:p w14:paraId="77C4A38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902" w:type="dxa"/>
            <w:vMerge w:val="restart"/>
            <w:vAlign w:val="center"/>
          </w:tcPr>
          <w:p w14:paraId="350787C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□驻地监理工程师办公室</w:t>
            </w:r>
          </w:p>
        </w:tc>
        <w:tc>
          <w:tcPr>
            <w:tcW w:w="1590" w:type="dxa"/>
            <w:vAlign w:val="center"/>
          </w:tcPr>
          <w:p w14:paraId="19AD4EC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驻地监理工程师</w:t>
            </w:r>
          </w:p>
        </w:tc>
        <w:tc>
          <w:tcPr>
            <w:tcW w:w="444" w:type="dxa"/>
            <w:vAlign w:val="center"/>
          </w:tcPr>
          <w:p w14:paraId="619F6BA7">
            <w:pPr>
              <w:pStyle w:val="276"/>
              <w:jc w:val="center"/>
              <w:rPr>
                <w:rFonts w:ascii="宋体" w:hAnsi="宋体" w:cs="宋体"/>
                <w:color w:val="auto"/>
                <w:sz w:val="18"/>
                <w:szCs w:val="18"/>
                <w:highlight w:val="none"/>
              </w:rPr>
            </w:pPr>
          </w:p>
        </w:tc>
        <w:tc>
          <w:tcPr>
            <w:tcW w:w="1242" w:type="dxa"/>
            <w:vAlign w:val="center"/>
          </w:tcPr>
          <w:p w14:paraId="757A879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3B0DDE3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4518033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536BD67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3EB0895E">
            <w:pPr>
              <w:pStyle w:val="276"/>
              <w:jc w:val="center"/>
              <w:rPr>
                <w:rFonts w:ascii="宋体" w:hAnsi="宋体" w:cs="宋体"/>
                <w:color w:val="auto"/>
                <w:sz w:val="18"/>
                <w:szCs w:val="18"/>
                <w:highlight w:val="none"/>
              </w:rPr>
            </w:pPr>
          </w:p>
        </w:tc>
      </w:tr>
      <w:tr w14:paraId="1451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5490CF8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902" w:type="dxa"/>
            <w:vMerge w:val="continue"/>
            <w:vAlign w:val="center"/>
          </w:tcPr>
          <w:p w14:paraId="21A7F418">
            <w:pPr>
              <w:pStyle w:val="276"/>
              <w:jc w:val="center"/>
              <w:rPr>
                <w:rFonts w:ascii="宋体" w:hAnsi="宋体" w:cs="宋体"/>
                <w:color w:val="auto"/>
                <w:sz w:val="18"/>
                <w:szCs w:val="18"/>
                <w:highlight w:val="none"/>
              </w:rPr>
            </w:pPr>
          </w:p>
        </w:tc>
        <w:tc>
          <w:tcPr>
            <w:tcW w:w="1590" w:type="dxa"/>
            <w:vAlign w:val="center"/>
          </w:tcPr>
          <w:p w14:paraId="7206D2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专业监理</w:t>
            </w:r>
          </w:p>
          <w:p w14:paraId="3D6482C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工程师</w:t>
            </w:r>
          </w:p>
        </w:tc>
        <w:tc>
          <w:tcPr>
            <w:tcW w:w="444" w:type="dxa"/>
            <w:vAlign w:val="center"/>
          </w:tcPr>
          <w:p w14:paraId="6B459C20">
            <w:pPr>
              <w:pStyle w:val="276"/>
              <w:jc w:val="center"/>
              <w:rPr>
                <w:rFonts w:ascii="宋体" w:hAnsi="宋体" w:cs="宋体"/>
                <w:color w:val="auto"/>
                <w:sz w:val="18"/>
                <w:szCs w:val="18"/>
                <w:highlight w:val="none"/>
              </w:rPr>
            </w:pPr>
          </w:p>
        </w:tc>
        <w:tc>
          <w:tcPr>
            <w:tcW w:w="1242" w:type="dxa"/>
            <w:vAlign w:val="center"/>
          </w:tcPr>
          <w:p w14:paraId="29A3A4E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3C3FB34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33E11F7A">
            <w:pPr>
              <w:pStyle w:val="276"/>
              <w:jc w:val="center"/>
              <w:rPr>
                <w:rFonts w:ascii="宋体" w:hAnsi="宋体" w:cs="宋体"/>
                <w:color w:val="auto"/>
                <w:sz w:val="18"/>
                <w:szCs w:val="18"/>
                <w:highlight w:val="none"/>
              </w:rPr>
            </w:pPr>
          </w:p>
        </w:tc>
        <w:tc>
          <w:tcPr>
            <w:tcW w:w="1256" w:type="dxa"/>
            <w:vAlign w:val="center"/>
          </w:tcPr>
          <w:p w14:paraId="581A519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36487ABB">
            <w:pPr>
              <w:pStyle w:val="276"/>
              <w:jc w:val="center"/>
              <w:rPr>
                <w:rFonts w:ascii="宋体" w:hAnsi="宋体" w:cs="宋体"/>
                <w:color w:val="auto"/>
                <w:sz w:val="18"/>
                <w:szCs w:val="18"/>
                <w:highlight w:val="none"/>
              </w:rPr>
            </w:pPr>
          </w:p>
        </w:tc>
      </w:tr>
      <w:tr w14:paraId="240F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1CB2A8F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902" w:type="dxa"/>
            <w:vMerge w:val="continue"/>
            <w:vAlign w:val="center"/>
          </w:tcPr>
          <w:p w14:paraId="266ACEC8">
            <w:pPr>
              <w:pStyle w:val="276"/>
              <w:jc w:val="center"/>
              <w:rPr>
                <w:rFonts w:ascii="宋体" w:hAnsi="宋体" w:cs="宋体"/>
                <w:color w:val="auto"/>
                <w:sz w:val="18"/>
                <w:szCs w:val="18"/>
                <w:highlight w:val="none"/>
              </w:rPr>
            </w:pPr>
          </w:p>
        </w:tc>
        <w:tc>
          <w:tcPr>
            <w:tcW w:w="1590" w:type="dxa"/>
            <w:vAlign w:val="center"/>
          </w:tcPr>
          <w:p w14:paraId="139DC93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专业监理</w:t>
            </w:r>
          </w:p>
          <w:p w14:paraId="3F68988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工程师</w:t>
            </w:r>
          </w:p>
        </w:tc>
        <w:tc>
          <w:tcPr>
            <w:tcW w:w="444" w:type="dxa"/>
            <w:vAlign w:val="center"/>
          </w:tcPr>
          <w:p w14:paraId="67B7ECA3">
            <w:pPr>
              <w:pStyle w:val="276"/>
              <w:jc w:val="center"/>
              <w:rPr>
                <w:rFonts w:ascii="宋体" w:hAnsi="宋体" w:cs="宋体"/>
                <w:color w:val="auto"/>
                <w:sz w:val="18"/>
                <w:szCs w:val="18"/>
                <w:highlight w:val="none"/>
              </w:rPr>
            </w:pPr>
          </w:p>
        </w:tc>
        <w:tc>
          <w:tcPr>
            <w:tcW w:w="1242" w:type="dxa"/>
            <w:vAlign w:val="center"/>
          </w:tcPr>
          <w:p w14:paraId="109EA22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0EEA615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7284801D">
            <w:pPr>
              <w:pStyle w:val="276"/>
              <w:jc w:val="center"/>
              <w:rPr>
                <w:rFonts w:ascii="宋体" w:hAnsi="宋体" w:cs="宋体"/>
                <w:color w:val="auto"/>
                <w:sz w:val="18"/>
                <w:szCs w:val="18"/>
                <w:highlight w:val="none"/>
              </w:rPr>
            </w:pPr>
          </w:p>
        </w:tc>
        <w:tc>
          <w:tcPr>
            <w:tcW w:w="1256" w:type="dxa"/>
            <w:vAlign w:val="center"/>
          </w:tcPr>
          <w:p w14:paraId="509CCDA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37CF57E9">
            <w:pPr>
              <w:pStyle w:val="276"/>
              <w:jc w:val="center"/>
              <w:rPr>
                <w:rFonts w:ascii="宋体" w:hAnsi="宋体" w:cs="宋体"/>
                <w:color w:val="auto"/>
                <w:sz w:val="18"/>
                <w:szCs w:val="18"/>
                <w:highlight w:val="none"/>
              </w:rPr>
            </w:pPr>
          </w:p>
        </w:tc>
      </w:tr>
      <w:tr w14:paraId="6498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0B86C89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902" w:type="dxa"/>
            <w:vMerge w:val="continue"/>
            <w:vAlign w:val="center"/>
          </w:tcPr>
          <w:p w14:paraId="5B444EB7">
            <w:pPr>
              <w:pStyle w:val="276"/>
              <w:jc w:val="center"/>
              <w:rPr>
                <w:rFonts w:ascii="宋体" w:hAnsi="宋体" w:cs="宋体"/>
                <w:color w:val="auto"/>
                <w:sz w:val="18"/>
                <w:szCs w:val="18"/>
                <w:highlight w:val="none"/>
              </w:rPr>
            </w:pPr>
          </w:p>
        </w:tc>
        <w:tc>
          <w:tcPr>
            <w:tcW w:w="1590" w:type="dxa"/>
            <w:vAlign w:val="center"/>
          </w:tcPr>
          <w:p w14:paraId="66525A5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u w:val="single"/>
              </w:rPr>
              <w:t xml:space="preserve">   </w:t>
            </w:r>
            <w:r>
              <w:rPr>
                <w:rFonts w:hint="eastAsia" w:ascii="宋体" w:hAnsi="宋体" w:cs="宋体"/>
                <w:color w:val="auto"/>
                <w:sz w:val="18"/>
                <w:szCs w:val="18"/>
                <w:highlight w:val="none"/>
              </w:rPr>
              <w:t>专业监理</w:t>
            </w:r>
          </w:p>
          <w:p w14:paraId="73F3E3B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工程师</w:t>
            </w:r>
          </w:p>
        </w:tc>
        <w:tc>
          <w:tcPr>
            <w:tcW w:w="444" w:type="dxa"/>
            <w:vAlign w:val="center"/>
          </w:tcPr>
          <w:p w14:paraId="643AC59D">
            <w:pPr>
              <w:pStyle w:val="276"/>
              <w:jc w:val="center"/>
              <w:rPr>
                <w:rFonts w:ascii="宋体" w:hAnsi="宋体" w:cs="宋体"/>
                <w:color w:val="auto"/>
                <w:sz w:val="18"/>
                <w:szCs w:val="18"/>
                <w:highlight w:val="none"/>
              </w:rPr>
            </w:pPr>
          </w:p>
        </w:tc>
        <w:tc>
          <w:tcPr>
            <w:tcW w:w="1242" w:type="dxa"/>
            <w:vAlign w:val="center"/>
          </w:tcPr>
          <w:p w14:paraId="6FE87B3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3A5BF27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6FEA8258">
            <w:pPr>
              <w:pStyle w:val="276"/>
              <w:jc w:val="center"/>
              <w:rPr>
                <w:rFonts w:ascii="宋体" w:hAnsi="宋体" w:cs="宋体"/>
                <w:color w:val="auto"/>
                <w:sz w:val="18"/>
                <w:szCs w:val="18"/>
                <w:highlight w:val="none"/>
              </w:rPr>
            </w:pPr>
          </w:p>
        </w:tc>
        <w:tc>
          <w:tcPr>
            <w:tcW w:w="1256" w:type="dxa"/>
            <w:vAlign w:val="center"/>
          </w:tcPr>
          <w:p w14:paraId="3E407D2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1164BAD1">
            <w:pPr>
              <w:pStyle w:val="276"/>
              <w:jc w:val="center"/>
              <w:rPr>
                <w:rFonts w:ascii="宋体" w:hAnsi="宋体" w:cs="宋体"/>
                <w:color w:val="auto"/>
                <w:sz w:val="18"/>
                <w:szCs w:val="18"/>
                <w:highlight w:val="none"/>
              </w:rPr>
            </w:pPr>
          </w:p>
        </w:tc>
      </w:tr>
      <w:tr w14:paraId="6937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7" w:type="dxa"/>
            <w:vAlign w:val="center"/>
          </w:tcPr>
          <w:p w14:paraId="48C1C8A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902" w:type="dxa"/>
            <w:vMerge w:val="continue"/>
            <w:vAlign w:val="center"/>
          </w:tcPr>
          <w:p w14:paraId="25211B99">
            <w:pPr>
              <w:pStyle w:val="276"/>
              <w:jc w:val="center"/>
              <w:rPr>
                <w:rFonts w:ascii="宋体" w:hAnsi="宋体" w:cs="宋体"/>
                <w:color w:val="auto"/>
                <w:sz w:val="18"/>
                <w:szCs w:val="18"/>
                <w:highlight w:val="none"/>
              </w:rPr>
            </w:pPr>
          </w:p>
        </w:tc>
        <w:tc>
          <w:tcPr>
            <w:tcW w:w="1590" w:type="dxa"/>
            <w:vAlign w:val="center"/>
          </w:tcPr>
          <w:p w14:paraId="2628356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□机电专业监理工程师</w:t>
            </w:r>
          </w:p>
        </w:tc>
        <w:tc>
          <w:tcPr>
            <w:tcW w:w="444" w:type="dxa"/>
            <w:vAlign w:val="center"/>
          </w:tcPr>
          <w:p w14:paraId="764004AD">
            <w:pPr>
              <w:pStyle w:val="276"/>
              <w:jc w:val="center"/>
              <w:rPr>
                <w:rFonts w:ascii="宋体" w:hAnsi="宋体" w:cs="宋体"/>
                <w:color w:val="auto"/>
                <w:sz w:val="18"/>
                <w:szCs w:val="18"/>
                <w:highlight w:val="none"/>
              </w:rPr>
            </w:pPr>
          </w:p>
        </w:tc>
        <w:tc>
          <w:tcPr>
            <w:tcW w:w="1242" w:type="dxa"/>
            <w:vAlign w:val="center"/>
          </w:tcPr>
          <w:p w14:paraId="6444B9C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7C4C03A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19F02CB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0058028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05215734">
            <w:pPr>
              <w:pStyle w:val="276"/>
              <w:jc w:val="center"/>
              <w:rPr>
                <w:rFonts w:ascii="宋体" w:hAnsi="宋体" w:cs="宋体"/>
                <w:color w:val="auto"/>
                <w:sz w:val="18"/>
                <w:szCs w:val="18"/>
                <w:highlight w:val="none"/>
              </w:rPr>
            </w:pPr>
          </w:p>
        </w:tc>
      </w:tr>
      <w:tr w14:paraId="48080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5D9C50F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902" w:type="dxa"/>
            <w:vMerge w:val="continue"/>
            <w:vAlign w:val="center"/>
          </w:tcPr>
          <w:p w14:paraId="3F739E1C">
            <w:pPr>
              <w:pStyle w:val="276"/>
              <w:jc w:val="center"/>
              <w:rPr>
                <w:rFonts w:ascii="宋体" w:hAnsi="宋体" w:cs="宋体"/>
                <w:color w:val="auto"/>
                <w:sz w:val="18"/>
                <w:szCs w:val="18"/>
                <w:highlight w:val="none"/>
              </w:rPr>
            </w:pPr>
          </w:p>
        </w:tc>
        <w:tc>
          <w:tcPr>
            <w:tcW w:w="1590" w:type="dxa"/>
            <w:vAlign w:val="center"/>
          </w:tcPr>
          <w:p w14:paraId="4DF39E3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□隧道机电专业监理工程师</w:t>
            </w:r>
          </w:p>
        </w:tc>
        <w:tc>
          <w:tcPr>
            <w:tcW w:w="444" w:type="dxa"/>
            <w:vAlign w:val="center"/>
          </w:tcPr>
          <w:p w14:paraId="302B1F32">
            <w:pPr>
              <w:pStyle w:val="276"/>
              <w:jc w:val="center"/>
              <w:rPr>
                <w:rFonts w:ascii="宋体" w:hAnsi="宋体" w:cs="宋体"/>
                <w:color w:val="auto"/>
                <w:sz w:val="18"/>
                <w:szCs w:val="18"/>
                <w:highlight w:val="none"/>
              </w:rPr>
            </w:pPr>
          </w:p>
        </w:tc>
        <w:tc>
          <w:tcPr>
            <w:tcW w:w="1242" w:type="dxa"/>
            <w:vAlign w:val="center"/>
          </w:tcPr>
          <w:p w14:paraId="3F44CFE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21F9ADC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1DD845D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56" w:type="dxa"/>
            <w:vAlign w:val="center"/>
          </w:tcPr>
          <w:p w14:paraId="5110DD5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5198CEC6">
            <w:pPr>
              <w:pStyle w:val="276"/>
              <w:jc w:val="center"/>
              <w:rPr>
                <w:rFonts w:ascii="宋体" w:hAnsi="宋体" w:cs="宋体"/>
                <w:color w:val="auto"/>
                <w:sz w:val="18"/>
                <w:szCs w:val="18"/>
                <w:highlight w:val="none"/>
              </w:rPr>
            </w:pPr>
          </w:p>
        </w:tc>
      </w:tr>
      <w:tr w14:paraId="06EB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49DD7CC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02" w:type="dxa"/>
            <w:vMerge w:val="continue"/>
            <w:vAlign w:val="center"/>
          </w:tcPr>
          <w:p w14:paraId="384B20CC">
            <w:pPr>
              <w:pStyle w:val="276"/>
              <w:jc w:val="center"/>
              <w:rPr>
                <w:rFonts w:ascii="宋体" w:hAnsi="宋体" w:cs="宋体"/>
                <w:color w:val="auto"/>
                <w:sz w:val="18"/>
                <w:szCs w:val="18"/>
                <w:highlight w:val="none"/>
              </w:rPr>
            </w:pPr>
          </w:p>
        </w:tc>
        <w:tc>
          <w:tcPr>
            <w:tcW w:w="1590" w:type="dxa"/>
            <w:vAlign w:val="center"/>
          </w:tcPr>
          <w:p w14:paraId="4724402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44" w:type="dxa"/>
            <w:vAlign w:val="center"/>
          </w:tcPr>
          <w:p w14:paraId="239CFDCB">
            <w:pPr>
              <w:pStyle w:val="276"/>
              <w:jc w:val="center"/>
              <w:rPr>
                <w:rFonts w:ascii="宋体" w:hAnsi="宋体" w:cs="宋体"/>
                <w:color w:val="auto"/>
                <w:sz w:val="18"/>
                <w:szCs w:val="18"/>
                <w:highlight w:val="none"/>
              </w:rPr>
            </w:pPr>
          </w:p>
        </w:tc>
        <w:tc>
          <w:tcPr>
            <w:tcW w:w="1242" w:type="dxa"/>
            <w:vAlign w:val="center"/>
          </w:tcPr>
          <w:p w14:paraId="2C94336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262879B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155" w:type="dxa"/>
            <w:vAlign w:val="center"/>
          </w:tcPr>
          <w:p w14:paraId="23AF3C9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68C5B00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6B5D33B4">
            <w:pPr>
              <w:pStyle w:val="276"/>
              <w:jc w:val="center"/>
              <w:rPr>
                <w:rFonts w:ascii="宋体" w:hAnsi="宋体" w:cs="宋体"/>
                <w:color w:val="auto"/>
                <w:sz w:val="18"/>
                <w:szCs w:val="18"/>
                <w:highlight w:val="none"/>
              </w:rPr>
            </w:pPr>
          </w:p>
        </w:tc>
      </w:tr>
      <w:tr w14:paraId="3AED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39C1098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02" w:type="dxa"/>
            <w:vMerge w:val="continue"/>
            <w:vAlign w:val="center"/>
          </w:tcPr>
          <w:p w14:paraId="28CEF2CB">
            <w:pPr>
              <w:pStyle w:val="276"/>
              <w:jc w:val="center"/>
              <w:rPr>
                <w:rFonts w:ascii="宋体" w:hAnsi="宋体" w:cs="宋体"/>
                <w:color w:val="auto"/>
                <w:sz w:val="18"/>
                <w:szCs w:val="18"/>
                <w:highlight w:val="none"/>
              </w:rPr>
            </w:pPr>
          </w:p>
        </w:tc>
        <w:tc>
          <w:tcPr>
            <w:tcW w:w="1590" w:type="dxa"/>
            <w:vAlign w:val="center"/>
          </w:tcPr>
          <w:p w14:paraId="7F1070F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监理员</w:t>
            </w:r>
          </w:p>
        </w:tc>
        <w:tc>
          <w:tcPr>
            <w:tcW w:w="444" w:type="dxa"/>
            <w:vAlign w:val="center"/>
          </w:tcPr>
          <w:p w14:paraId="2C13FFEE">
            <w:pPr>
              <w:pStyle w:val="276"/>
              <w:jc w:val="center"/>
              <w:rPr>
                <w:rFonts w:ascii="宋体" w:hAnsi="宋体" w:cs="宋体"/>
                <w:color w:val="auto"/>
                <w:sz w:val="18"/>
                <w:szCs w:val="18"/>
                <w:highlight w:val="none"/>
              </w:rPr>
            </w:pPr>
          </w:p>
        </w:tc>
        <w:tc>
          <w:tcPr>
            <w:tcW w:w="1242" w:type="dxa"/>
            <w:vAlign w:val="center"/>
          </w:tcPr>
          <w:p w14:paraId="30754EF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14BC8DE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7F7F868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24FB59C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1BDBAE05">
            <w:pPr>
              <w:pStyle w:val="276"/>
              <w:jc w:val="center"/>
              <w:rPr>
                <w:rFonts w:ascii="宋体" w:hAnsi="宋体" w:cs="宋体"/>
                <w:color w:val="auto"/>
                <w:sz w:val="18"/>
                <w:szCs w:val="18"/>
                <w:highlight w:val="none"/>
              </w:rPr>
            </w:pPr>
          </w:p>
        </w:tc>
      </w:tr>
      <w:tr w14:paraId="6892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136B7A1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902" w:type="dxa"/>
            <w:vMerge w:val="restart"/>
            <w:vAlign w:val="center"/>
          </w:tcPr>
          <w:p w14:paraId="0E559C02">
            <w:pPr>
              <w:pStyle w:val="276"/>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监理试验室</w:t>
            </w:r>
            <w:r>
              <w:rPr>
                <w:rStyle w:val="58"/>
                <w:rFonts w:hint="eastAsia" w:ascii="宋体" w:hAnsi="宋体" w:cs="宋体"/>
                <w:color w:val="auto"/>
                <w:sz w:val="18"/>
                <w:szCs w:val="18"/>
                <w:highlight w:val="none"/>
              </w:rPr>
              <w:footnoteReference w:id="237"/>
            </w:r>
          </w:p>
        </w:tc>
        <w:tc>
          <w:tcPr>
            <w:tcW w:w="1590" w:type="dxa"/>
            <w:vAlign w:val="center"/>
          </w:tcPr>
          <w:p w14:paraId="5DBAD8E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试验室主任</w:t>
            </w:r>
          </w:p>
        </w:tc>
        <w:tc>
          <w:tcPr>
            <w:tcW w:w="444" w:type="dxa"/>
            <w:vAlign w:val="center"/>
          </w:tcPr>
          <w:p w14:paraId="0F8C1702">
            <w:pPr>
              <w:pStyle w:val="276"/>
              <w:jc w:val="center"/>
              <w:rPr>
                <w:rFonts w:ascii="宋体" w:hAnsi="宋体" w:cs="宋体"/>
                <w:color w:val="auto"/>
                <w:sz w:val="18"/>
                <w:szCs w:val="18"/>
                <w:highlight w:val="none"/>
              </w:rPr>
            </w:pPr>
          </w:p>
        </w:tc>
        <w:tc>
          <w:tcPr>
            <w:tcW w:w="1242" w:type="dxa"/>
            <w:vAlign w:val="center"/>
          </w:tcPr>
          <w:p w14:paraId="7CCB8F6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242" w:type="dxa"/>
            <w:vAlign w:val="center"/>
          </w:tcPr>
          <w:p w14:paraId="5EE91A3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tcPr>
          <w:p w14:paraId="7A61C645">
            <w:pPr>
              <w:pStyle w:val="276"/>
              <w:jc w:val="center"/>
              <w:rPr>
                <w:rFonts w:ascii="宋体" w:hAnsi="宋体" w:cs="宋体"/>
                <w:color w:val="auto"/>
                <w:sz w:val="18"/>
                <w:szCs w:val="18"/>
                <w:highlight w:val="none"/>
              </w:rPr>
            </w:pPr>
          </w:p>
        </w:tc>
        <w:tc>
          <w:tcPr>
            <w:tcW w:w="1256" w:type="dxa"/>
            <w:vAlign w:val="center"/>
          </w:tcPr>
          <w:p w14:paraId="2E10292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926" w:type="dxa"/>
            <w:vAlign w:val="center"/>
          </w:tcPr>
          <w:p w14:paraId="55C9E184">
            <w:pPr>
              <w:pStyle w:val="276"/>
              <w:jc w:val="center"/>
              <w:rPr>
                <w:rFonts w:ascii="宋体" w:hAnsi="宋体" w:cs="宋体"/>
                <w:color w:val="auto"/>
                <w:sz w:val="18"/>
                <w:szCs w:val="18"/>
                <w:highlight w:val="none"/>
              </w:rPr>
            </w:pPr>
          </w:p>
        </w:tc>
      </w:tr>
      <w:tr w14:paraId="1476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50B51A1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902" w:type="dxa"/>
            <w:vMerge w:val="continue"/>
            <w:vAlign w:val="center"/>
          </w:tcPr>
          <w:p w14:paraId="03340305">
            <w:pPr>
              <w:pStyle w:val="276"/>
              <w:jc w:val="center"/>
              <w:rPr>
                <w:rFonts w:ascii="宋体" w:hAnsi="宋体" w:cs="宋体"/>
                <w:color w:val="auto"/>
                <w:sz w:val="18"/>
                <w:szCs w:val="18"/>
                <w:highlight w:val="none"/>
              </w:rPr>
            </w:pPr>
          </w:p>
        </w:tc>
        <w:tc>
          <w:tcPr>
            <w:tcW w:w="1590" w:type="dxa"/>
            <w:vAlign w:val="center"/>
          </w:tcPr>
          <w:p w14:paraId="72E51BD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技术负责人</w:t>
            </w:r>
          </w:p>
        </w:tc>
        <w:tc>
          <w:tcPr>
            <w:tcW w:w="444" w:type="dxa"/>
            <w:vAlign w:val="center"/>
          </w:tcPr>
          <w:p w14:paraId="12FF282E">
            <w:pPr>
              <w:pStyle w:val="276"/>
              <w:jc w:val="center"/>
              <w:rPr>
                <w:rFonts w:ascii="宋体" w:hAnsi="宋体" w:cs="宋体"/>
                <w:color w:val="auto"/>
                <w:sz w:val="18"/>
                <w:szCs w:val="18"/>
                <w:highlight w:val="none"/>
              </w:rPr>
            </w:pPr>
          </w:p>
        </w:tc>
        <w:tc>
          <w:tcPr>
            <w:tcW w:w="1242" w:type="dxa"/>
            <w:vAlign w:val="center"/>
          </w:tcPr>
          <w:p w14:paraId="3597D8D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58B370A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3D6D13B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756AFD6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6FA4E38B">
            <w:pPr>
              <w:pStyle w:val="276"/>
              <w:jc w:val="center"/>
              <w:rPr>
                <w:rFonts w:ascii="宋体" w:hAnsi="宋体" w:cs="宋体"/>
                <w:color w:val="auto"/>
                <w:sz w:val="18"/>
                <w:szCs w:val="18"/>
                <w:highlight w:val="none"/>
              </w:rPr>
            </w:pPr>
          </w:p>
        </w:tc>
      </w:tr>
      <w:tr w14:paraId="4CA9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677CCD9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902" w:type="dxa"/>
            <w:vMerge w:val="continue"/>
            <w:vAlign w:val="center"/>
          </w:tcPr>
          <w:p w14:paraId="6AD9ABBD">
            <w:pPr>
              <w:pStyle w:val="276"/>
              <w:jc w:val="center"/>
              <w:rPr>
                <w:rFonts w:ascii="宋体" w:hAnsi="宋体" w:cs="宋体"/>
                <w:color w:val="auto"/>
                <w:sz w:val="18"/>
                <w:szCs w:val="18"/>
                <w:highlight w:val="none"/>
              </w:rPr>
            </w:pPr>
          </w:p>
        </w:tc>
        <w:tc>
          <w:tcPr>
            <w:tcW w:w="1590" w:type="dxa"/>
            <w:vAlign w:val="center"/>
          </w:tcPr>
          <w:p w14:paraId="418F0C0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试验检测工程师</w:t>
            </w:r>
          </w:p>
        </w:tc>
        <w:tc>
          <w:tcPr>
            <w:tcW w:w="444" w:type="dxa"/>
            <w:vAlign w:val="center"/>
          </w:tcPr>
          <w:p w14:paraId="23DD918E">
            <w:pPr>
              <w:pStyle w:val="276"/>
              <w:jc w:val="center"/>
              <w:rPr>
                <w:rFonts w:ascii="宋体" w:hAnsi="宋体" w:cs="宋体"/>
                <w:color w:val="auto"/>
                <w:sz w:val="18"/>
                <w:szCs w:val="18"/>
                <w:highlight w:val="none"/>
              </w:rPr>
            </w:pPr>
          </w:p>
        </w:tc>
        <w:tc>
          <w:tcPr>
            <w:tcW w:w="1242" w:type="dxa"/>
            <w:vAlign w:val="center"/>
          </w:tcPr>
          <w:p w14:paraId="4EEED99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4820FD5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vAlign w:val="center"/>
          </w:tcPr>
          <w:p w14:paraId="2F8C1E0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72B3D81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415EBE32">
            <w:pPr>
              <w:pStyle w:val="276"/>
              <w:jc w:val="center"/>
              <w:rPr>
                <w:rFonts w:ascii="宋体" w:hAnsi="宋体" w:cs="宋体"/>
                <w:color w:val="auto"/>
                <w:sz w:val="18"/>
                <w:szCs w:val="18"/>
                <w:highlight w:val="none"/>
              </w:rPr>
            </w:pPr>
          </w:p>
        </w:tc>
      </w:tr>
      <w:tr w14:paraId="68CD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7" w:type="dxa"/>
            <w:vAlign w:val="center"/>
          </w:tcPr>
          <w:p w14:paraId="6362C8D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902" w:type="dxa"/>
            <w:vMerge w:val="continue"/>
            <w:vAlign w:val="center"/>
          </w:tcPr>
          <w:p w14:paraId="79474189">
            <w:pPr>
              <w:pStyle w:val="276"/>
              <w:jc w:val="center"/>
              <w:rPr>
                <w:rFonts w:ascii="宋体" w:hAnsi="宋体" w:cs="宋体"/>
                <w:color w:val="auto"/>
                <w:sz w:val="18"/>
                <w:szCs w:val="18"/>
                <w:highlight w:val="none"/>
              </w:rPr>
            </w:pPr>
          </w:p>
        </w:tc>
        <w:tc>
          <w:tcPr>
            <w:tcW w:w="1590" w:type="dxa"/>
            <w:vAlign w:val="center"/>
          </w:tcPr>
          <w:p w14:paraId="0F09619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44" w:type="dxa"/>
            <w:vAlign w:val="center"/>
          </w:tcPr>
          <w:p w14:paraId="1BD583DE">
            <w:pPr>
              <w:pStyle w:val="276"/>
              <w:jc w:val="center"/>
              <w:rPr>
                <w:rFonts w:ascii="宋体" w:hAnsi="宋体" w:cs="宋体"/>
                <w:color w:val="auto"/>
                <w:sz w:val="18"/>
                <w:szCs w:val="18"/>
                <w:highlight w:val="none"/>
              </w:rPr>
            </w:pPr>
          </w:p>
        </w:tc>
        <w:tc>
          <w:tcPr>
            <w:tcW w:w="1242" w:type="dxa"/>
            <w:vAlign w:val="center"/>
          </w:tcPr>
          <w:p w14:paraId="23B4C2B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42" w:type="dxa"/>
            <w:vAlign w:val="center"/>
          </w:tcPr>
          <w:p w14:paraId="236EB83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155" w:type="dxa"/>
            <w:vAlign w:val="center"/>
          </w:tcPr>
          <w:p w14:paraId="189AA2F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1256" w:type="dxa"/>
            <w:vAlign w:val="center"/>
          </w:tcPr>
          <w:p w14:paraId="3624A66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926" w:type="dxa"/>
            <w:vAlign w:val="center"/>
          </w:tcPr>
          <w:p w14:paraId="1F8762E7">
            <w:pPr>
              <w:pStyle w:val="276"/>
              <w:jc w:val="center"/>
              <w:rPr>
                <w:rFonts w:ascii="宋体" w:hAnsi="宋体" w:cs="宋体"/>
                <w:color w:val="auto"/>
                <w:sz w:val="18"/>
                <w:szCs w:val="18"/>
                <w:highlight w:val="none"/>
              </w:rPr>
            </w:pPr>
          </w:p>
        </w:tc>
      </w:tr>
      <w:tr w14:paraId="211F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37" w:type="dxa"/>
            <w:vAlign w:val="center"/>
          </w:tcPr>
          <w:p w14:paraId="7A20176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902" w:type="dxa"/>
            <w:vMerge w:val="continue"/>
            <w:vAlign w:val="center"/>
          </w:tcPr>
          <w:p w14:paraId="74882F1E">
            <w:pPr>
              <w:pStyle w:val="276"/>
              <w:jc w:val="center"/>
              <w:rPr>
                <w:rFonts w:ascii="宋体" w:hAnsi="宋体" w:cs="宋体"/>
                <w:color w:val="auto"/>
                <w:sz w:val="18"/>
                <w:szCs w:val="18"/>
                <w:highlight w:val="none"/>
              </w:rPr>
            </w:pPr>
          </w:p>
        </w:tc>
        <w:tc>
          <w:tcPr>
            <w:tcW w:w="1590" w:type="dxa"/>
            <w:vAlign w:val="center"/>
          </w:tcPr>
          <w:p w14:paraId="59E1778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试验员/助理试验检测工程师</w:t>
            </w:r>
          </w:p>
        </w:tc>
        <w:tc>
          <w:tcPr>
            <w:tcW w:w="444" w:type="dxa"/>
            <w:vAlign w:val="center"/>
          </w:tcPr>
          <w:p w14:paraId="56E8DC45">
            <w:pPr>
              <w:pStyle w:val="276"/>
              <w:jc w:val="center"/>
              <w:rPr>
                <w:rFonts w:ascii="宋体" w:hAnsi="宋体" w:cs="宋体"/>
                <w:color w:val="auto"/>
                <w:sz w:val="18"/>
                <w:szCs w:val="18"/>
                <w:highlight w:val="none"/>
              </w:rPr>
            </w:pPr>
          </w:p>
        </w:tc>
        <w:tc>
          <w:tcPr>
            <w:tcW w:w="1242" w:type="dxa"/>
            <w:vAlign w:val="center"/>
          </w:tcPr>
          <w:p w14:paraId="552E0681">
            <w:pPr>
              <w:pStyle w:val="276"/>
              <w:jc w:val="center"/>
              <w:rPr>
                <w:rFonts w:ascii="宋体" w:hAnsi="宋体" w:cs="宋体"/>
                <w:color w:val="auto"/>
                <w:sz w:val="18"/>
                <w:szCs w:val="18"/>
                <w:highlight w:val="none"/>
              </w:rPr>
            </w:pPr>
          </w:p>
        </w:tc>
        <w:tc>
          <w:tcPr>
            <w:tcW w:w="1242" w:type="dxa"/>
            <w:vAlign w:val="center"/>
          </w:tcPr>
          <w:p w14:paraId="203144C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人数×月数</w:t>
            </w:r>
          </w:p>
        </w:tc>
        <w:tc>
          <w:tcPr>
            <w:tcW w:w="1155" w:type="dxa"/>
          </w:tcPr>
          <w:p w14:paraId="7E24EB41">
            <w:pPr>
              <w:pStyle w:val="276"/>
              <w:jc w:val="center"/>
              <w:rPr>
                <w:rFonts w:ascii="宋体" w:hAnsi="宋体" w:cs="宋体"/>
                <w:color w:val="auto"/>
                <w:sz w:val="18"/>
                <w:szCs w:val="18"/>
                <w:highlight w:val="none"/>
              </w:rPr>
            </w:pPr>
          </w:p>
        </w:tc>
        <w:tc>
          <w:tcPr>
            <w:tcW w:w="1256" w:type="dxa"/>
            <w:vAlign w:val="center"/>
          </w:tcPr>
          <w:p w14:paraId="1EF12C1B">
            <w:pPr>
              <w:pStyle w:val="276"/>
              <w:jc w:val="center"/>
              <w:rPr>
                <w:rFonts w:ascii="宋体" w:hAnsi="宋体" w:cs="宋体"/>
                <w:color w:val="auto"/>
                <w:sz w:val="18"/>
                <w:szCs w:val="18"/>
                <w:highlight w:val="none"/>
              </w:rPr>
            </w:pPr>
          </w:p>
        </w:tc>
        <w:tc>
          <w:tcPr>
            <w:tcW w:w="926" w:type="dxa"/>
            <w:vAlign w:val="center"/>
          </w:tcPr>
          <w:p w14:paraId="32ED56CD">
            <w:pPr>
              <w:pStyle w:val="276"/>
              <w:jc w:val="center"/>
              <w:rPr>
                <w:rFonts w:ascii="宋体" w:hAnsi="宋体" w:cs="宋体"/>
                <w:color w:val="auto"/>
                <w:sz w:val="18"/>
                <w:szCs w:val="18"/>
                <w:highlight w:val="none"/>
              </w:rPr>
            </w:pPr>
          </w:p>
        </w:tc>
      </w:tr>
      <w:tr w14:paraId="7D3C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29" w:type="dxa"/>
            <w:gridSpan w:val="3"/>
            <w:vAlign w:val="center"/>
          </w:tcPr>
          <w:p w14:paraId="509AFFAA">
            <w:pPr>
              <w:pStyle w:val="276"/>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每月应在工地的监理人员合计</w:t>
            </w:r>
          </w:p>
          <w:p w14:paraId="4BEFC11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（人数）</w:t>
            </w:r>
          </w:p>
        </w:tc>
        <w:tc>
          <w:tcPr>
            <w:tcW w:w="444" w:type="dxa"/>
            <w:vAlign w:val="center"/>
          </w:tcPr>
          <w:p w14:paraId="1365280A">
            <w:pPr>
              <w:pStyle w:val="276"/>
              <w:jc w:val="center"/>
              <w:rPr>
                <w:rFonts w:ascii="宋体" w:hAnsi="宋体" w:cs="宋体"/>
                <w:color w:val="auto"/>
                <w:sz w:val="18"/>
                <w:szCs w:val="18"/>
                <w:highlight w:val="none"/>
              </w:rPr>
            </w:pPr>
          </w:p>
        </w:tc>
        <w:tc>
          <w:tcPr>
            <w:tcW w:w="1242" w:type="dxa"/>
            <w:vAlign w:val="center"/>
          </w:tcPr>
          <w:p w14:paraId="4E7A62B1">
            <w:pPr>
              <w:pStyle w:val="276"/>
              <w:jc w:val="center"/>
              <w:rPr>
                <w:rFonts w:ascii="宋体" w:hAnsi="宋体" w:cs="宋体"/>
                <w:color w:val="auto"/>
                <w:sz w:val="18"/>
                <w:szCs w:val="18"/>
                <w:highlight w:val="none"/>
              </w:rPr>
            </w:pPr>
          </w:p>
        </w:tc>
        <w:tc>
          <w:tcPr>
            <w:tcW w:w="1242" w:type="dxa"/>
            <w:vAlign w:val="center"/>
          </w:tcPr>
          <w:p w14:paraId="60B13E4C">
            <w:pPr>
              <w:pStyle w:val="276"/>
              <w:jc w:val="center"/>
              <w:rPr>
                <w:rFonts w:ascii="宋体" w:hAnsi="宋体" w:cs="宋体"/>
                <w:color w:val="auto"/>
                <w:sz w:val="18"/>
                <w:szCs w:val="18"/>
                <w:highlight w:val="none"/>
              </w:rPr>
            </w:pPr>
          </w:p>
        </w:tc>
        <w:tc>
          <w:tcPr>
            <w:tcW w:w="1155" w:type="dxa"/>
          </w:tcPr>
          <w:p w14:paraId="1294EFDD">
            <w:pPr>
              <w:pStyle w:val="276"/>
              <w:jc w:val="center"/>
              <w:rPr>
                <w:rFonts w:ascii="宋体" w:hAnsi="宋体" w:cs="宋体"/>
                <w:color w:val="auto"/>
                <w:sz w:val="18"/>
                <w:szCs w:val="18"/>
                <w:highlight w:val="none"/>
              </w:rPr>
            </w:pPr>
          </w:p>
        </w:tc>
        <w:tc>
          <w:tcPr>
            <w:tcW w:w="1256" w:type="dxa"/>
            <w:vAlign w:val="center"/>
          </w:tcPr>
          <w:p w14:paraId="4A5CB55D">
            <w:pPr>
              <w:pStyle w:val="276"/>
              <w:jc w:val="center"/>
              <w:rPr>
                <w:rFonts w:ascii="宋体" w:hAnsi="宋体" w:cs="宋体"/>
                <w:color w:val="auto"/>
                <w:sz w:val="18"/>
                <w:szCs w:val="18"/>
                <w:highlight w:val="none"/>
              </w:rPr>
            </w:pPr>
          </w:p>
        </w:tc>
        <w:tc>
          <w:tcPr>
            <w:tcW w:w="926" w:type="dxa"/>
            <w:vAlign w:val="center"/>
          </w:tcPr>
          <w:p w14:paraId="7BFD19D7">
            <w:pPr>
              <w:pStyle w:val="276"/>
              <w:jc w:val="center"/>
              <w:rPr>
                <w:rFonts w:ascii="宋体" w:hAnsi="宋体" w:cs="宋体"/>
                <w:color w:val="auto"/>
                <w:sz w:val="18"/>
                <w:szCs w:val="18"/>
                <w:highlight w:val="none"/>
              </w:rPr>
            </w:pPr>
          </w:p>
        </w:tc>
      </w:tr>
    </w:tbl>
    <w:p w14:paraId="1001AF31">
      <w:pPr>
        <w:pStyle w:val="276"/>
        <w:rPr>
          <w:rFonts w:ascii="宋体" w:hAnsi="宋体" w:cs="宋体"/>
          <w:color w:val="auto"/>
          <w:highlight w:val="none"/>
        </w:rPr>
      </w:pPr>
    </w:p>
    <w:p w14:paraId="04A0C59F">
      <w:pPr>
        <w:pStyle w:val="276"/>
        <w:rPr>
          <w:rFonts w:ascii="宋体" w:hAnsi="宋体" w:cs="宋体"/>
          <w:color w:val="auto"/>
          <w:highlight w:val="none"/>
        </w:rPr>
      </w:pPr>
      <w:r>
        <w:rPr>
          <w:rFonts w:hint="eastAsia" w:ascii="宋体" w:hAnsi="宋体" w:cs="宋体"/>
          <w:color w:val="auto"/>
          <w:highlight w:val="none"/>
        </w:rPr>
        <w:t>注：按照拟投入本工程现场监理人员的计划在岗安排据实填报。</w:t>
      </w:r>
    </w:p>
    <w:p w14:paraId="4EF1A0F5">
      <w:pPr>
        <w:rPr>
          <w:color w:val="auto"/>
          <w:highlight w:val="none"/>
        </w:rPr>
      </w:pPr>
    </w:p>
    <w:sectPr>
      <w:footnotePr>
        <w:numFmt w:val="decimalEnclosedCircleChinese"/>
        <w:numRestart w:val="eachPage"/>
      </w:footnotePr>
      <w:pgSz w:w="11900" w:h="16840"/>
      <w:pgMar w:top="1418" w:right="1417" w:bottom="1418" w:left="1701" w:header="885" w:footer="68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altName w:val="微软雅黑"/>
    <w:panose1 w:val="00000000000000000000"/>
    <w:charset w:val="86"/>
    <w:family w:val="auto"/>
    <w:pitch w:val="default"/>
    <w:sig w:usb0="00000000" w:usb1="00000000" w:usb2="00000010" w:usb3="00000000" w:csb0="00040000" w:csb1="00000000"/>
  </w:font>
  <w:font w:name="Calibri-Bold">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HiddenHorzOCl">
    <w:altName w:val="宋体"/>
    <w:panose1 w:val="00000000000000000000"/>
    <w:charset w:val="86"/>
    <w:family w:val="swiss"/>
    <w:pitch w:val="default"/>
    <w:sig w:usb0="00000000" w:usb1="00000000" w:usb2="00000010" w:usb3="00000000" w:csb0="00040000" w:csb1="00000000"/>
  </w:font>
  <w:font w:name="Roman 10cpi">
    <w:altName w:val="Courier New"/>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DFBA5">
    <w:pPr>
      <w:pStyle w:val="32"/>
      <w:tabs>
        <w:tab w:val="center" w:pos="4535"/>
        <w:tab w:val="clear" w:pos="4153"/>
      </w:tabs>
      <w:ind w:right="360"/>
      <w:rPr>
        <w:sz w:val="15"/>
        <w:szCs w:val="1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3A7E4">
    <w:pPr>
      <w:pStyle w:val="32"/>
      <w:jc w:val="center"/>
    </w:pPr>
    <w:r>
      <w:fldChar w:fldCharType="begin"/>
    </w:r>
    <w:r>
      <w:instrText xml:space="preserve"> PAGE   \* MERGEFORMAT </w:instrText>
    </w:r>
    <w:r>
      <w:fldChar w:fldCharType="separate"/>
    </w:r>
    <w:r>
      <w:rPr>
        <w:lang w:val="zh-CN"/>
      </w:rPr>
      <w:t>127</w:t>
    </w:r>
    <w:r>
      <w:rPr>
        <w:lang w:val="zh-C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F0E3">
    <w:pPr>
      <w:pStyle w:val="21"/>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97EF8">
    <w:pPr>
      <w:pStyle w:val="32"/>
      <w:jc w:val="center"/>
    </w:pPr>
    <w:r>
      <w:fldChar w:fldCharType="begin"/>
    </w:r>
    <w:r>
      <w:instrText xml:space="preserve"> PAGE   \* MERGEFORMAT </w:instrText>
    </w:r>
    <w:r>
      <w:fldChar w:fldCharType="separate"/>
    </w:r>
    <w:r>
      <w:rPr>
        <w:lang w:val="zh-CN"/>
      </w:rPr>
      <w:t>130</w:t>
    </w:r>
    <w:r>
      <w:rPr>
        <w:lang w:val="zh-CN"/>
      </w:rPr>
      <w:fldChar w:fldCharType="end"/>
    </w:r>
  </w:p>
  <w:p w14:paraId="47453539">
    <w:pPr>
      <w:pStyle w:val="21"/>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9C75">
    <w:pPr>
      <w:pStyle w:val="21"/>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7" name="文本框 55"/>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6EB5BE12">
                          <w:pPr>
                            <w:spacing w:line="204" w:lineRule="exact"/>
                            <w:ind w:left="40"/>
                            <w:rPr>
                              <w:sz w:val="18"/>
                            </w:rPr>
                          </w:pPr>
                          <w:r>
                            <w:fldChar w:fldCharType="begin"/>
                          </w:r>
                          <w:r>
                            <w:rPr>
                              <w:sz w:val="18"/>
                            </w:rPr>
                            <w:instrText xml:space="preserve"> PAGE </w:instrText>
                          </w:r>
                          <w:r>
                            <w:fldChar w:fldCharType="separate"/>
                          </w:r>
                          <w:r>
                            <w:rPr>
                              <w:sz w:val="18"/>
                            </w:rPr>
                            <w:t>246</w:t>
                          </w:r>
                          <w:r>
                            <w:fldChar w:fldCharType="end"/>
                          </w:r>
                        </w:p>
                      </w:txbxContent>
                    </wps:txbx>
                    <wps:bodyPr lIns="0" tIns="0" rIns="0" bIns="0" upright="1"/>
                  </wps:wsp>
                </a:graphicData>
              </a:graphic>
            </wp:anchor>
          </w:drawing>
        </mc:Choice>
        <mc:Fallback>
          <w:pict>
            <v:shape id="文本框 55" o:spid="_x0000_s1026" o:spt="202" type="#_x0000_t202" style="position:absolute;left:0pt;margin-left:77pt;margin-top:788.6pt;height:11pt;width:17.5pt;mso-position-horizontal-relative:page;mso-position-vertical-relative:page;z-index:-251653120;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CBi/fVwwEAAHsDAAAOAAAAZHJzL2Uyb0RvYy54bWytU82O&#10;0zAQviPxDpbvNGlRWDZquhKqFiEhQNrlAVzHaSzZHmvsNukLwBtw4sKd5+pzMHabLtq97GFzcCbz&#10;88183zjLm9EatlcYNLiGz2clZ8pJaLXbNvz7/e2b95yFKFwrDDjV8IMK/Gb1+tVy8LVaQA+mVcgI&#10;xIV68A3vY/R1UQTZKyvCDLxyFOwArYj0iduiRTEQujXFoizfFQNg6xGkCoG861OQnxHxOYDQdVqq&#10;NcidVS6eUFEZEYlS6LUPfJWn7Tol49euCyoy03BiGvNJTcjepLNYLUW9ReF7Lc8jiOeM8IiTFdpR&#10;0wvUWkTBdqifQFktEQJ0cSbBFiciWRFiMS8faXPXC68yF5I6+Ivo4eVg5Zf9N2S6bfgVZ05YWvjx&#10;18/j77/HPz9YVSV9Bh9qSrvzlBjHDzDSrZn8gZyJ9tihTW8ixChO6h4u6qoxMknOBT0VRSSF5m+v&#10;r8qsfvFQ7DHEjwosS0bDkZaXNRX7zyHSIJQ6paReDm61MXmBxrGh4dfVosoFlwhVGEeFicJp1GTF&#10;cTOeeW2gPRAt88mRpul+TAZOxmYydh71tqe5MvkMSTvJU53vT1r6/9+58cM/s/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IGL99XDAQAAewMAAA4AAAAAAAAAAQAgAAAAJgEAAGRycy9lMm9E&#10;b2MueG1sUEsFBgAAAAAGAAYAWQEAAFsFAAAAAA==&#10;">
              <v:fill on="f" focussize="0,0"/>
              <v:stroke on="f"/>
              <v:imagedata o:title=""/>
              <o:lock v:ext="edit" aspectratio="f"/>
              <v:textbox inset="0mm,0mm,0mm,0mm">
                <w:txbxContent>
                  <w:p w14:paraId="6EB5BE12">
                    <w:pPr>
                      <w:spacing w:line="204" w:lineRule="exact"/>
                      <w:ind w:left="40"/>
                      <w:rPr>
                        <w:sz w:val="18"/>
                      </w:rPr>
                    </w:pPr>
                    <w:r>
                      <w:fldChar w:fldCharType="begin"/>
                    </w:r>
                    <w:r>
                      <w:rPr>
                        <w:sz w:val="18"/>
                      </w:rPr>
                      <w:instrText xml:space="preserve"> PAGE </w:instrText>
                    </w:r>
                    <w:r>
                      <w:fldChar w:fldCharType="separate"/>
                    </w:r>
                    <w:r>
                      <w:rPr>
                        <w:sz w:val="18"/>
                      </w:rPr>
                      <w:t>246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9D64">
    <w:pPr>
      <w:pStyle w:val="32"/>
      <w:jc w:val="center"/>
    </w:pPr>
    <w:r>
      <w:fldChar w:fldCharType="begin"/>
    </w:r>
    <w:r>
      <w:instrText xml:space="preserve"> PAGE   \* MERGEFORMAT </w:instrText>
    </w:r>
    <w:r>
      <w:fldChar w:fldCharType="separate"/>
    </w:r>
    <w:r>
      <w:rPr>
        <w:lang w:val="zh-CN"/>
      </w:rPr>
      <w:t>152</w:t>
    </w:r>
    <w:r>
      <w:rPr>
        <w:lang w:val="zh-CN"/>
      </w:rPr>
      <w:fldChar w:fldCharType="end"/>
    </w:r>
  </w:p>
  <w:p w14:paraId="068746C1">
    <w:pPr>
      <w:pStyle w:val="21"/>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9F80C">
    <w:pPr>
      <w:pStyle w:val="21"/>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10" name="文本框 64"/>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26E92349">
                          <w:pPr>
                            <w:spacing w:line="204" w:lineRule="exact"/>
                            <w:ind w:left="40"/>
                            <w:rPr>
                              <w:sz w:val="18"/>
                            </w:rPr>
                          </w:pPr>
                          <w:r>
                            <w:fldChar w:fldCharType="begin"/>
                          </w:r>
                          <w:r>
                            <w:rPr>
                              <w:sz w:val="18"/>
                            </w:rPr>
                            <w:instrText xml:space="preserve"> PAGE </w:instrText>
                          </w:r>
                          <w:r>
                            <w:fldChar w:fldCharType="separate"/>
                          </w:r>
                          <w:r>
                            <w:rPr>
                              <w:sz w:val="18"/>
                            </w:rPr>
                            <w:t>252</w:t>
                          </w:r>
                          <w:r>
                            <w:fldChar w:fldCharType="end"/>
                          </w:r>
                        </w:p>
                      </w:txbxContent>
                    </wps:txbx>
                    <wps:bodyPr lIns="0" tIns="0" rIns="0" bIns="0" upright="1"/>
                  </wps:wsp>
                </a:graphicData>
              </a:graphic>
            </wp:anchor>
          </w:drawing>
        </mc:Choice>
        <mc:Fallback>
          <w:pict>
            <v:shape id="文本框 64" o:spid="_x0000_s1026" o:spt="202" type="#_x0000_t202" style="position:absolute;left:0pt;margin-left:77pt;margin-top:788.6pt;height:11pt;width:17.5pt;mso-position-horizontal-relative:page;mso-position-vertical-relative:page;z-index:-251650048;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B7d83IwwEAAHwDAAAOAAAAZHJzL2Uyb0RvYy54bWytU0tu&#10;2zAQ3RfIHQjuY8lOnDaC5QCFkaJA0RZIewCaoiwC/GGGtuQLtDfoqpvuey6fo0PacoJkk0W1oEbz&#10;eTPvDbW4G6xhOwWovav5dFJyppz0jXabmn//dn/5jjOMwjXCeKdqvlfI75YXbxZ9qNTMd940ChiB&#10;OKz6UPMuxlAVBcpOWYETH5SjYOvBikifsCkaED2hW1PMyvKm6D00AbxUiORdHYP8hAivAfRtq6Va&#10;ebm1ysUjKigjIlHCTgfkyzxt2yoZv7QtqshMzYlpzCc1IXudzmK5ENUGROi0PI0gXjPCM05WaEdN&#10;z1ArEQXbgn4BZbUEj76NE+ltcSSSFSEW0/KZNg+dCCpzIakxnEXH/wcrP+++AtMN3QSSxAlLGz/8&#10;+nn4/ffw5we7uU4C9QErynsIlBmH936g5NGP5Ey8hxZsehMjRnHC2p/lVUNkkpwzeuYUkRSaXt2+&#10;LbP8xWNxAIwflLcsGTUH2l4WVew+YaRBKHVMSb2cv9fG5A0ax/qa385n81xwjlCFcVSYKBxHTVYc&#10;1sOJ19o3e6JlPjoSlWaLowGjsR6NbQC96WiuTD5D0lLyVKcLlLb+9Ds3fvxpl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Ht3zcjDAQAAfAMAAA4AAAAAAAAAAQAgAAAAJgEAAGRycy9lMm9E&#10;b2MueG1sUEsFBgAAAAAGAAYAWQEAAFsFAAAAAA==&#10;">
              <v:fill on="f" focussize="0,0"/>
              <v:stroke on="f"/>
              <v:imagedata o:title=""/>
              <o:lock v:ext="edit" aspectratio="f"/>
              <v:textbox inset="0mm,0mm,0mm,0mm">
                <w:txbxContent>
                  <w:p w14:paraId="26E92349">
                    <w:pPr>
                      <w:spacing w:line="204" w:lineRule="exact"/>
                      <w:ind w:left="40"/>
                      <w:rPr>
                        <w:sz w:val="18"/>
                      </w:rPr>
                    </w:pPr>
                    <w:r>
                      <w:fldChar w:fldCharType="begin"/>
                    </w:r>
                    <w:r>
                      <w:rPr>
                        <w:sz w:val="18"/>
                      </w:rPr>
                      <w:instrText xml:space="preserve"> PAGE </w:instrText>
                    </w:r>
                    <w:r>
                      <w:fldChar w:fldCharType="separate"/>
                    </w:r>
                    <w:r>
                      <w:rPr>
                        <w:sz w:val="18"/>
                      </w:rPr>
                      <w:t>252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DB917">
    <w:pPr>
      <w:pStyle w:val="32"/>
      <w:jc w:val="center"/>
    </w:pPr>
    <w:r>
      <w:fldChar w:fldCharType="begin"/>
    </w:r>
    <w:r>
      <w:instrText xml:space="preserve"> PAGE   \* MERGEFORMAT </w:instrText>
    </w:r>
    <w:r>
      <w:fldChar w:fldCharType="separate"/>
    </w:r>
    <w:r>
      <w:rPr>
        <w:lang w:val="zh-CN"/>
      </w:rPr>
      <w:t>157</w:t>
    </w:r>
    <w:r>
      <w:rPr>
        <w:lang w:val="zh-CN"/>
      </w:rPr>
      <w:fldChar w:fldCharType="end"/>
    </w:r>
  </w:p>
  <w:p w14:paraId="67D1F0D3">
    <w:pPr>
      <w:pStyle w:val="21"/>
      <w:spacing w:line="14" w:lineRule="auto"/>
      <w:rPr>
        <w:sz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6CE76">
    <w:pPr>
      <w:pStyle w:val="21"/>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11" name="文本框 79"/>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6CF63C14">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wps:txbx>
                    <wps:bodyPr lIns="0" tIns="0" rIns="0" bIns="0" upright="1"/>
                  </wps:wsp>
                </a:graphicData>
              </a:graphic>
            </wp:anchor>
          </w:drawing>
        </mc:Choice>
        <mc:Fallback>
          <w:pict>
            <v:shape id="文本框 79" o:spid="_x0000_s1026" o:spt="202" type="#_x0000_t202" style="position:absolute;left:0pt;margin-left:77pt;margin-top:788.6pt;height:11pt;width:17.5pt;mso-position-horizontal-relative:page;mso-position-vertical-relative:page;z-index:-251649024;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AqzeHtwwEAAHwDAAAOAAAAZHJzL2Uyb0RvYy54bWytU0tu&#10;2zAQ3RfIHQjuY8ku3NSC5QCFkSBA0RZIegCaoiwCJIcY0pZ8gfYGXXXTfc/lc3RIW06RbrKoFtRo&#10;Pm/mvaGWt4M1bK8waHA1n05KzpST0Gi3rfnXp7vr95yFKFwjDDhV84MK/HZ19WbZ+0rNoAPTKGQE&#10;4kLV+5p3MfqqKILslBVhAl45CraAVkT6xG3RoOgJ3ZpiVpbvih6w8QhShUDe9SnIz4j4GkBoWy3V&#10;GuTOKhdPqKiMiEQpdNoHvsrTtq2S8XPbBhWZqTkxjfmkJmRv0lmslqLaovCdlucRxGtGeMHJCu2o&#10;6QVqLaJgO9T/QFktEQK0cSLBFiciWRFiMS1faPPYCa8yF5I6+Ivo4f/Byk/7L8h0QzdhypkTljZ+&#10;/PH9+PP38dc3drNIAvU+VJT36CkzDh9goOTRH8iZeA8t2vQmRoziJO/hIq8aIpPknNEzp4ik0PTt&#10;4qbM8hfPxR5DvFdgWTJqjrS9LKrYfwyRBqHUMSX1cnCnjckbNI71NV/MZ/NccIlQhXFUmCicRk1W&#10;HDbDmdcGmgPRMg+ORE0XZDRwNDajsfOotx3NlclnSFpKnup8gdLW//7OjZ9/m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CrN4e3DAQAAfAMAAA4AAAAAAAAAAQAgAAAAJgEAAGRycy9lMm9E&#10;b2MueG1sUEsFBgAAAAAGAAYAWQEAAFsFAAAAAA==&#10;">
              <v:fill on="f" focussize="0,0"/>
              <v:stroke on="f"/>
              <v:imagedata o:title=""/>
              <o:lock v:ext="edit" aspectratio="f"/>
              <v:textbox inset="0mm,0mm,0mm,0mm">
                <w:txbxContent>
                  <w:p w14:paraId="6CF63C14">
                    <w:pPr>
                      <w:spacing w:line="204" w:lineRule="exact"/>
                      <w:ind w:left="40"/>
                      <w:rPr>
                        <w:sz w:val="18"/>
                      </w:rPr>
                    </w:pPr>
                    <w:r>
                      <w:fldChar w:fldCharType="begin"/>
                    </w:r>
                    <w:r>
                      <w:rPr>
                        <w:sz w:val="18"/>
                      </w:rPr>
                      <w:instrText xml:space="preserve"> PAGE </w:instrText>
                    </w:r>
                    <w:r>
                      <w:fldChar w:fldCharType="separate"/>
                    </w:r>
                    <w:r>
                      <w:rPr>
                        <w:sz w:val="18"/>
                      </w:rPr>
                      <w:t>280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912DF">
    <w:pPr>
      <w:pStyle w:val="32"/>
      <w:jc w:val="center"/>
    </w:pPr>
    <w:r>
      <w:fldChar w:fldCharType="begin"/>
    </w:r>
    <w:r>
      <w:instrText xml:space="preserve"> PAGE   \* MERGEFORMAT </w:instrText>
    </w:r>
    <w:r>
      <w:fldChar w:fldCharType="separate"/>
    </w:r>
    <w:r>
      <w:rPr>
        <w:lang w:val="zh-CN"/>
      </w:rPr>
      <w:t>163</w:t>
    </w:r>
    <w:r>
      <w:rPr>
        <w:lang w:val="zh-CN"/>
      </w:rPr>
      <w:fldChar w:fldCharType="end"/>
    </w:r>
  </w:p>
  <w:p w14:paraId="03963B53">
    <w:pPr>
      <w:pStyle w:val="32"/>
      <w:spacing w:line="360" w:lineRule="auto"/>
      <w:ind w:left="420"/>
      <w:rPr>
        <w:sz w:val="15"/>
        <w:szCs w:val="15"/>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3C90E">
    <w:pPr>
      <w:pStyle w:val="32"/>
      <w:jc w:val="center"/>
    </w:pPr>
    <w:r>
      <w:fldChar w:fldCharType="begin"/>
    </w:r>
    <w:r>
      <w:instrText xml:space="preserve"> PAGE   \* MERGEFORMAT </w:instrText>
    </w:r>
    <w:r>
      <w:fldChar w:fldCharType="separate"/>
    </w:r>
    <w:r>
      <w:rPr>
        <w:lang w:val="zh-CN"/>
      </w:rPr>
      <w:t>168</w:t>
    </w:r>
    <w:r>
      <w:rPr>
        <w:lang w:val="zh-CN"/>
      </w:rPr>
      <w:fldChar w:fldCharType="end"/>
    </w:r>
  </w:p>
  <w:p w14:paraId="45D15861">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CE82F">
    <w:pPr>
      <w:pStyle w:val="32"/>
      <w:jc w:val="center"/>
    </w:pPr>
  </w:p>
  <w:p w14:paraId="52920CA0">
    <w:pPr>
      <w:pStyle w:val="32"/>
      <w:spacing w:line="360" w:lineRule="auto"/>
      <w:ind w:left="420"/>
      <w:rPr>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0D39">
    <w:pPr>
      <w:pStyle w:val="32"/>
      <w:jc w:val="center"/>
    </w:pPr>
    <w:r>
      <w:fldChar w:fldCharType="begin"/>
    </w:r>
    <w:r>
      <w:instrText xml:space="preserve"> PAGE   \* MERGEFORMAT </w:instrText>
    </w:r>
    <w:r>
      <w:fldChar w:fldCharType="separate"/>
    </w:r>
    <w:r>
      <w:rPr>
        <w:lang w:val="zh-CN"/>
      </w:rPr>
      <w:t>38</w:t>
    </w:r>
    <w:r>
      <w:fldChar w:fldCharType="end"/>
    </w:r>
  </w:p>
  <w:p w14:paraId="62B65472">
    <w:pPr>
      <w:pStyle w:val="32"/>
      <w:spacing w:line="360" w:lineRule="auto"/>
      <w:ind w:left="420"/>
      <w:rPr>
        <w:sz w:val="15"/>
        <w:szCs w:val="1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7B164">
    <w:pPr>
      <w:pStyle w:val="32"/>
      <w:jc w:val="center"/>
    </w:pPr>
    <w:r>
      <w:fldChar w:fldCharType="begin"/>
    </w:r>
    <w:r>
      <w:instrText xml:space="preserve"> PAGE   \* MERGEFORMAT </w:instrText>
    </w:r>
    <w:r>
      <w:fldChar w:fldCharType="separate"/>
    </w:r>
    <w:r>
      <w:rPr>
        <w:lang w:val="zh-CN"/>
      </w:rPr>
      <w:t>67</w:t>
    </w:r>
    <w:r>
      <w:rPr>
        <w:lang w:val="zh-CN"/>
      </w:rPr>
      <w:fldChar w:fldCharType="end"/>
    </w:r>
  </w:p>
  <w:p w14:paraId="18B79A7E">
    <w:pPr>
      <w:pStyle w:val="21"/>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6F27D">
    <w:pPr>
      <w:pStyle w:val="2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1018540</wp:posOffset>
              </wp:positionH>
              <wp:positionV relativeFrom="page">
                <wp:posOffset>10021570</wp:posOffset>
              </wp:positionV>
              <wp:extent cx="222250" cy="139700"/>
              <wp:effectExtent l="0" t="0" r="6350" b="12700"/>
              <wp:wrapNone/>
              <wp:docPr id="2" name="文本框 46"/>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1C2D55E8">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1"/>
                  </wps:wsp>
                </a:graphicData>
              </a:graphic>
            </wp:anchor>
          </w:drawing>
        </mc:Choice>
        <mc:Fallback>
          <w:pict>
            <v:shape id="文本框 46" o:spid="_x0000_s1026" o:spt="202" type="#_x0000_t202" style="position:absolute;left:0pt;margin-left:80.2pt;margin-top:789.1pt;height:11pt;width:17.5pt;mso-position-horizontal-relative:page;mso-position-vertical-relative:page;z-index:-251657216;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MJbbnfDAQAAewMAAA4AAABkcnMvZTJvRG9jLnhtbK1T&#10;zY7TMBC+I/EOlu80aaALGzVdCVWLkBAgLTyA6ziNJdtjedwmfQF4A05cuPNcfQ7GbtNd7V72QA7O&#10;ZH6+me8bZ3kzWsP2KqAG1/D5rORMOQmtdtuGf/92++odZxiFa4UBpxp+UMhvVi9fLAdfqwp6MK0K&#10;jEAc1oNveB+jr4sCZa+swBl45SjYQbAi0mfYFm0QA6FbU1RleVUMEFofQCpE8q5PQX5GDM8BhK7T&#10;Uq1B7qxy8YQalBGRKGGvPfJVnrbrlIxfug5VZKbhxDTmk5qQvUlnsVqKehuE77U8jyCeM8IjTlZo&#10;R00vUGsRBdsF/QTKahkAoYszCbY4EcmKEIt5+Uibu154lbmQ1OgvouP/g5Wf918D023DK86csLTw&#10;46+fx99/j39+sDdXSZ/BY01pd54S4/geRro1kx/JmWiPXbDpTYQYxUndw0VdNUYmyVnRs6CIpND8&#10;9fXbMqtf3Bf7gPGDAsuS0fBAy8uaiv0njDQIpU4pqZeDW21MXqBxbGj49aJa5IJLhCqMo8JE4TRq&#10;suK4Gc+8NtAeiJb56EjTdD8mI0zGZjJ2PuhtT3Nl8hmSdpKnOt+ftPSH37nx/T+z+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mK9E2QAAAA0BAAAPAAAAAAAAAAEAIAAAACIAAABkcnMvZG93bnJl&#10;di54bWxQSwECFAAUAAAACACHTuJAwltud8MBAAB7AwAADgAAAAAAAAABACAAAAAoAQAAZHJzL2Uy&#10;b0RvYy54bWxQSwUGAAAAAAYABgBZAQAAXQUAAAAA&#10;">
              <v:fill on="f" focussize="0,0"/>
              <v:stroke on="f"/>
              <v:imagedata o:title=""/>
              <o:lock v:ext="edit" aspectratio="f"/>
              <v:textbox inset="0mm,0mm,0mm,0mm">
                <w:txbxContent>
                  <w:p w14:paraId="1C2D55E8">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65213">
    <w:pPr>
      <w:pStyle w:val="32"/>
      <w:jc w:val="center"/>
    </w:pPr>
    <w:r>
      <w:fldChar w:fldCharType="begin"/>
    </w:r>
    <w:r>
      <w:instrText xml:space="preserve"> PAGE   \* MERGEFORMAT </w:instrText>
    </w:r>
    <w:r>
      <w:fldChar w:fldCharType="separate"/>
    </w:r>
    <w:r>
      <w:rPr>
        <w:lang w:val="zh-CN"/>
      </w:rPr>
      <w:t>74</w:t>
    </w:r>
    <w:r>
      <w:fldChar w:fldCharType="end"/>
    </w:r>
  </w:p>
  <w:p w14:paraId="3F6F4244">
    <w:pPr>
      <w:pStyle w:val="21"/>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CBF2">
    <w:pPr>
      <w:pStyle w:val="21"/>
      <w:spacing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1018540</wp:posOffset>
              </wp:positionH>
              <wp:positionV relativeFrom="page">
                <wp:posOffset>10021570</wp:posOffset>
              </wp:positionV>
              <wp:extent cx="222250" cy="139700"/>
              <wp:effectExtent l="0" t="0" r="6350" b="12700"/>
              <wp:wrapNone/>
              <wp:docPr id="13" name="文本框 82"/>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1F11261E">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wps:txbx>
                    <wps:bodyPr lIns="0" tIns="0" rIns="0" bIns="0" upright="1"/>
                  </wps:wsp>
                </a:graphicData>
              </a:graphic>
            </wp:anchor>
          </w:drawing>
        </mc:Choice>
        <mc:Fallback>
          <w:pict>
            <v:shape id="文本框 82" o:spid="_x0000_s1026" o:spt="202" type="#_x0000_t202" style="position:absolute;left:0pt;margin-left:80.2pt;margin-top:789.1pt;height:11pt;width:17.5pt;mso-position-horizontal-relative:page;mso-position-vertical-relative:page;z-index:-251648000;mso-width-relative:page;mso-height-relative:page;" filled="f" stroked="f" coordsize="21600,21600" o:gfxdata="UEsDBAoAAAAAAIdO4kAAAAAAAAAAAAAAAAAEAAAAZHJzL1BLAwQUAAAACACHTuJAn5ivRNkAAAAN&#10;AQAADwAAAGRycy9kb3ducmV2LnhtbE2PzU7DMBCE70i8g7VI3KjdiIY2xKkQghMSIg0Hjk68TaLG&#10;6xC7P7w9Wy7ltrMzmv02X5/cIA44hd6ThvlMgUBqvO2p1fBZvd4tQYRoyJrBE2r4wQDr4voqN5n1&#10;RyrxsImt4BIKmdHQxThmUoamQ2fCzI9I7G395ExkObXSTubI5W6QiVKpdKYnvtCZEZ87bHabvdPw&#10;9EXlS//9Xn+U27KvqpWit3Sn9e3NXD2CiHiKlzCc8RkdCmaq/Z5sEAPrVN1zlIfFwzIBcY6sFryq&#10;/zyVgCxy+f+L4hdQSwMEFAAAAAgAh07iQKB6c0LDAQAAfAMAAA4AAABkcnMvZTJvRG9jLnhtbK1T&#10;S27bMBDdF+gdCO5ryQrcJoLlAIGRokDRFkh7AJqiLAL8YYa25Au0N+iqm+57Lp+jQ9pyinSTRbSg&#10;RvN5M+8NtbwdrWF7Bai9a/h8VnKmnPStdtuGf/t6/+aaM4zCtcJ4pxp+UMhvV69fLYdQq8r33rQK&#10;GIE4rIfQ8D7GUBcFyl5ZgTMflKNg58GKSJ+wLVoQA6FbU1Rl+bYYPLQBvFSI5F2fgvyMCM8B9F2n&#10;pVp7ubPKxRMqKCMiUcJeB+SrPG3XKRk/dx2qyEzDiWnMJzUhe5POYrUU9RZE6LU8jyCeM8ITTlZo&#10;R00vUGsRBduB/g/KagkefRdn0tviRCQrQizm5RNtHnoRVOZCUmO4iI4vBys/7b8A0y3dhCvOnLC0&#10;8ePPH8dff46/v7PrKgk0BKwp7yFQZhzv/EjJkx/JmXiPHdj0JkaM4iTv4SKvGiOT5KzoWVBEUmh+&#10;dfOuzPIXj8UBML5X3rJkNBxoe1lUsf+IkQah1Ckl9XL+XhuTN2gcGxp+s6gWueASoQrjqDBROI2a&#10;rDhuxjOvjW8PRMt8cCRquiCTAZOxmYxdAL3taa5MPkPSUvJU5wuUtv7vd278+NOs/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fmK9E2QAAAA0BAAAPAAAAAAAAAAEAIAAAACIAAABkcnMvZG93bnJl&#10;di54bWxQSwECFAAUAAAACACHTuJAoHpzQsMBAAB8AwAADgAAAAAAAAABACAAAAAoAQAAZHJzL2Uy&#10;b0RvYy54bWxQSwUGAAAAAAYABgBZAQAAXQUAAAAA&#10;">
              <v:fill on="f" focussize="0,0"/>
              <v:stroke on="f"/>
              <v:imagedata o:title=""/>
              <o:lock v:ext="edit" aspectratio="f"/>
              <v:textbox inset="0mm,0mm,0mm,0mm">
                <w:txbxContent>
                  <w:p w14:paraId="1F11261E">
                    <w:pPr>
                      <w:spacing w:line="204" w:lineRule="exact"/>
                      <w:ind w:left="40"/>
                      <w:rPr>
                        <w:sz w:val="18"/>
                      </w:rPr>
                    </w:pPr>
                    <w:r>
                      <w:fldChar w:fldCharType="begin"/>
                    </w:r>
                    <w:r>
                      <w:rPr>
                        <w:sz w:val="18"/>
                      </w:rPr>
                      <w:instrText xml:space="preserve"> PAGE </w:instrText>
                    </w:r>
                    <w:r>
                      <w:fldChar w:fldCharType="separate"/>
                    </w:r>
                    <w:r>
                      <w:rPr>
                        <w:sz w:val="18"/>
                      </w:rP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CE1E3">
    <w:pPr>
      <w:pStyle w:val="32"/>
      <w:jc w:val="center"/>
    </w:pPr>
    <w:r>
      <w:fldChar w:fldCharType="begin"/>
    </w:r>
    <w:r>
      <w:instrText xml:space="preserve"> PAGE   \* MERGEFORMAT </w:instrText>
    </w:r>
    <w:r>
      <w:fldChar w:fldCharType="separate"/>
    </w:r>
    <w:r>
      <w:rPr>
        <w:lang w:val="zh-CN"/>
      </w:rPr>
      <w:t>118</w:t>
    </w:r>
    <w:r>
      <w:fldChar w:fldCharType="end"/>
    </w:r>
  </w:p>
  <w:p w14:paraId="23D96114">
    <w:pPr>
      <w:pStyle w:val="21"/>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089CE">
    <w:pPr>
      <w:pStyle w:val="2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1031240</wp:posOffset>
              </wp:positionH>
              <wp:positionV relativeFrom="page">
                <wp:posOffset>10021570</wp:posOffset>
              </wp:positionV>
              <wp:extent cx="196850" cy="139700"/>
              <wp:effectExtent l="0" t="0" r="12700" b="12700"/>
              <wp:wrapNone/>
              <wp:docPr id="3" name="文本框 47"/>
              <wp:cNvGraphicFramePr/>
              <a:graphic xmlns:a="http://schemas.openxmlformats.org/drawingml/2006/main">
                <a:graphicData uri="http://schemas.microsoft.com/office/word/2010/wordprocessingShape">
                  <wps:wsp>
                    <wps:cNvSpPr txBox="1"/>
                    <wps:spPr>
                      <a:xfrm>
                        <a:off x="0" y="0"/>
                        <a:ext cx="196850" cy="139700"/>
                      </a:xfrm>
                      <a:prstGeom prst="rect">
                        <a:avLst/>
                      </a:prstGeom>
                      <a:noFill/>
                      <a:ln w="9525">
                        <a:noFill/>
                      </a:ln>
                    </wps:spPr>
                    <wps:txbx>
                      <w:txbxContent>
                        <w:p w14:paraId="7D4CF39B">
                          <w:pPr>
                            <w:spacing w:line="204" w:lineRule="exact"/>
                            <w:ind w:left="20"/>
                            <w:rPr>
                              <w:sz w:val="18"/>
                            </w:rPr>
                          </w:pPr>
                          <w:r>
                            <w:rPr>
                              <w:sz w:val="18"/>
                            </w:rPr>
                            <w:t>200</w:t>
                          </w:r>
                        </w:p>
                      </w:txbxContent>
                    </wps:txbx>
                    <wps:bodyPr lIns="0" tIns="0" rIns="0" bIns="0" upright="1"/>
                  </wps:wsp>
                </a:graphicData>
              </a:graphic>
            </wp:anchor>
          </w:drawing>
        </mc:Choice>
        <mc:Fallback>
          <w:pict>
            <v:shape id="文本框 47" o:spid="_x0000_s1026" o:spt="202" type="#_x0000_t202" style="position:absolute;left:0pt;margin-left:81.2pt;margin-top:789.1pt;height:11pt;width:15.5pt;mso-position-horizontal-relative:page;mso-position-vertical-relative:page;z-index:-251656192;mso-width-relative:page;mso-height-relative:page;" filled="f" stroked="f" coordsize="21600,21600" o:gfxdata="UEsDBAoAAAAAAIdO4kAAAAAAAAAAAAAAAAAEAAAAZHJzL1BLAwQUAAAACACHTuJAyIosCNkAAAAN&#10;AQAADwAAAGRycy9kb3ducmV2LnhtbE2PzU7DMBCE70i8g7VI3KjdAKENcSqE4ISESMOBoxNvk6jx&#10;OsTuD2/P5gS3nZ3R7Lf55uwGccQp9J40LBcKBFLjbU+ths/q9WYFIkRD1gyeUMMPBtgUlxe5yaw/&#10;UYnHbWwFl1DIjIYuxjGTMjQdOhMWfkRib+cnZyLLqZV2Micud4NMlEqlMz3xhc6M+Nxhs98enIan&#10;Lypf+u/3+qPclX1VrRW9pXutr6+W6hFExHP8C8OMz+hQMFPtD2SDGFinyR1Hebh/WCUg5sj6llf1&#10;7CmVgCxy+f+L4hdQSwMEFAAAAAgAh07iQKtiPRPEAQAAewMAAA4AAABkcnMvZTJvRG9jLnhtbK1T&#10;zY7TMBC+I/EOlu80aZfubqOmK6FqERICpIUHcB2nsWR7rLHbpC8Ab8CJC3eeq8+xY7fpouWyBy7O&#10;eH6+me8bZ3k3WMP2CoMGV/PppORMOQmNdtuaf/t6/+aWsxCFa4QBp2p+UIHfrV6/Wva+UjPowDQK&#10;GYG4UPW+5l2MviqKIDtlRZiAV46CLaAVka64LRoUPaFbU8zK8rroARuPIFUI5F2fgvyMiC8BhLbV&#10;Uq1B7qxy8YSKyohIlEKnfeCrPG3bKhk/t21QkZmaE9OYT2pC9iadxWopqi0K32l5HkG8ZIRnnKzQ&#10;jppeoNYiCrZD/Q+U1RIhQBsnEmxxIpIVIRbT8pk2D53wKnMhqYO/iB7+H6z8tP+CTDc1v+LMCUsL&#10;P/78cfz15/j7O3t7k/Tpfago7cFTYhzewUCvZvQHcibaQ4s2fYkQozipe7ioq4bIZCpaXN/OKSIp&#10;NL1a3JRZ/eKp2GOI7xVYloyaIy0vayr2H0OkQSh1TEm9HNxrY/ICjWN9zRfz2TwXXCJUYRwVJgqn&#10;UZMVh81w5rWB5kC0zAdHmqb3MRo4GpvR2HnU247myuQzJO0kT3V+P2npf99z46d/ZvUI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IosCNkAAAANAQAADwAAAAAAAAABACAAAAAiAAAAZHJzL2Rvd25y&#10;ZXYueG1sUEsBAhQAFAAAAAgAh07iQKtiPRPEAQAAewMAAA4AAAAAAAAAAQAgAAAAKAEAAGRycy9l&#10;Mm9Eb2MueG1sUEsFBgAAAAAGAAYAWQEAAF4FAAAAAA==&#10;">
              <v:fill on="f" focussize="0,0"/>
              <v:stroke on="f"/>
              <v:imagedata o:title=""/>
              <o:lock v:ext="edit" aspectratio="f"/>
              <v:textbox inset="0mm,0mm,0mm,0mm">
                <w:txbxContent>
                  <w:p w14:paraId="7D4CF39B">
                    <w:pPr>
                      <w:spacing w:line="204" w:lineRule="exact"/>
                      <w:ind w:left="20"/>
                      <w:rPr>
                        <w:sz w:val="18"/>
                      </w:rPr>
                    </w:pPr>
                    <w:r>
                      <w:rPr>
                        <w:sz w:val="18"/>
                      </w:rPr>
                      <w:t>200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76">
    <w:p>
      <w:r>
        <w:separator/>
      </w:r>
    </w:p>
  </w:footnote>
  <w:footnote w:type="continuationSeparator" w:id="477">
    <w:p>
      <w:r>
        <w:continuationSeparator/>
      </w:r>
    </w:p>
  </w:footnote>
  <w:footnote w:id="0">
    <w:p w14:paraId="6586DCD0">
      <w:pPr>
        <w:pStyle w:val="37"/>
        <w:ind w:left="360" w:hanging="360" w:hangingChars="200"/>
        <w:jc w:val="both"/>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招标项目名称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（招标类别）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三项</w:t>
      </w:r>
      <w:r>
        <w:rPr>
          <w:rFonts w:hint="eastAsia" w:ascii="宋体" w:hAnsi="宋体" w:eastAsia="宋体" w:cs="宋体"/>
          <w:color w:val="auto"/>
          <w:highlight w:val="none"/>
          <w:lang w:val="en-US" w:eastAsia="zh-CN"/>
        </w:rPr>
        <w:t>组成，其中“项目名称”</w:t>
      </w:r>
      <w:r>
        <w:rPr>
          <w:rFonts w:hint="eastAsia" w:ascii="宋体" w:hAnsi="宋体" w:eastAsia="宋体" w:cs="宋体"/>
          <w:color w:val="auto"/>
          <w:highlight w:val="none"/>
        </w:rPr>
        <w:t>由招标人根据项目招标的要求在全国公共资源交易平台（四川省）“四川省公路水运工程电子招投标系统”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当项目在市（州）交易中心分平台交易时，指其“电子招标投标系统”名称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完成“项目注册”</w:t>
      </w:r>
      <w:r>
        <w:rPr>
          <w:rFonts w:hint="eastAsia" w:ascii="宋体" w:hAnsi="宋体" w:eastAsia="宋体" w:cs="宋体"/>
          <w:color w:val="auto"/>
          <w:highlight w:val="none"/>
          <w:lang w:val="en-US" w:eastAsia="zh-CN"/>
        </w:rPr>
        <w:t>时，按照</w:t>
      </w:r>
      <w:r>
        <w:rPr>
          <w:rFonts w:hint="eastAsia" w:ascii="宋体" w:hAnsi="宋体" w:eastAsia="宋体" w:cs="宋体"/>
          <w:color w:val="auto"/>
          <w:highlight w:val="none"/>
        </w:rPr>
        <w:t>项目审批、核准或备案</w:t>
      </w:r>
      <w:r>
        <w:rPr>
          <w:rFonts w:hint="eastAsia" w:ascii="宋体" w:hAnsi="宋体" w:eastAsia="宋体" w:cs="宋体"/>
          <w:color w:val="auto"/>
          <w:highlight w:val="none"/>
          <w:lang w:val="en-US" w:eastAsia="zh-CN"/>
        </w:rPr>
        <w:t>批复的项目名称填写，在</w:t>
      </w:r>
      <w:r>
        <w:rPr>
          <w:rFonts w:hint="eastAsia" w:ascii="宋体" w:hAnsi="宋体" w:eastAsia="宋体" w:cs="宋体"/>
          <w:color w:val="auto"/>
          <w:highlight w:val="none"/>
        </w:rPr>
        <w:t>完成“项目注册”后，进入“招标项目”→“新建招标项目”，在“招标类别”中选择</w:t>
      </w:r>
      <w:r>
        <w:rPr>
          <w:rFonts w:hint="eastAsia" w:ascii="宋体" w:hAnsi="宋体" w:eastAsia="宋体" w:cs="宋体"/>
          <w:color w:val="auto"/>
          <w:highlight w:val="none"/>
          <w:lang w:val="en-US" w:eastAsia="zh-CN"/>
        </w:rPr>
        <w:t>需要实施的相应类别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在完成招标类别选择后，对本次招标的所有标段依次逐个新增标段，按照系统要求填写各标段相关内容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最终完成招标文件编制前的工作，系统自动生成“招标项目名称”。</w:t>
      </w:r>
      <w:r>
        <w:rPr>
          <w:rFonts w:hint="eastAsia" w:ascii="宋体" w:hAnsi="宋体"/>
        </w:rPr>
        <w:t>“招标项目名称”中的“标段”有多个时，标题中的标段可编辑归纳为诸如“</w:t>
      </w:r>
      <w:r>
        <w:rPr>
          <w:rFonts w:hint="eastAsia" w:ascii="宋体" w:hAnsi="宋体"/>
          <w:lang w:val="en-US" w:eastAsia="zh-CN"/>
        </w:rPr>
        <w:t>JL</w:t>
      </w:r>
      <w:r>
        <w:rPr>
          <w:rFonts w:hint="eastAsia" w:ascii="宋体" w:hAnsi="宋体"/>
        </w:rPr>
        <w:t>1</w:t>
      </w:r>
      <w:r>
        <w:rPr>
          <w:rFonts w:hint="eastAsia" w:ascii="宋体" w:hAnsi="宋体" w:cs="宋体"/>
        </w:rPr>
        <w:t>～</w:t>
      </w:r>
      <w:r>
        <w:rPr>
          <w:rFonts w:hint="eastAsia" w:ascii="宋体" w:hAnsi="宋体"/>
          <w:lang w:val="en-US" w:eastAsia="zh-CN"/>
        </w:rPr>
        <w:t>JL</w:t>
      </w:r>
      <w:r>
        <w:rPr>
          <w:rFonts w:hint="eastAsia" w:ascii="宋体" w:hAnsi="宋体"/>
        </w:rPr>
        <w:t>5标段”。</w:t>
      </w:r>
      <w:r>
        <w:rPr>
          <w:rFonts w:hint="eastAsia" w:ascii="宋体" w:hAnsi="宋体" w:eastAsia="宋体" w:cs="宋体"/>
          <w:color w:val="auto"/>
          <w:highlight w:val="none"/>
          <w:lang w:val="en-US" w:eastAsia="zh-CN"/>
        </w:rPr>
        <w:t>当项目在市（州）交易中心分平台交易时，其交易系统按照本流程要求设置。</w:t>
      </w:r>
    </w:p>
  </w:footnote>
  <w:footnote w:id="1">
    <w:p w14:paraId="505CF771">
      <w:pPr>
        <w:pStyle w:val="37"/>
        <w:rPr>
          <w:rFonts w:hint="eastAsia" w:ascii="宋体" w:hAnsi="宋体" w:eastAsia="宋体" w:cs="宋体"/>
          <w:color w:val="auto"/>
          <w:highlight w:val="none"/>
        </w:rPr>
      </w:pPr>
      <w:r>
        <w:rPr>
          <w:rStyle w:val="159"/>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出资比例若没有,用“/”表示。</w:t>
      </w:r>
    </w:p>
  </w:footnote>
  <w:footnote w:id="2">
    <w:p w14:paraId="5FE99C2E">
      <w:pPr>
        <w:pStyle w:val="37"/>
        <w:rPr>
          <w:rFonts w:hint="eastAsia" w:ascii="宋体" w:hAnsi="宋体" w:cs="宋体"/>
          <w:color w:val="auto"/>
          <w:highlight w:val="none"/>
        </w:rPr>
      </w:pPr>
      <w:r>
        <w:rPr>
          <w:rStyle w:val="50"/>
          <w:rFonts w:hint="eastAsia" w:ascii="宋体" w:hAnsi="宋体" w:eastAsia="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招标“标段”有多个时，标段描述可编辑归纳为诸如“</w:t>
      </w:r>
      <w:r>
        <w:rPr>
          <w:rFonts w:hint="eastAsia" w:ascii="宋体" w:hAnsi="宋体" w:eastAsia="宋体" w:cs="宋体"/>
          <w:color w:val="auto"/>
          <w:highlight w:val="none"/>
          <w:lang w:eastAsia="zh-CN"/>
        </w:rPr>
        <w:t>J</w:t>
      </w:r>
      <w:r>
        <w:rPr>
          <w:rFonts w:hint="eastAsia" w:ascii="宋体" w:hAnsi="宋体" w:eastAsia="宋体" w:cs="宋体"/>
          <w:color w:val="auto"/>
          <w:highlight w:val="none"/>
          <w:lang w:val="en-US" w:eastAsia="zh-CN"/>
        </w:rPr>
        <w:t>L</w:t>
      </w:r>
      <w:r>
        <w:rPr>
          <w:rFonts w:hint="eastAsia" w:ascii="宋体" w:hAnsi="宋体" w:cs="宋体"/>
          <w:color w:val="auto"/>
          <w:highlight w:val="none"/>
        </w:rPr>
        <w:t>1～</w:t>
      </w:r>
      <w:r>
        <w:rPr>
          <w:rFonts w:hint="eastAsia" w:ascii="宋体" w:hAnsi="宋体" w:eastAsia="宋体" w:cs="宋体"/>
          <w:color w:val="auto"/>
          <w:highlight w:val="none"/>
          <w:lang w:eastAsia="zh-CN"/>
        </w:rPr>
        <w:t>J</w:t>
      </w:r>
      <w:r>
        <w:rPr>
          <w:rFonts w:hint="eastAsia" w:ascii="宋体" w:hAnsi="宋体" w:eastAsia="宋体" w:cs="宋体"/>
          <w:color w:val="auto"/>
          <w:highlight w:val="none"/>
          <w:lang w:val="en-US" w:eastAsia="zh-CN"/>
        </w:rPr>
        <w:t>L</w:t>
      </w:r>
      <w:r>
        <w:rPr>
          <w:rFonts w:hint="eastAsia" w:ascii="宋体" w:hAnsi="宋体" w:cs="宋体"/>
          <w:color w:val="auto"/>
          <w:highlight w:val="none"/>
        </w:rPr>
        <w:t>5”。</w:t>
      </w:r>
    </w:p>
  </w:footnote>
  <w:footnote w:id="3">
    <w:p w14:paraId="12FE0654">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招标范围可为</w:t>
      </w:r>
      <w:r>
        <w:rPr>
          <w:rFonts w:hint="eastAsia" w:ascii="宋体" w:hAnsi="宋体" w:eastAsia="宋体" w:cs="宋体"/>
          <w:color w:val="auto"/>
          <w:highlight w:val="none"/>
          <w:lang w:val="en-US" w:eastAsia="zh-CN"/>
        </w:rPr>
        <w:t>选择项</w:t>
      </w:r>
      <w:r>
        <w:rPr>
          <w:rFonts w:hint="eastAsia" w:ascii="宋体" w:hAnsi="宋体" w:eastAsia="宋体" w:cs="宋体"/>
          <w:color w:val="auto"/>
          <w:highlight w:val="none"/>
        </w:rPr>
        <w:t>中的一项或多项，未</w:t>
      </w:r>
      <w:r>
        <w:rPr>
          <w:rFonts w:hint="eastAsia" w:ascii="宋体" w:hAnsi="宋体" w:cs="宋体"/>
          <w:color w:val="auto"/>
          <w:highlight w:val="none"/>
          <w:lang w:eastAsia="zh-CN"/>
        </w:rPr>
        <w:t>选择</w:t>
      </w:r>
      <w:r>
        <w:rPr>
          <w:rFonts w:hint="eastAsia" w:ascii="宋体" w:hAnsi="宋体" w:eastAsia="宋体" w:cs="宋体"/>
          <w:color w:val="auto"/>
          <w:highlight w:val="none"/>
        </w:rPr>
        <w:t>的项，视为不含该项内容。</w:t>
      </w:r>
    </w:p>
  </w:footnote>
  <w:footnote w:id="4">
    <w:p w14:paraId="33C0B3AA">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招标人在附表一中应至少反映项目资格审查条件所设置要求对应的工程内容。</w:t>
      </w:r>
    </w:p>
  </w:footnote>
  <w:footnote w:id="5">
    <w:p w14:paraId="5430BFD2">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多个标段监理机构设置情形相同的，</w:t>
      </w:r>
      <w:r>
        <w:rPr>
          <w:rFonts w:hint="eastAsia" w:ascii="宋体" w:hAnsi="宋体" w:cs="宋体"/>
          <w:color w:val="auto"/>
          <w:highlight w:val="none"/>
          <w:lang w:val="en-US" w:eastAsia="zh-CN"/>
        </w:rPr>
        <w:t>可</w:t>
      </w:r>
      <w:r>
        <w:rPr>
          <w:rFonts w:hint="eastAsia" w:ascii="宋体" w:hAnsi="宋体" w:eastAsia="宋体" w:cs="宋体"/>
          <w:color w:val="auto"/>
          <w:highlight w:val="none"/>
        </w:rPr>
        <w:t>归类表示。</w:t>
      </w:r>
    </w:p>
  </w:footnote>
  <w:footnote w:id="6">
    <w:p w14:paraId="338B7347">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招标范围包含“机电工程”的，应明示“试运行期”期限。</w:t>
      </w:r>
    </w:p>
  </w:footnote>
  <w:footnote w:id="7">
    <w:p w14:paraId="4F75F167">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多个标段监理服务期限相同的，</w:t>
      </w:r>
      <w:r>
        <w:rPr>
          <w:rFonts w:hint="eastAsia" w:ascii="宋体" w:hAnsi="宋体" w:cs="宋体"/>
          <w:color w:val="auto"/>
          <w:highlight w:val="none"/>
          <w:lang w:val="en-US" w:eastAsia="zh-CN"/>
        </w:rPr>
        <w:t>可</w:t>
      </w:r>
      <w:r>
        <w:rPr>
          <w:rFonts w:hint="eastAsia" w:ascii="宋体" w:hAnsi="宋体" w:eastAsia="宋体" w:cs="宋体"/>
          <w:color w:val="auto"/>
          <w:highlight w:val="none"/>
        </w:rPr>
        <w:t>归类表示。</w:t>
      </w:r>
    </w:p>
  </w:footnote>
  <w:footnote w:id="8">
    <w:p w14:paraId="3FC8BFF1">
      <w:pPr>
        <w:pStyle w:val="37"/>
        <w:rPr>
          <w:rFonts w:hint="eastAsia" w:ascii="宋体" w:hAnsi="宋体" w:cs="宋体"/>
          <w:highlight w:val="none"/>
        </w:rPr>
      </w:pPr>
      <w:r>
        <w:rPr>
          <w:rStyle w:val="50"/>
          <w:rFonts w:hint="eastAsia" w:ascii="宋体" w:hAnsi="宋体" w:eastAsia="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允许联合体投标的，应明确对</w:t>
      </w:r>
      <w:r>
        <w:rPr>
          <w:rFonts w:hint="eastAsia" w:ascii="宋体" w:hAnsi="宋体" w:cs="宋体"/>
          <w:highlight w:val="none"/>
        </w:rPr>
        <w:t>联合体各方的资质、业绩、信誉、人员等要求。</w:t>
      </w:r>
    </w:p>
  </w:footnote>
  <w:footnote w:id="9">
    <w:p w14:paraId="3F4C1F4B">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color w:val="000000" w:themeColor="text1"/>
          <w14:textFill>
            <w14:solidFill>
              <w14:schemeClr w14:val="tx1"/>
            </w14:solidFill>
          </w14:textFill>
        </w:rPr>
        <w:t>招标人可根据《四川省重点公路建设从业单位信用管理办法》</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auto"/>
          <w:highlight w:val="none"/>
          <w:lang w:val="en-US" w:eastAsia="zh-CN"/>
        </w:rPr>
        <w:t>《四川省农村公路建设从业单位信用管理办法》</w:t>
      </w:r>
      <w:r>
        <w:rPr>
          <w:rFonts w:hint="eastAsia" w:ascii="宋体" w:hAnsi="宋体" w:cs="宋体"/>
          <w:color w:val="000000" w:themeColor="text1"/>
          <w14:textFill>
            <w14:solidFill>
              <w14:schemeClr w14:val="tx1"/>
            </w14:solidFill>
          </w14:textFill>
        </w:rPr>
        <w:t>规定对投标人拟投标段数量及中标标段数量进行调整。</w:t>
      </w:r>
    </w:p>
  </w:footnote>
  <w:footnote w:id="10">
    <w:p w14:paraId="3DBD5B02">
      <w:pPr>
        <w:pStyle w:val="37"/>
        <w:jc w:val="both"/>
        <w:rPr>
          <w:rFonts w:ascii="宋体" w:hAnsi="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适用于招标</w:t>
      </w:r>
      <w:r>
        <w:rPr>
          <w:rFonts w:hint="eastAsia" w:ascii="宋体" w:hAnsi="宋体"/>
        </w:rPr>
        <w:t>人允许投标人可多标段投标，且可以中</w:t>
      </w:r>
      <w:r>
        <w:rPr>
          <w:rFonts w:ascii="宋体" w:hAnsi="宋体"/>
        </w:rPr>
        <w:t>2</w:t>
      </w:r>
      <w:r>
        <w:rPr>
          <w:rFonts w:hint="eastAsia" w:ascii="宋体" w:hAnsi="宋体"/>
        </w:rPr>
        <w:t>个及以上标段的情形。</w:t>
      </w:r>
    </w:p>
  </w:footnote>
  <w:footnote w:id="11">
    <w:p w14:paraId="59C46F2F">
      <w:pPr>
        <w:pStyle w:val="37"/>
        <w:ind w:left="360" w:hanging="360" w:hangingChars="200"/>
        <w:jc w:val="both"/>
        <w:rPr>
          <w:rFonts w:hint="eastAsia" w:ascii="宋体" w:hAnsi="宋体" w:eastAsia="宋体" w:cs="宋体"/>
          <w:color w:val="auto"/>
          <w:highlight w:val="none"/>
          <w:lang w:val="en-US"/>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bookmarkStart w:id="796" w:name="_Hlk101686587"/>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投标人办理“注册网员”的方法见全国公共资源交易平台（四川省）“首页”→“办事指南”→</w:t>
      </w:r>
      <w:bookmarkStart w:id="797" w:name="_Hlk100752469"/>
      <w:r>
        <w:rPr>
          <w:rFonts w:hint="eastAsia" w:ascii="宋体" w:hAnsi="宋体" w:eastAsia="宋体" w:cs="宋体"/>
          <w:color w:val="auto"/>
          <w:highlight w:val="none"/>
        </w:rPr>
        <w:t>《四川省交易主体统一认证注册及登录指南》</w:t>
      </w:r>
      <w:bookmarkEnd w:id="796"/>
      <w:bookmarkEnd w:id="79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当项目在市（州）交易中心分平台交易时，交易平台根据其“电子招标投标系统”相应要求，提供投标人参与投标的操作流程。</w:t>
      </w:r>
    </w:p>
  </w:footnote>
  <w:footnote w:id="12">
    <w:p w14:paraId="6EC53C39">
      <w:pPr>
        <w:pStyle w:val="37"/>
        <w:snapToGrid w:val="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当项目在市（州）交易中心分平台交易时，相应调整为市（州）的“电子招标投标系统”名称。</w:t>
      </w:r>
    </w:p>
  </w:footnote>
  <w:footnote w:id="13">
    <w:p w14:paraId="37596545">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a.招标人对招标图纸、参考资料的提供方式须符合</w:t>
      </w:r>
      <w:bookmarkStart w:id="798" w:name="_Hlk94031391"/>
      <w:r>
        <w:rPr>
          <w:rFonts w:hint="eastAsia" w:ascii="宋体" w:hAnsi="宋体" w:eastAsia="宋体" w:cs="宋体"/>
          <w:color w:val="auto"/>
          <w:highlight w:val="none"/>
        </w:rPr>
        <w:t>《中华人民共和国保守国家秘密法》</w:t>
      </w:r>
      <w:bookmarkEnd w:id="798"/>
      <w:r>
        <w:rPr>
          <w:rFonts w:hint="eastAsia" w:ascii="宋体" w:hAnsi="宋体" w:eastAsia="宋体" w:cs="宋体"/>
          <w:color w:val="auto"/>
          <w:highlight w:val="none"/>
        </w:rPr>
        <w:t>规定，下同。</w:t>
      </w:r>
    </w:p>
    <w:p w14:paraId="12FB22C4">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b.</w:t>
      </w:r>
      <w:bookmarkStart w:id="799" w:name="_Hlk100752490"/>
      <w:bookmarkStart w:id="800" w:name="_Hlk98611584"/>
      <w:r>
        <w:rPr>
          <w:rFonts w:hint="eastAsia" w:ascii="宋体" w:hAnsi="宋体" w:eastAsia="宋体" w:cs="宋体"/>
          <w:color w:val="auto"/>
          <w:highlight w:val="none"/>
        </w:rPr>
        <w:t>投标人下载招标文件及相关资料、投标文件制作软件下载方法见全国公共资源交易平台（四川省） “首页”→“办事指南”→《四川省公路水运工程电子招投标系统操作手册—投标》</w:t>
      </w:r>
      <w:bookmarkEnd w:id="799"/>
      <w:r>
        <w:rPr>
          <w:rFonts w:hint="eastAsia" w:ascii="宋体" w:hAnsi="宋体" w:eastAsia="宋体" w:cs="宋体"/>
          <w:color w:val="auto"/>
          <w:highlight w:val="none"/>
        </w:rPr>
        <w:t>。</w:t>
      </w:r>
      <w:bookmarkEnd w:id="800"/>
      <w:r>
        <w:rPr>
          <w:rFonts w:hint="eastAsia" w:ascii="宋体" w:hAnsi="宋体" w:eastAsia="宋体" w:cs="宋体"/>
          <w:color w:val="auto"/>
          <w:highlight w:val="none"/>
          <w:lang w:val="en-US" w:eastAsia="zh-CN"/>
        </w:rPr>
        <w:t>当项目在市（州）交易中心分平台交易时，交易平台根据其“电子招标投标系统”相应要求，提供投标人下载上述资料的方法。</w:t>
      </w:r>
    </w:p>
  </w:footnote>
  <w:footnote w:id="14">
    <w:p w14:paraId="24C75B02">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按照</w:t>
      </w:r>
      <w:bookmarkStart w:id="801" w:name="_Hlk98780873"/>
      <w:r>
        <w:rPr>
          <w:rFonts w:hint="eastAsia" w:ascii="宋体" w:hAnsi="宋体" w:eastAsia="宋体" w:cs="宋体"/>
          <w:color w:val="auto"/>
          <w:highlight w:val="none"/>
        </w:rPr>
        <w:t>《中华人民共和国保守国家秘密法》</w:t>
      </w:r>
      <w:bookmarkEnd w:id="801"/>
      <w:r>
        <w:rPr>
          <w:rFonts w:hint="eastAsia" w:ascii="宋体" w:hAnsi="宋体" w:eastAsia="宋体" w:cs="宋体"/>
          <w:color w:val="auto"/>
          <w:highlight w:val="none"/>
        </w:rPr>
        <w:t>规定，不能提供线上图纸、参考资料的，由招标人指定获取方式。</w:t>
      </w:r>
    </w:p>
  </w:footnote>
  <w:footnote w:id="15">
    <w:p w14:paraId="36D70BEF">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依法必须进行招标的公路工程，自招标文件公布下载之日起至投标人递交投标文件截止之日止，不得少于20日。</w:t>
      </w:r>
    </w:p>
  </w:footnote>
  <w:footnote w:id="16">
    <w:p w14:paraId="6A017D89">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bookmarkStart w:id="802" w:name="_Hlk98424261"/>
      <w:bookmarkStart w:id="803" w:name="_Hlk100752540"/>
      <w:bookmarkStart w:id="804" w:name="_Hlk101686824"/>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投标人办理单位CA数字证书的方法见全国公共资源交易平台（四川省）“首页”→“办事指南”→《全国公共资源交易平台（四川省）网上CA办理指南》，并领取单位CA数字证书</w:t>
      </w:r>
      <w:bookmarkEnd w:id="802"/>
      <w:bookmarkEnd w:id="803"/>
      <w:r>
        <w:rPr>
          <w:rFonts w:hint="eastAsia" w:ascii="宋体" w:hAnsi="宋体" w:eastAsia="宋体" w:cs="宋体"/>
          <w:color w:val="auto"/>
          <w:highlight w:val="none"/>
        </w:rPr>
        <w:t>。</w:t>
      </w:r>
      <w:bookmarkEnd w:id="804"/>
      <w:r>
        <w:rPr>
          <w:rFonts w:hint="eastAsia" w:ascii="宋体" w:hAnsi="宋体" w:eastAsia="宋体" w:cs="宋体"/>
          <w:color w:val="auto"/>
          <w:highlight w:val="none"/>
          <w:lang w:val="en-US" w:eastAsia="zh-CN"/>
        </w:rPr>
        <w:t>当项目在市（州）交易中心分平台交易时，交易平台根据其“电子招标投标系统”相应要求，提供投标人办理</w:t>
      </w:r>
      <w:r>
        <w:rPr>
          <w:rFonts w:hint="eastAsia" w:ascii="宋体" w:hAnsi="宋体" w:eastAsia="宋体" w:cs="宋体"/>
          <w:color w:val="auto"/>
          <w:highlight w:val="none"/>
        </w:rPr>
        <w:t>单位CA数字证书的方法</w:t>
      </w:r>
      <w:r>
        <w:rPr>
          <w:rFonts w:hint="eastAsia" w:ascii="宋体" w:hAnsi="宋体" w:eastAsia="宋体" w:cs="宋体"/>
          <w:color w:val="auto"/>
          <w:highlight w:val="none"/>
          <w:lang w:val="en-US" w:eastAsia="zh-CN"/>
        </w:rPr>
        <w:t>。</w:t>
      </w:r>
    </w:p>
  </w:footnote>
  <w:footnote w:id="17">
    <w:p w14:paraId="7B9F51A5">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bookmarkStart w:id="805" w:name="_Hlk100752551"/>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投标人上传投标文件方法见</w:t>
      </w:r>
      <w:bookmarkStart w:id="806" w:name="_Hlk100654354"/>
      <w:r>
        <w:rPr>
          <w:rFonts w:hint="eastAsia" w:ascii="宋体" w:hAnsi="宋体" w:eastAsia="宋体" w:cs="宋体"/>
          <w:color w:val="auto"/>
          <w:highlight w:val="none"/>
        </w:rPr>
        <w:t>全国公共资源交易平台（四川省）“首页”→“办事指南”→《四川省公路水运工程电子招投标系统操作手册—投标》</w:t>
      </w:r>
      <w:bookmarkEnd w:id="805"/>
      <w:bookmarkEnd w:id="806"/>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当项目在市（州）交易中心分平台交易时，交易平台根据其“电子招标投标系统”相应要求，提供投标人上传投标文件的方法。</w:t>
      </w:r>
    </w:p>
  </w:footnote>
  <w:footnote w:id="18">
    <w:p w14:paraId="2CAA49CC">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投标文件的送达方式如有变化，应对应调整第5.2款的要求。</w:t>
      </w:r>
    </w:p>
  </w:footnote>
  <w:footnote w:id="19">
    <w:p w14:paraId="440C7A14">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bookmarkStart w:id="807" w:name="_Hlk100767832"/>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远程电子开标方式，</w:t>
      </w:r>
      <w:bookmarkStart w:id="808" w:name="_Hlk100752585"/>
      <w:r>
        <w:rPr>
          <w:rFonts w:hint="eastAsia" w:ascii="宋体" w:hAnsi="宋体" w:eastAsia="宋体" w:cs="宋体"/>
          <w:color w:val="auto"/>
          <w:highlight w:val="none"/>
        </w:rPr>
        <w:t>具体详见全国公共资源交易平台（四川省）“首页”→“办事指南”→《四川省公路水运工程电子招投标系统不见面开标大厅操作手册》</w:t>
      </w:r>
      <w:bookmarkEnd w:id="807"/>
      <w:bookmarkEnd w:id="808"/>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当项目在市（州）交易中心分平台交易时，交易平台根据其“电子招标投标系统”相应要求，提供投标人远程电子开标的操作流程。</w:t>
      </w:r>
    </w:p>
  </w:footnote>
  <w:footnote w:id="20">
    <w:p w14:paraId="70E521EA">
      <w:pPr>
        <w:pStyle w:val="37"/>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招标人将近年完成</w:t>
      </w:r>
      <w:r>
        <w:rPr>
          <w:rFonts w:hint="eastAsia" w:ascii="宋体" w:hAnsi="宋体" w:cs="宋体"/>
          <w:color w:val="auto"/>
          <w:highlight w:val="none"/>
          <w:lang w:val="en-US" w:eastAsia="zh-CN"/>
        </w:rPr>
        <w:t>的</w:t>
      </w:r>
      <w:r>
        <w:rPr>
          <w:rFonts w:hint="eastAsia" w:ascii="宋体" w:hAnsi="宋体" w:eastAsia="宋体" w:cs="宋体"/>
          <w:color w:val="auto"/>
          <w:highlight w:val="none"/>
        </w:rPr>
        <w:t>类似项目情况、拟委任</w:t>
      </w:r>
      <w:r>
        <w:rPr>
          <w:rFonts w:hint="eastAsia" w:ascii="宋体" w:hAnsi="宋体" w:cs="宋体"/>
          <w:color w:val="auto"/>
          <w:highlight w:val="none"/>
          <w:lang w:val="en-US" w:eastAsia="zh-CN"/>
        </w:rPr>
        <w:t>的</w:t>
      </w:r>
      <w:r>
        <w:rPr>
          <w:rFonts w:hint="eastAsia" w:ascii="宋体" w:hAnsi="宋体" w:eastAsia="宋体" w:cs="宋体"/>
          <w:color w:val="auto"/>
          <w:highlight w:val="none"/>
        </w:rPr>
        <w:t>主要人员</w:t>
      </w:r>
      <w:r>
        <w:rPr>
          <w:rFonts w:hint="eastAsia" w:ascii="宋体" w:hAnsi="宋体" w:cs="宋体"/>
          <w:color w:val="auto"/>
          <w:highlight w:val="none"/>
          <w:lang w:val="en-US" w:eastAsia="zh-CN"/>
        </w:rPr>
        <w:t>资历</w:t>
      </w:r>
      <w:r>
        <w:rPr>
          <w:rFonts w:hint="eastAsia" w:ascii="宋体" w:hAnsi="宋体" w:eastAsia="宋体" w:cs="宋体"/>
          <w:color w:val="auto"/>
          <w:highlight w:val="none"/>
        </w:rPr>
        <w:t>列入资格审查条件的，须在法定的平台进行公示。</w:t>
      </w:r>
    </w:p>
  </w:footnote>
  <w:footnote w:id="21">
    <w:p w14:paraId="1CCDE50D">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hint="eastAsia" w:ascii="宋体" w:hAnsi="宋体"/>
          <w:color w:val="auto"/>
          <w:highlight w:val="none"/>
        </w:rPr>
        <w:t xml:space="preserve"> </w:t>
      </w:r>
      <w:r>
        <w:rPr>
          <w:rFonts w:hint="eastAsia" w:ascii="宋体" w:hAnsi="宋体"/>
          <w:color w:val="auto"/>
          <w:highlight w:val="none"/>
          <w:lang w:val="en-US" w:eastAsia="zh-CN"/>
        </w:rPr>
        <w:t xml:space="preserve"> 当项目在市（州）交易中心分平台交易时，交易平台根据其“电子招标投标系统”相应要求，提供投标人提出异议的版块。</w:t>
      </w:r>
    </w:p>
  </w:footnote>
  <w:footnote w:id="22">
    <w:p w14:paraId="550FCDA9">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招标项目未进行委托招标的，此项可删除。</w:t>
      </w:r>
    </w:p>
  </w:footnote>
  <w:footnote w:id="23">
    <w:p w14:paraId="1DF7ABD4">
      <w:pPr>
        <w:pStyle w:val="37"/>
        <w:snapToGrid w:val="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val="en-US" w:eastAsia="zh-CN"/>
        </w:rPr>
        <w:t>招标人根据项目实际情况可以调整本表格式。</w:t>
      </w:r>
    </w:p>
  </w:footnote>
  <w:footnote w:id="24">
    <w:p w14:paraId="5D3A9633">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招标人应根据招标项目具体特点和实际需要，对工程施工监理</w:t>
      </w:r>
      <w:r>
        <w:rPr>
          <w:rFonts w:hint="eastAsia" w:ascii="宋体" w:hAnsi="宋体" w:cs="宋体"/>
          <w:color w:val="auto"/>
          <w:highlight w:val="none"/>
          <w:lang w:val="en-US" w:eastAsia="zh-CN"/>
        </w:rPr>
        <w:t>服务质量</w:t>
      </w:r>
      <w:r>
        <w:rPr>
          <w:rFonts w:hint="eastAsia" w:ascii="宋体" w:hAnsi="宋体" w:eastAsia="宋体" w:cs="宋体"/>
          <w:color w:val="auto"/>
          <w:highlight w:val="none"/>
        </w:rPr>
        <w:t>提出目标要求。</w:t>
      </w:r>
    </w:p>
  </w:footnote>
  <w:footnote w:id="25">
    <w:p w14:paraId="1AFAF618">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该选项仅适用于招标工程范围包括房建工程的情形。</w:t>
      </w:r>
    </w:p>
  </w:footnote>
  <w:footnote w:id="26">
    <w:p w14:paraId="466D517C">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该选项针对招标人有其他特殊招标范围的情形时对质量提出的要求，但招标人应依法依规设置，不得提过高的要求。</w:t>
      </w:r>
    </w:p>
  </w:footnote>
  <w:footnote w:id="27">
    <w:p w14:paraId="04E0EEE8">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招标人应根据招标项目具体特点和实际需要，对工程施工监理过程中的人员安全提出目标要求。</w:t>
      </w:r>
    </w:p>
  </w:footnote>
  <w:footnote w:id="28">
    <w:p w14:paraId="2C172187">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对于特别复杂的特大桥梁和特长隧道项目主体工程以及其他有特殊要求的工程，招标人还可增加附录5对投标人的其他主要监理人员提出要求。</w:t>
      </w:r>
    </w:p>
  </w:footnote>
  <w:footnote w:id="29">
    <w:p w14:paraId="6C9DAFF0">
      <w:pPr>
        <w:pStyle w:val="37"/>
        <w:ind w:left="360" w:hanging="360" w:hangingChars="200"/>
        <w:rPr>
          <w:rFonts w:ascii="宋体" w:hAnsi="宋体" w:cs="宋体"/>
          <w:highlight w:val="none"/>
        </w:rPr>
      </w:pPr>
      <w:r>
        <w:rPr>
          <w:rStyle w:val="58"/>
          <w:rFonts w:hint="eastAsia" w:ascii="宋体" w:hAnsi="宋体" w:cs="宋体"/>
          <w:highlight w:val="none"/>
          <w:vertAlign w:val="baseline"/>
        </w:rPr>
        <w:footnoteRef/>
      </w:r>
      <w:r>
        <w:rPr>
          <w:rFonts w:hint="eastAsia" w:ascii="宋体" w:hAnsi="宋体" w:cs="宋体"/>
          <w:highlight w:val="none"/>
        </w:rPr>
        <w:t xml:space="preserve"> </w:t>
      </w:r>
      <w:r>
        <w:rPr>
          <w:rFonts w:hint="eastAsia" w:ascii="宋体" w:hAnsi="宋体" w:cs="宋体"/>
          <w:highlight w:val="none"/>
          <w:lang w:val="en-US" w:eastAsia="zh-CN"/>
        </w:rPr>
        <w:t xml:space="preserve"> </w:t>
      </w:r>
      <w:r>
        <w:rPr>
          <w:rFonts w:hint="eastAsia" w:ascii="宋体" w:hAnsi="宋体" w:cs="宋体"/>
          <w:color w:val="000000"/>
          <w:highlight w:val="none"/>
        </w:rPr>
        <w:t>招标人要明确联合体牵头人、成员方的资格要求</w:t>
      </w:r>
      <w:r>
        <w:rPr>
          <w:rFonts w:hint="eastAsia" w:ascii="宋体" w:hAnsi="宋体" w:cs="宋体"/>
          <w:color w:val="000000"/>
          <w:highlight w:val="none"/>
          <w:lang w:eastAsia="zh-CN"/>
        </w:rPr>
        <w:t>，</w:t>
      </w:r>
      <w:r>
        <w:rPr>
          <w:rFonts w:hint="eastAsia" w:ascii="宋体" w:hAnsi="宋体" w:cs="宋体"/>
          <w:color w:val="000000"/>
          <w:highlight w:val="none"/>
        </w:rPr>
        <w:t>投标人</w:t>
      </w:r>
      <w:r>
        <w:rPr>
          <w:rFonts w:hint="eastAsia" w:ascii="宋体" w:hAnsi="宋体" w:cs="宋体"/>
          <w:color w:val="000000"/>
          <w:highlight w:val="none"/>
          <w:lang w:val="en-US" w:eastAsia="zh-CN"/>
        </w:rPr>
        <w:t>组成</w:t>
      </w:r>
      <w:r>
        <w:rPr>
          <w:rFonts w:hint="eastAsia" w:ascii="宋体" w:hAnsi="宋体" w:cs="宋体"/>
          <w:color w:val="000000"/>
          <w:highlight w:val="none"/>
        </w:rPr>
        <w:t>联合体的资格</w:t>
      </w:r>
      <w:r>
        <w:rPr>
          <w:rFonts w:hint="eastAsia" w:ascii="宋体" w:hAnsi="宋体" w:cs="宋体"/>
          <w:highlight w:val="none"/>
        </w:rPr>
        <w:t>根据联合体协议书中约定的内部职责分工以及本须知前附表附录资格审查条件中对应的专业资质、业绩、信誉、人员等要求最终认定。</w:t>
      </w:r>
    </w:p>
  </w:footnote>
  <w:footnote w:id="30">
    <w:p w14:paraId="71016F7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根据项目实际情况由招标人明确。</w:t>
      </w:r>
    </w:p>
  </w:footnote>
  <w:footnote w:id="31">
    <w:p w14:paraId="5ED1516F">
      <w:pPr>
        <w:pStyle w:val="37"/>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根据项目实际情况由招标人明确。</w:t>
      </w:r>
    </w:p>
  </w:footnote>
  <w:footnote w:id="32">
    <w:p w14:paraId="00687060">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指</w:t>
      </w:r>
      <w:r>
        <w:rPr>
          <w:rFonts w:hint="eastAsia" w:ascii="宋体" w:hAnsi="宋体" w:cs="宋体"/>
          <w:lang w:val="en-US" w:eastAsia="zh-CN"/>
        </w:rPr>
        <w:t>第七章“投标文件格式”第二个信封（报价文件）“一、</w:t>
      </w:r>
      <w:r>
        <w:rPr>
          <w:rFonts w:hint="eastAsia" w:ascii="宋体" w:hAnsi="宋体" w:cs="宋体"/>
        </w:rPr>
        <w:t>投标函</w:t>
      </w:r>
      <w:r>
        <w:rPr>
          <w:rFonts w:hint="eastAsia" w:ascii="宋体" w:hAnsi="宋体" w:cs="宋体"/>
          <w:lang w:eastAsia="zh-CN"/>
        </w:rPr>
        <w:t>（</w:t>
      </w:r>
      <w:r>
        <w:rPr>
          <w:rFonts w:hint="eastAsia" w:ascii="宋体" w:hAnsi="宋体" w:cs="宋体"/>
          <w:lang w:val="en-US" w:eastAsia="zh-CN"/>
        </w:rPr>
        <w:t>第二个信封</w:t>
      </w:r>
      <w:r>
        <w:rPr>
          <w:rFonts w:hint="eastAsia" w:ascii="宋体" w:hAnsi="宋体" w:cs="宋体"/>
          <w:lang w:eastAsia="zh-CN"/>
        </w:rPr>
        <w:t>）</w:t>
      </w:r>
      <w:r>
        <w:rPr>
          <w:rFonts w:hint="eastAsia" w:ascii="宋体" w:hAnsi="宋体" w:cs="宋体"/>
          <w:lang w:val="en-US" w:eastAsia="zh-CN"/>
        </w:rPr>
        <w:t>”</w:t>
      </w:r>
      <w:r>
        <w:rPr>
          <w:rFonts w:hint="eastAsia" w:ascii="宋体" w:hAnsi="宋体" w:cs="宋体"/>
        </w:rPr>
        <w:t>中“投标总报价”的报价方式。</w:t>
      </w:r>
    </w:p>
  </w:footnote>
  <w:footnote w:id="33">
    <w:p w14:paraId="3C8C7DE7">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总价以外的其他情形时，在此约定具体内容</w:t>
      </w:r>
      <w:r>
        <w:rPr>
          <w:rFonts w:hint="eastAsia" w:ascii="宋体" w:hAnsi="宋体" w:cs="宋体"/>
          <w:lang w:eastAsia="zh-CN"/>
        </w:rPr>
        <w:t>，</w:t>
      </w:r>
      <w:r>
        <w:rPr>
          <w:rFonts w:hint="eastAsia" w:ascii="宋体" w:hAnsi="宋体" w:cs="宋体"/>
          <w:lang w:val="en-US" w:eastAsia="zh-CN"/>
        </w:rPr>
        <w:t>同时监理服务费用清单的填写方式需做相应调整</w:t>
      </w:r>
      <w:r>
        <w:rPr>
          <w:rFonts w:hint="eastAsia" w:ascii="宋体" w:hAnsi="宋体" w:cs="宋体"/>
        </w:rPr>
        <w:t>。</w:t>
      </w:r>
    </w:p>
  </w:footnote>
  <w:footnote w:id="34">
    <w:p w14:paraId="61E745DC">
      <w:pPr>
        <w:pStyle w:val="37"/>
        <w:ind w:left="360" w:hanging="360" w:hangingChars="200"/>
        <w:jc w:val="both"/>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招标人将招标项目公布的各标段的最高投标限价相关内容填写在该图框内，图框中为总价方式的最高投标限价示例，招标人根据不同的报价方式，对项目的最高投标限价在该图框内进行</w:t>
      </w:r>
      <w:r>
        <w:rPr>
          <w:rFonts w:hint="eastAsia" w:ascii="宋体" w:hAnsi="宋体" w:cs="宋体"/>
          <w:lang w:val="en-US" w:eastAsia="zh-CN"/>
        </w:rPr>
        <w:t>修改</w:t>
      </w:r>
      <w:r>
        <w:rPr>
          <w:rFonts w:hint="eastAsia" w:ascii="宋体" w:hAnsi="宋体" w:cs="宋体"/>
        </w:rPr>
        <w:t>。</w:t>
      </w:r>
    </w:p>
  </w:footnote>
  <w:footnote w:id="35">
    <w:p w14:paraId="0B513441">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投标保证金不得超过招标标段估算价的2%，招标人应据此测算出具体金额。</w:t>
      </w:r>
    </w:p>
  </w:footnote>
  <w:footnote w:id="36">
    <w:p w14:paraId="6C1C579A">
      <w:pPr>
        <w:pStyle w:val="37"/>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招标人不得强制限定投标保证金必须采用现金或支票方式缴纳，不得拒绝银行保函形式的投标保证金。</w:t>
      </w:r>
      <w:r>
        <w:rPr>
          <w:rFonts w:hint="eastAsia" w:ascii="宋体" w:hAnsi="宋体" w:cs="宋体"/>
          <w:color w:val="auto"/>
          <w:highlight w:val="none"/>
          <w:lang w:val="en-US" w:eastAsia="zh-CN"/>
        </w:rPr>
        <w:t xml:space="preserve"> </w:t>
      </w:r>
    </w:p>
  </w:footnote>
  <w:footnote w:id="37">
    <w:p w14:paraId="4CC2EE92">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电子保函不适用。</w:t>
      </w:r>
    </w:p>
  </w:footnote>
  <w:footnote w:id="38">
    <w:p w14:paraId="22A903DF">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当采用现金、支票、银行保函之外的其他形式提交投标保证金时，招标人可列明相应的要求。</w:t>
      </w:r>
    </w:p>
  </w:footnote>
  <w:footnote w:id="39">
    <w:p w14:paraId="7E69448E">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此内容适用于投标保证金采用现金或者支票形式提交时。</w:t>
      </w:r>
    </w:p>
  </w:footnote>
  <w:footnote w:id="40">
    <w:p w14:paraId="1166B57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投标保证金以现金或者支票形式递交的，投标保证金的利息计算原则与上述要求不同的，在此列明。</w:t>
      </w:r>
    </w:p>
  </w:footnote>
  <w:footnote w:id="41">
    <w:p w14:paraId="75A7A2B3">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招标人若选择多种方式提交投标保证金的，本项投标保证金退还方式可同时选择多种方式。</w:t>
      </w:r>
    </w:p>
  </w:footnote>
  <w:footnote w:id="42">
    <w:p w14:paraId="7648F222">
      <w:pPr>
        <w:pStyle w:val="37"/>
        <w:snapToGrid w:val="0"/>
        <w:ind w:left="360" w:hanging="360" w:hangingChars="200"/>
        <w:rPr>
          <w:rFonts w:hint="eastAsia" w:ascii="宋体" w:hAnsi="宋体" w:eastAsia="宋体" w:cs="宋体"/>
          <w:color w:val="auto"/>
          <w:highlight w:val="none"/>
          <w:lang w:val="en-US" w:eastAsia="zh-CN"/>
        </w:rPr>
      </w:pPr>
      <w:r>
        <w:rPr>
          <w:rStyle w:val="50"/>
          <w:rFonts w:hint="eastAsia" w:ascii="宋体" w:hAnsi="宋体" w:cs="宋体"/>
          <w:color w:val="auto"/>
          <w:highlight w:val="none"/>
          <w:vertAlign w:val="baseline"/>
        </w:rPr>
        <w:footnoteRef/>
      </w:r>
      <w:r>
        <w:rPr>
          <w:rFonts w:hint="eastAsia" w:ascii="宋体" w:hAnsi="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cs="宋体"/>
          <w:color w:val="auto"/>
          <w:highlight w:val="none"/>
          <w:lang w:val="en-US" w:eastAsia="zh-CN"/>
        </w:rPr>
        <w:t>本项为单选项。</w:t>
      </w:r>
    </w:p>
  </w:footnote>
  <w:footnote w:id="43">
    <w:p w14:paraId="79813AF2">
      <w:pPr>
        <w:pStyle w:val="37"/>
        <w:snapToGrid w:val="0"/>
        <w:ind w:left="360" w:hanging="360" w:hangingChars="200"/>
        <w:rPr>
          <w:rFonts w:hint="eastAsia" w:ascii="宋体" w:hAnsi="宋体" w:eastAsia="宋体" w:cs="宋体"/>
          <w:color w:val="auto"/>
          <w:highlight w:val="none"/>
        </w:rPr>
      </w:pPr>
      <w:r>
        <w:rPr>
          <w:rStyle w:val="50"/>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val="en-US" w:eastAsia="zh-CN"/>
        </w:rPr>
        <w:t>当项目在市（州）交易中心分平台交易时，相应调整为市（州）“电子招标投标系统”的电子投标文件格式名称。</w:t>
      </w:r>
    </w:p>
  </w:footnote>
  <w:footnote w:id="44">
    <w:p w14:paraId="35C67BC0">
      <w:pPr>
        <w:pStyle w:val="37"/>
        <w:snapToGrid w:val="0"/>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val="en-US" w:eastAsia="zh-CN"/>
        </w:rPr>
        <w:t>当项目在市（州）交易中心分平台交易时，相应调整为市（州）“电子招标投标系统”的电子投标文件格式名称。</w:t>
      </w:r>
    </w:p>
  </w:footnote>
  <w:footnote w:id="45">
    <w:p w14:paraId="698F6C45">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第二个信封（报价文件）开标时间由招标人通过系统发送短信方式，或人工电话通知方式或其他有效方式告知投标人。</w:t>
      </w:r>
    </w:p>
  </w:footnote>
  <w:footnote w:id="46">
    <w:p w14:paraId="691624E3">
      <w:pPr>
        <w:pStyle w:val="37"/>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解密时间建议在30分钟以内。</w:t>
      </w:r>
    </w:p>
  </w:footnote>
  <w:footnote w:id="47">
    <w:p w14:paraId="59C7DC58">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投标人应在</w:t>
      </w:r>
      <w:r>
        <w:rPr>
          <w:rFonts w:hint="eastAsia" w:ascii="宋体" w:hAnsi="宋体" w:cs="宋体"/>
          <w:color w:val="auto"/>
          <w:highlight w:val="none"/>
          <w:lang w:val="en-US" w:eastAsia="zh-CN"/>
        </w:rPr>
        <w:t>规定的时间</w:t>
      </w:r>
      <w:r>
        <w:rPr>
          <w:rFonts w:hint="eastAsia" w:ascii="宋体" w:hAnsi="宋体" w:eastAsia="宋体" w:cs="宋体"/>
          <w:color w:val="auto"/>
          <w:highlight w:val="none"/>
        </w:rPr>
        <w:t>内在线提出异议，招标人在线即时答复处理。如投标人未提出异议的，视为其认可开标过程、开标内容和开标结果。</w:t>
      </w:r>
    </w:p>
  </w:footnote>
  <w:footnote w:id="48">
    <w:p w14:paraId="6C57B7EA">
      <w:pPr>
        <w:pStyle w:val="37"/>
        <w:ind w:left="360" w:hanging="360" w:hangingChars="200"/>
        <w:jc w:val="left"/>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w:t>
      </w:r>
      <w:r>
        <w:rPr>
          <w:rFonts w:hint="eastAsia" w:ascii="宋体" w:hAnsi="宋体" w:cs="宋体"/>
          <w:color w:val="auto"/>
          <w:highlight w:val="none"/>
          <w:lang w:val="en-US" w:eastAsia="zh-CN"/>
        </w:rPr>
        <w:t>应在规定时间</w:t>
      </w:r>
      <w:r>
        <w:rPr>
          <w:rFonts w:hint="eastAsia" w:ascii="宋体" w:hAnsi="宋体" w:eastAsia="宋体" w:cs="宋体"/>
          <w:color w:val="auto"/>
          <w:highlight w:val="none"/>
        </w:rPr>
        <w:t>内在线提出异议，招标人在线即时答复处理。如投标人未提出异议的，视为其认可开标过程、开标内容和开标结果。</w:t>
      </w:r>
    </w:p>
  </w:footnote>
  <w:footnote w:id="49">
    <w:p w14:paraId="1FD950F4">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评标委员会由评标专家和招标人代表共同组成，人数为五人以上单数。其中，评标专家人数不得少于成员总数的三分之二。</w:t>
      </w:r>
    </w:p>
  </w:footnote>
  <w:footnote w:id="50">
    <w:p w14:paraId="22C7350F">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p>
  </w:footnote>
  <w:footnote w:id="51">
    <w:p w14:paraId="311F962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招标人可选择电子形式、书面形式中的一种或两种发出中标通知书及中标结果通知。</w:t>
      </w:r>
    </w:p>
  </w:footnote>
  <w:footnote w:id="52">
    <w:p w14:paraId="7F7FE2C7">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招标人不得强制限定履约保证金必须采用现金或支票方式缴纳，不得拒绝银行保函形式的履约保证金。投标人可选择其中之一的方式提交其履约保证金。</w:t>
      </w:r>
    </w:p>
  </w:footnote>
  <w:footnote w:id="53">
    <w:p w14:paraId="7C8ACED9">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履约保证金一般为签约合同价的10%。</w:t>
      </w:r>
    </w:p>
  </w:footnote>
  <w:footnote w:id="54">
    <w:p w14:paraId="57A4BD49">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rPr>
        <w:t>当报价方式采用</w:t>
      </w:r>
      <w:r>
        <w:rPr>
          <w:rFonts w:hint="eastAsia"/>
          <w:lang w:val="en-US" w:eastAsia="zh-CN"/>
        </w:rPr>
        <w:t>单价或</w:t>
      </w:r>
      <w:r>
        <w:rPr>
          <w:rFonts w:hint="eastAsia"/>
        </w:rPr>
        <w:t>总价以外的其他情形时，在此约定具体</w:t>
      </w:r>
      <w:r>
        <w:rPr>
          <w:rFonts w:hint="eastAsia"/>
          <w:lang w:val="en-US" w:eastAsia="zh-CN"/>
        </w:rPr>
        <w:t>签约合同价</w:t>
      </w:r>
      <w:r>
        <w:rPr>
          <w:rFonts w:hint="eastAsia" w:ascii="宋体" w:hAnsi="宋体" w:cs="宋体"/>
        </w:rPr>
        <w:t>。</w:t>
      </w:r>
    </w:p>
  </w:footnote>
  <w:footnote w:id="55">
    <w:p w14:paraId="178641F4">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总价以外的其他情形时，在此约定具体</w:t>
      </w:r>
      <w:r>
        <w:rPr>
          <w:rFonts w:hint="eastAsia" w:ascii="宋体" w:hAnsi="宋体" w:cs="宋体"/>
          <w:lang w:val="en-US" w:eastAsia="zh-CN"/>
        </w:rPr>
        <w:t>修正原则</w:t>
      </w:r>
      <w:r>
        <w:rPr>
          <w:rFonts w:hint="eastAsia" w:ascii="宋体" w:hAnsi="宋体" w:cs="宋体"/>
        </w:rPr>
        <w:t>内容。</w:t>
      </w:r>
    </w:p>
  </w:footnote>
  <w:footnote w:id="56">
    <w:p w14:paraId="1006074C">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招标人可根据项目具体情况，选择是否采用暗标方式进行技术建议书评审。</w:t>
      </w:r>
    </w:p>
  </w:footnote>
  <w:footnote w:id="57">
    <w:p w14:paraId="0B35EF80">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具体资质要求由招标人在满足国家相关法律法规前提下，根据招标项目具体特点和实际情况确定。</w:t>
      </w:r>
    </w:p>
  </w:footnote>
  <w:footnote w:id="58">
    <w:p w14:paraId="6EF055BA">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本项为单选项。</w:t>
      </w:r>
    </w:p>
  </w:footnote>
  <w:footnote w:id="59">
    <w:p w14:paraId="65DC829B">
      <w:pPr>
        <w:pStyle w:val="37"/>
        <w:ind w:left="360" w:hanging="360" w:hangingChars="200"/>
        <w:jc w:val="both"/>
        <w:rPr>
          <w:rStyle w:val="58"/>
          <w:rFonts w:hint="eastAsia" w:ascii="宋体" w:hAnsi="宋体" w:eastAsia="宋体" w:cs="宋体"/>
          <w:color w:val="auto"/>
          <w:highlight w:val="none"/>
          <w:vertAlign w:val="baseline"/>
        </w:rPr>
      </w:pPr>
      <w:r>
        <w:rPr>
          <w:rStyle w:val="58"/>
          <w:rFonts w:hint="eastAsia" w:ascii="宋体" w:hAnsi="宋体" w:eastAsia="宋体" w:cs="宋体"/>
          <w:color w:val="auto"/>
          <w:highlight w:val="none"/>
          <w:vertAlign w:val="baseline"/>
        </w:rPr>
        <w:footnoteRef/>
      </w:r>
      <w:r>
        <w:rPr>
          <w:rStyle w:val="58"/>
          <w:rFonts w:hint="eastAsia" w:ascii="宋体" w:hAnsi="宋体" w:eastAsia="宋体" w:cs="宋体"/>
          <w:color w:val="auto"/>
          <w:highlight w:val="none"/>
          <w:vertAlign w:val="baseline"/>
        </w:rPr>
        <w:t xml:space="preserve"> </w:t>
      </w:r>
      <w:bookmarkStart w:id="809" w:name="_Hlk93947240"/>
      <w:r>
        <w:rPr>
          <w:rFonts w:hint="eastAsia" w:ascii="宋体" w:hAnsi="宋体" w:cs="宋体"/>
          <w:color w:val="auto"/>
          <w:highlight w:val="none"/>
          <w:vertAlign w:val="baseline"/>
          <w:lang w:val="en-US" w:eastAsia="zh-CN"/>
        </w:rPr>
        <w:t xml:space="preserve"> </w:t>
      </w:r>
      <w:r>
        <w:rPr>
          <w:rStyle w:val="58"/>
          <w:rFonts w:hint="eastAsia" w:ascii="宋体" w:hAnsi="宋体" w:eastAsia="宋体" w:cs="宋体"/>
          <w:color w:val="auto"/>
          <w:highlight w:val="none"/>
          <w:vertAlign w:val="baseline"/>
        </w:rPr>
        <w:t>a.本项规定仅适用于根据《关于发布公路工程从业企业资质名录的通知》（厅公路字〔2011〕114号）要求，招标人应通过名录对投标人资质条件进行审核的公路施工监理企业。</w:t>
      </w:r>
      <w:bookmarkEnd w:id="809"/>
    </w:p>
    <w:p w14:paraId="5B8086FC">
      <w:pPr>
        <w:pStyle w:val="37"/>
        <w:wordWrap w:val="0"/>
        <w:ind w:left="0" w:hanging="360" w:hangingChars="200"/>
        <w:jc w:val="both"/>
        <w:rPr>
          <w:rStyle w:val="58"/>
          <w:rFonts w:hint="eastAsia" w:ascii="宋体" w:hAnsi="宋体" w:eastAsia="宋体" w:cs="宋体"/>
          <w:color w:val="auto"/>
          <w:highlight w:val="none"/>
          <w:vertAlign w:val="baseline"/>
        </w:rPr>
      </w:pPr>
      <w:r>
        <w:rPr>
          <w:rStyle w:val="58"/>
          <w:rFonts w:hint="eastAsia" w:ascii="宋体" w:hAnsi="宋体" w:eastAsia="宋体" w:cs="宋体"/>
          <w:color w:val="auto"/>
          <w:highlight w:val="none"/>
          <w:vertAlign w:val="baseline"/>
        </w:rPr>
        <w:t xml:space="preserve">    b.投标人名称和资质有变更，与交通运输部“</w:t>
      </w:r>
      <w:r>
        <w:rPr>
          <w:rFonts w:hint="eastAsia" w:ascii="宋体" w:hAnsi="宋体" w:cs="宋体"/>
          <w:color w:val="auto"/>
          <w:szCs w:val="21"/>
          <w:highlight w:val="none"/>
        </w:rPr>
        <w:t>全国公路建设市场监督管理系统（https://hwdms.mot.gov.cn/BMWebSite/）</w:t>
      </w:r>
      <w:r>
        <w:rPr>
          <w:rStyle w:val="58"/>
          <w:rFonts w:hint="eastAsia" w:ascii="宋体" w:hAnsi="宋体" w:eastAsia="宋体" w:cs="宋体"/>
          <w:color w:val="auto"/>
          <w:highlight w:val="none"/>
          <w:vertAlign w:val="baseline"/>
        </w:rPr>
        <w:t>”中的“公路工程施工监理资质企业名录”中的相应企业名称和资质不一致时，投标人应提供相关证明材料。</w:t>
      </w:r>
    </w:p>
  </w:footnote>
  <w:footnote w:id="60">
    <w:p w14:paraId="0C7E90B8">
      <w:pPr>
        <w:pStyle w:val="37"/>
        <w:ind w:left="360" w:hanging="360" w:hangingChars="200"/>
        <w:jc w:val="both"/>
        <w:rPr>
          <w:rStyle w:val="58"/>
          <w:rFonts w:hint="eastAsia" w:ascii="宋体" w:hAnsi="宋体" w:eastAsia="宋体" w:cs="宋体"/>
          <w:color w:val="auto"/>
          <w:highlight w:val="none"/>
          <w:vertAlign w:val="baseline"/>
        </w:rPr>
      </w:pPr>
      <w:r>
        <w:rPr>
          <w:rStyle w:val="58"/>
          <w:rFonts w:hint="eastAsia" w:ascii="宋体" w:hAnsi="宋体" w:eastAsia="宋体" w:cs="宋体"/>
          <w:color w:val="auto"/>
          <w:highlight w:val="none"/>
          <w:vertAlign w:val="baseline"/>
        </w:rPr>
        <w:footnoteRef/>
      </w:r>
      <w:r>
        <w:rPr>
          <w:rStyle w:val="58"/>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Style w:val="58"/>
          <w:rFonts w:hint="eastAsia" w:ascii="宋体" w:hAnsi="宋体" w:eastAsia="宋体" w:cs="宋体"/>
          <w:color w:val="auto"/>
          <w:highlight w:val="none"/>
          <w:vertAlign w:val="baseline"/>
        </w:rPr>
        <w:t>当招标范围包括监理试验室时，可对监理试验室的资质提出要求</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但均须</w:t>
      </w:r>
      <w:r>
        <w:rPr>
          <w:rFonts w:hint="eastAsia" w:ascii="宋体" w:hAnsi="宋体" w:eastAsia="宋体" w:cs="宋体"/>
          <w:color w:val="auto"/>
          <w:highlight w:val="none"/>
        </w:rPr>
        <w:t>满足国家相关法律法规</w:t>
      </w:r>
      <w:r>
        <w:rPr>
          <w:rFonts w:hint="eastAsia" w:ascii="宋体" w:hAnsi="宋体" w:cs="宋体"/>
          <w:color w:val="auto"/>
          <w:highlight w:val="none"/>
          <w:lang w:val="en-US" w:eastAsia="zh-CN"/>
        </w:rPr>
        <w:t>并符合</w:t>
      </w:r>
      <w:r>
        <w:rPr>
          <w:rFonts w:hint="eastAsia" w:ascii="宋体" w:hAnsi="宋体" w:eastAsia="宋体" w:cs="宋体"/>
          <w:color w:val="auto"/>
          <w:highlight w:val="none"/>
        </w:rPr>
        <w:t>招标项目具体特点和实际情况</w:t>
      </w:r>
      <w:r>
        <w:rPr>
          <w:rStyle w:val="58"/>
          <w:rFonts w:hint="eastAsia" w:ascii="宋体" w:hAnsi="宋体" w:eastAsia="宋体" w:cs="宋体"/>
          <w:color w:val="auto"/>
          <w:highlight w:val="none"/>
          <w:vertAlign w:val="baseline"/>
        </w:rPr>
        <w:t>。</w:t>
      </w:r>
    </w:p>
  </w:footnote>
  <w:footnote w:id="61">
    <w:p w14:paraId="6C2EA3F8">
      <w:pPr>
        <w:pStyle w:val="37"/>
        <w:ind w:left="360" w:hanging="360" w:hangingChars="200"/>
        <w:jc w:val="both"/>
        <w:rPr>
          <w:rStyle w:val="58"/>
          <w:rFonts w:hint="eastAsia" w:ascii="宋体" w:hAnsi="宋体" w:eastAsia="宋体" w:cs="宋体"/>
          <w:color w:val="auto"/>
          <w:highlight w:val="none"/>
          <w:vertAlign w:val="baseline"/>
        </w:rPr>
      </w:pPr>
      <w:r>
        <w:rPr>
          <w:rStyle w:val="58"/>
          <w:rFonts w:hint="eastAsia" w:ascii="宋体" w:hAnsi="宋体" w:eastAsia="宋体" w:cs="宋体"/>
          <w:color w:val="auto"/>
          <w:highlight w:val="none"/>
          <w:vertAlign w:val="baseline"/>
        </w:rPr>
        <w:footnoteRef/>
      </w:r>
      <w:r>
        <w:rPr>
          <w:rStyle w:val="58"/>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Style w:val="58"/>
          <w:rFonts w:hint="eastAsia" w:ascii="宋体" w:hAnsi="宋体" w:eastAsia="宋体" w:cs="宋体"/>
          <w:color w:val="auto"/>
          <w:highlight w:val="none"/>
          <w:vertAlign w:val="baseline"/>
        </w:rPr>
        <w:t>如招标范围包括房建等工程时，可以考虑增加相应资质要求</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但均须</w:t>
      </w:r>
      <w:r>
        <w:rPr>
          <w:rFonts w:hint="eastAsia" w:ascii="宋体" w:hAnsi="宋体" w:eastAsia="宋体" w:cs="宋体"/>
          <w:color w:val="auto"/>
          <w:highlight w:val="none"/>
        </w:rPr>
        <w:t>满足国家相关法律法规</w:t>
      </w:r>
      <w:r>
        <w:rPr>
          <w:rFonts w:hint="eastAsia" w:ascii="宋体" w:hAnsi="宋体" w:cs="宋体"/>
          <w:color w:val="auto"/>
          <w:highlight w:val="none"/>
          <w:lang w:val="en-US" w:eastAsia="zh-CN"/>
        </w:rPr>
        <w:t>并符合</w:t>
      </w:r>
      <w:r>
        <w:rPr>
          <w:rFonts w:hint="eastAsia" w:ascii="宋体" w:hAnsi="宋体" w:eastAsia="宋体" w:cs="宋体"/>
          <w:color w:val="auto"/>
          <w:highlight w:val="none"/>
        </w:rPr>
        <w:t>招标项目具体特点和实际情况</w:t>
      </w:r>
      <w:r>
        <w:rPr>
          <w:rStyle w:val="58"/>
          <w:rFonts w:hint="eastAsia" w:ascii="宋体" w:hAnsi="宋体" w:eastAsia="宋体" w:cs="宋体"/>
          <w:color w:val="auto"/>
          <w:highlight w:val="none"/>
          <w:vertAlign w:val="baseline"/>
        </w:rPr>
        <w:t>。</w:t>
      </w:r>
    </w:p>
  </w:footnote>
  <w:footnote w:id="62">
    <w:p w14:paraId="056E523D">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具体业绩要求由招标人在满足国家相关法律法规前提下，根据招标项目具体特点和实际情况确定，但不得设置过高的业绩条件。</w:t>
      </w:r>
      <w:r>
        <w:rPr>
          <w:rFonts w:hint="eastAsia" w:ascii="宋体" w:hAnsi="宋体"/>
          <w:color w:val="auto"/>
          <w:sz w:val="18"/>
          <w:szCs w:val="18"/>
          <w:highlight w:val="none"/>
          <w:lang w:val="en-US" w:eastAsia="zh-CN"/>
        </w:rPr>
        <w:t>企业资质级别已是最低资质等级的，不宜设置业绩要求。</w:t>
      </w:r>
    </w:p>
  </w:footnote>
  <w:footnote w:id="63">
    <w:p w14:paraId="494C7E44">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招标人在编制招标文件时，根据项目实际情况设置并填入具体数值。</w:t>
      </w:r>
    </w:p>
  </w:footnote>
  <w:footnote w:id="64">
    <w:p w14:paraId="658BB316">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路基土建工程指须至少包含“路基工程”的项目。</w:t>
      </w:r>
    </w:p>
  </w:footnote>
  <w:footnote w:id="65">
    <w:p w14:paraId="4B206752">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该桥梁工程可为路基土建工程中包含的</w:t>
      </w:r>
      <w:r>
        <w:rPr>
          <w:rFonts w:hint="eastAsia" w:ascii="宋体" w:hAnsi="宋体" w:cs="宋体"/>
          <w:color w:val="auto"/>
          <w:highlight w:val="none"/>
          <w:lang w:val="en-US" w:eastAsia="zh-CN"/>
        </w:rPr>
        <w:t>内容</w:t>
      </w:r>
      <w:r>
        <w:rPr>
          <w:rFonts w:hint="eastAsia" w:ascii="宋体" w:hAnsi="宋体" w:eastAsia="宋体" w:cs="宋体"/>
          <w:color w:val="auto"/>
          <w:highlight w:val="none"/>
        </w:rPr>
        <w:t>或者单独桥梁</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合同的项目。</w:t>
      </w:r>
    </w:p>
  </w:footnote>
  <w:footnote w:id="66">
    <w:p w14:paraId="19854E98">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w:t>
      </w:r>
      <w:r>
        <w:rPr>
          <w:rFonts w:hint="eastAsia" w:ascii="宋体" w:hAnsi="宋体" w:cs="宋体"/>
          <w:color w:val="auto"/>
          <w:highlight w:val="none"/>
          <w:lang w:eastAsia="zh-CN"/>
        </w:rPr>
        <w:t>选择</w:t>
      </w:r>
      <w:r>
        <w:rPr>
          <w:rFonts w:hint="eastAsia" w:ascii="宋体" w:hAnsi="宋体" w:eastAsia="宋体" w:cs="宋体"/>
          <w:color w:val="auto"/>
          <w:highlight w:val="none"/>
        </w:rPr>
        <w:t>，但建议原则上最多不超过2种类型。</w:t>
      </w:r>
    </w:p>
  </w:footnote>
  <w:footnote w:id="67">
    <w:p w14:paraId="0B3CE183">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对于左右幅桥长不相同的</w:t>
      </w:r>
      <w:r>
        <w:rPr>
          <w:rFonts w:hint="eastAsia" w:ascii="宋体" w:hAnsi="宋体" w:cs="宋体"/>
          <w:color w:val="auto"/>
          <w:highlight w:val="none"/>
          <w:lang w:val="en-US" w:eastAsia="zh-CN"/>
        </w:rPr>
        <w:t>桥梁，其桥梁长度</w:t>
      </w:r>
      <w:r>
        <w:rPr>
          <w:rFonts w:hint="eastAsia" w:ascii="宋体" w:hAnsi="宋体" w:eastAsia="宋体" w:cs="宋体"/>
          <w:color w:val="auto"/>
          <w:highlight w:val="none"/>
        </w:rPr>
        <w:t>以</w:t>
      </w:r>
      <w:r>
        <w:rPr>
          <w:rFonts w:hint="eastAsia" w:ascii="宋体" w:hAnsi="宋体" w:cs="宋体"/>
          <w:color w:val="auto"/>
          <w:highlight w:val="none"/>
          <w:lang w:val="en-US" w:eastAsia="zh-CN"/>
        </w:rPr>
        <w:t>左右幅长度较</w:t>
      </w:r>
      <w:r>
        <w:rPr>
          <w:rFonts w:hint="eastAsia" w:ascii="宋体" w:hAnsi="宋体" w:eastAsia="宋体" w:cs="宋体"/>
          <w:color w:val="auto"/>
          <w:highlight w:val="none"/>
        </w:rPr>
        <w:t>长的为准；若只有单幅的，则以单幅桥梁</w:t>
      </w:r>
      <w:r>
        <w:rPr>
          <w:rFonts w:hint="eastAsia" w:ascii="宋体" w:hAnsi="宋体" w:cs="宋体"/>
          <w:color w:val="auto"/>
          <w:highlight w:val="none"/>
          <w:lang w:val="en-US" w:eastAsia="zh-CN"/>
        </w:rPr>
        <w:t>长度</w:t>
      </w:r>
      <w:r>
        <w:rPr>
          <w:rFonts w:hint="eastAsia" w:ascii="宋体" w:hAnsi="宋体" w:eastAsia="宋体" w:cs="宋体"/>
          <w:color w:val="auto"/>
          <w:highlight w:val="none"/>
        </w:rPr>
        <w:t>数据为准。</w:t>
      </w:r>
    </w:p>
  </w:footnote>
  <w:footnote w:id="68">
    <w:p w14:paraId="7F8C65CD">
      <w:pPr>
        <w:pStyle w:val="37"/>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eastAsia="宋体" w:cs="宋体"/>
          <w:color w:val="auto"/>
          <w:highlight w:val="none"/>
        </w:rPr>
        <w:t>长的为准；若只有单洞的，则以承担单洞隧道长度数据为准。隧道单洞长度不含</w:t>
      </w:r>
      <w:r>
        <w:rPr>
          <w:rFonts w:hint="eastAsia" w:ascii="宋体" w:hAnsi="宋体" w:eastAsia="宋体" w:cs="宋体"/>
          <w:color w:val="auto"/>
          <w:szCs w:val="18"/>
          <w:highlight w:val="none"/>
        </w:rPr>
        <w:t>斜井、竖井</w:t>
      </w:r>
      <w:r>
        <w:rPr>
          <w:rFonts w:hint="eastAsia" w:ascii="宋体" w:hAnsi="宋体" w:cs="宋体"/>
          <w:color w:val="auto"/>
          <w:szCs w:val="18"/>
          <w:highlight w:val="none"/>
          <w:lang w:eastAsia="zh-CN"/>
        </w:rPr>
        <w:t>、</w:t>
      </w:r>
      <w:r>
        <w:rPr>
          <w:rFonts w:hint="eastAsia" w:ascii="宋体" w:hAnsi="宋体" w:cs="宋体"/>
          <w:color w:val="auto"/>
          <w:szCs w:val="18"/>
          <w:highlight w:val="none"/>
          <w:lang w:val="en-US" w:eastAsia="zh-CN"/>
        </w:rPr>
        <w:t>支洞</w:t>
      </w:r>
      <w:r>
        <w:rPr>
          <w:rFonts w:hint="eastAsia" w:ascii="宋体" w:hAnsi="宋体" w:eastAsia="宋体" w:cs="宋体"/>
          <w:color w:val="auto"/>
          <w:szCs w:val="18"/>
          <w:highlight w:val="none"/>
        </w:rPr>
        <w:t>。</w:t>
      </w:r>
    </w:p>
  </w:footnote>
  <w:footnote w:id="69">
    <w:p w14:paraId="62AE8496">
      <w:pPr>
        <w:pStyle w:val="37"/>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该隧道工程可为路基土建工程中包含的</w:t>
      </w:r>
      <w:r>
        <w:rPr>
          <w:rFonts w:hint="eastAsia" w:ascii="宋体" w:hAnsi="宋体" w:cs="宋体"/>
          <w:color w:val="auto"/>
          <w:highlight w:val="none"/>
          <w:lang w:val="en-US" w:eastAsia="zh-CN"/>
        </w:rPr>
        <w:t>内容</w:t>
      </w:r>
      <w:r>
        <w:rPr>
          <w:rFonts w:hint="eastAsia" w:ascii="宋体" w:hAnsi="宋体" w:eastAsia="宋体" w:cs="宋体"/>
          <w:color w:val="auto"/>
          <w:highlight w:val="none"/>
        </w:rPr>
        <w:t>或者单独隧道</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合同的项目。根据项目具体情况，若存在特殊隧道或特长隧道或特别复杂的隧道，需要增加特殊要求时，可对隧道形式或隧道单洞长度进行要求，但不得设置过高的要求。</w:t>
      </w:r>
    </w:p>
  </w:footnote>
  <w:footnote w:id="70">
    <w:p w14:paraId="0268F088">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隧道累计长度（双洞不累加）为承担各隧道长度之和。</w:t>
      </w:r>
    </w:p>
  </w:footnote>
  <w:footnote w:id="71">
    <w:p w14:paraId="6806092C">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根据招标项目具体特点和实际情况，招标人可以对上述以外的其他类型监理业绩提出要求，但不得设置过高的要求。</w:t>
      </w:r>
    </w:p>
  </w:footnote>
  <w:footnote w:id="72">
    <w:p w14:paraId="776E1431">
      <w:pPr>
        <w:pStyle w:val="37"/>
        <w:spacing w:line="240" w:lineRule="auto"/>
        <w:ind w:left="360" w:hanging="360" w:hangingChars="200"/>
        <w:jc w:val="both"/>
        <w:rPr>
          <w:rFonts w:hint="default"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73">
    <w:p w14:paraId="5E881169">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bookmarkStart w:id="810" w:name="_Hlk98784154"/>
      <w:r>
        <w:rPr>
          <w:rFonts w:hint="eastAsia" w:ascii="宋体" w:hAnsi="宋体" w:cs="宋体"/>
          <w:color w:val="auto"/>
          <w:highlight w:val="none"/>
          <w:lang w:val="en-US" w:eastAsia="zh-CN"/>
        </w:rPr>
        <w:t xml:space="preserve"> </w:t>
      </w:r>
      <w:r>
        <w:rPr>
          <w:rFonts w:hint="eastAsia" w:ascii="宋体" w:hAnsi="宋体"/>
          <w:color w:val="auto"/>
          <w:highlight w:val="none"/>
        </w:rPr>
        <w:t>本表所列信誉要求中</w:t>
      </w:r>
      <w:r>
        <w:rPr>
          <w:rFonts w:hint="eastAsia" w:ascii="宋体" w:hAnsi="宋体"/>
          <w:color w:val="auto"/>
          <w:highlight w:val="none"/>
          <w:lang w:eastAsia="zh-CN"/>
        </w:rPr>
        <w:t>“</w:t>
      </w:r>
      <w:r>
        <w:rPr>
          <w:rFonts w:hint="eastAsia" w:ascii="宋体" w:hAnsi="宋体"/>
          <w:color w:val="auto"/>
          <w:highlight w:val="none"/>
        </w:rPr>
        <w:t>其他</w:t>
      </w:r>
      <w:r>
        <w:rPr>
          <w:rFonts w:hint="eastAsia" w:ascii="宋体" w:hAnsi="宋体"/>
          <w:color w:val="auto"/>
          <w:highlight w:val="none"/>
          <w:lang w:eastAsia="zh-CN"/>
        </w:rPr>
        <w:t>”</w:t>
      </w:r>
      <w:r>
        <w:rPr>
          <w:rFonts w:hint="eastAsia" w:ascii="宋体" w:hAnsi="宋体"/>
          <w:color w:val="auto"/>
          <w:highlight w:val="none"/>
        </w:rPr>
        <w:t>栏由招标人根据项目情况自行选择并填写，在满足国家相关法律法规前提下，根据</w:t>
      </w:r>
      <w:bookmarkStart w:id="811" w:name="_Hlk98868220"/>
      <w:r>
        <w:rPr>
          <w:rFonts w:hint="eastAsia" w:ascii="宋体" w:hAnsi="宋体"/>
          <w:color w:val="auto"/>
          <w:highlight w:val="none"/>
        </w:rPr>
        <w:t>招标项目具体特点和实际情况</w:t>
      </w:r>
      <w:bookmarkEnd w:id="811"/>
      <w:r>
        <w:rPr>
          <w:rFonts w:hint="eastAsia" w:ascii="宋体" w:hAnsi="宋体"/>
          <w:color w:val="auto"/>
          <w:highlight w:val="none"/>
        </w:rPr>
        <w:t>确定，但不得设置过高的信誉条件</w:t>
      </w:r>
      <w:r>
        <w:rPr>
          <w:rFonts w:hint="eastAsia"/>
          <w:color w:val="auto"/>
          <w:highlight w:val="none"/>
        </w:rPr>
        <w:t>。</w:t>
      </w:r>
      <w:bookmarkEnd w:id="810"/>
    </w:p>
  </w:footnote>
  <w:footnote w:id="74">
    <w:p w14:paraId="179316E6">
      <w:pPr>
        <w:pStyle w:val="37"/>
        <w:snapToGrid w:val="0"/>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vertAlign w:val="baseline"/>
        </w:rPr>
        <w:t xml:space="preserve"> </w:t>
      </w:r>
      <w:r>
        <w:rPr>
          <w:rFonts w:hint="eastAsia" w:ascii="宋体" w:hAnsi="宋体" w:eastAsia="宋体" w:cs="宋体"/>
          <w:color w:val="auto"/>
          <w:highlight w:val="none"/>
        </w:rPr>
        <w:t>该选择项为单选或多选，多选时由招标人根据</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实际需要设定选择项之间</w:t>
      </w:r>
      <w:r>
        <w:rPr>
          <w:rFonts w:hint="eastAsia" w:ascii="宋体" w:hAnsi="宋体" w:eastAsia="宋体" w:cs="宋体"/>
          <w:color w:val="auto"/>
          <w:highlight w:val="none"/>
          <w:lang w:val="en-US" w:eastAsia="zh-CN"/>
        </w:rPr>
        <w:t>是否为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”的关系。</w:t>
      </w:r>
    </w:p>
  </w:footnote>
  <w:footnote w:id="75">
    <w:p w14:paraId="72D796C2">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招标范围包含监理试验室时，可对监理试验室主要人员提出要求。</w:t>
      </w:r>
    </w:p>
  </w:footnote>
  <w:footnote w:id="76">
    <w:p w14:paraId="23CB7ADE">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主要人员被列入资格审查条件时，相应的人员也须对该项信誉条件进行资格审查。</w:t>
      </w:r>
    </w:p>
  </w:footnote>
  <w:footnote w:id="77">
    <w:p w14:paraId="6F125F8D">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对主要人员</w:t>
      </w:r>
      <w:r>
        <w:rPr>
          <w:rFonts w:hint="eastAsia" w:ascii="宋体" w:hAnsi="宋体"/>
          <w:color w:val="FF0000"/>
          <w:sz w:val="18"/>
          <w:szCs w:val="18"/>
        </w:rPr>
        <w:t>[</w:t>
      </w:r>
      <w:r>
        <w:rPr>
          <w:rFonts w:hint="eastAsia" w:ascii="宋体" w:hAnsi="宋体" w:eastAsia="宋体" w:cs="宋体"/>
          <w:color w:val="auto"/>
          <w:highlight w:val="none"/>
        </w:rPr>
        <w:t>指总监理工程师、副总监理工程师（如有）、驻地监理工程师（如有）、试验室主任（如有）</w:t>
      </w:r>
      <w:r>
        <w:rPr>
          <w:rFonts w:hint="eastAsia" w:ascii="宋体" w:hAnsi="宋体"/>
          <w:color w:val="FF0000"/>
          <w:sz w:val="18"/>
          <w:szCs w:val="18"/>
        </w:rPr>
        <w:t>]</w:t>
      </w:r>
      <w:r>
        <w:rPr>
          <w:rFonts w:hint="eastAsia" w:ascii="宋体" w:hAnsi="宋体" w:eastAsia="宋体" w:cs="宋体"/>
          <w:color w:val="auto"/>
          <w:highlight w:val="none"/>
        </w:rPr>
        <w:t>的最低要求由招标人在满足国家相关法律、法规前提下，根据招标项目具体特点和实际情况确定。</w:t>
      </w:r>
    </w:p>
  </w:footnote>
  <w:footnote w:id="78">
    <w:p w14:paraId="0199E20A">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如总监理工程师仍在其他项目上任职，则投标人在投标函中应承诺上述人员能够从该项目撤离。</w:t>
      </w:r>
    </w:p>
  </w:footnote>
  <w:footnote w:id="79">
    <w:p w14:paraId="6AEF2FCA">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p>
  </w:footnote>
  <w:footnote w:id="80">
    <w:p w14:paraId="69124E60">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招标人在编制招标文件时，根据项目实际情况设置并填写具体数值。</w:t>
      </w:r>
    </w:p>
  </w:footnote>
  <w:footnote w:id="81">
    <w:p w14:paraId="0600EDBE">
      <w:pPr>
        <w:pStyle w:val="37"/>
        <w:rPr>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p>
  </w:footnote>
  <w:footnote w:id="82">
    <w:p w14:paraId="3E1463F8">
      <w:pPr>
        <w:pStyle w:val="37"/>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83">
    <w:p w14:paraId="47094B88">
      <w:pPr>
        <w:pStyle w:val="37"/>
        <w:ind w:left="360" w:hanging="360" w:hangingChars="200"/>
        <w:rPr>
          <w:rFonts w:hint="eastAsia" w:eastAsia="宋体"/>
          <w:color w:val="auto"/>
          <w:highlight w:val="none"/>
          <w:lang w:val="en-US" w:eastAsia="zh-CN"/>
        </w:rPr>
      </w:pPr>
      <w:r>
        <w:rPr>
          <w:rStyle w:val="58"/>
          <w:rFonts w:hint="eastAsia" w:asciiTheme="minorEastAsia" w:hAnsiTheme="minorEastAsia" w:eastAsiaTheme="minorEastAsia" w:cstheme="minorEastAsia"/>
          <w:color w:val="auto"/>
          <w:highlight w:val="none"/>
          <w:vertAlign w:val="baseline"/>
        </w:rPr>
        <w:footnoteRef/>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p>
  </w:footnote>
  <w:footnote w:id="84">
    <w:p w14:paraId="3E066529">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w:t>
      </w:r>
      <w:r>
        <w:rPr>
          <w:rFonts w:hint="eastAsia" w:ascii="宋体" w:hAnsi="宋体" w:cs="宋体"/>
          <w:color w:val="auto"/>
          <w:highlight w:val="none"/>
          <w:lang w:val="en-US" w:eastAsia="zh-CN"/>
        </w:rPr>
        <w:t>选择</w:t>
      </w:r>
      <w:r>
        <w:rPr>
          <w:rFonts w:hint="eastAsia" w:ascii="宋体" w:hAnsi="宋体" w:eastAsia="宋体" w:cs="宋体"/>
          <w:color w:val="auto"/>
          <w:highlight w:val="none"/>
        </w:rPr>
        <w:t>，但建议原则上最多不超过2种类型。</w:t>
      </w:r>
    </w:p>
  </w:footnote>
  <w:footnote w:id="85">
    <w:p w14:paraId="49354D84">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对于左右幅桥长不相同的</w:t>
      </w:r>
      <w:r>
        <w:rPr>
          <w:rFonts w:hint="eastAsia" w:ascii="宋体" w:hAnsi="宋体" w:cs="宋体"/>
          <w:color w:val="auto"/>
          <w:highlight w:val="none"/>
          <w:lang w:val="en-US" w:eastAsia="zh-CN"/>
        </w:rPr>
        <w:t>桥梁，其桥梁长度</w:t>
      </w:r>
      <w:r>
        <w:rPr>
          <w:rFonts w:hint="eastAsia" w:ascii="宋体" w:hAnsi="宋体" w:eastAsia="宋体" w:cs="宋体"/>
          <w:color w:val="auto"/>
          <w:highlight w:val="none"/>
        </w:rPr>
        <w:t>以</w:t>
      </w:r>
      <w:r>
        <w:rPr>
          <w:rFonts w:hint="eastAsia" w:ascii="宋体" w:hAnsi="宋体" w:cs="宋体"/>
          <w:color w:val="auto"/>
          <w:highlight w:val="none"/>
          <w:lang w:val="en-US" w:eastAsia="zh-CN"/>
        </w:rPr>
        <w:t>左右幅长度较</w:t>
      </w:r>
      <w:r>
        <w:rPr>
          <w:rFonts w:hint="eastAsia" w:ascii="宋体" w:hAnsi="宋体" w:eastAsia="宋体" w:cs="宋体"/>
          <w:color w:val="auto"/>
          <w:highlight w:val="none"/>
        </w:rPr>
        <w:t>长的为准；若只有单幅的，则以单幅桥梁</w:t>
      </w:r>
      <w:r>
        <w:rPr>
          <w:rFonts w:hint="eastAsia" w:ascii="宋体" w:hAnsi="宋体" w:cs="宋体"/>
          <w:color w:val="auto"/>
          <w:highlight w:val="none"/>
          <w:lang w:val="en-US" w:eastAsia="zh-CN"/>
        </w:rPr>
        <w:t>长度</w:t>
      </w:r>
      <w:r>
        <w:rPr>
          <w:rFonts w:hint="eastAsia" w:ascii="宋体" w:hAnsi="宋体" w:eastAsia="宋体" w:cs="宋体"/>
          <w:color w:val="auto"/>
          <w:highlight w:val="none"/>
        </w:rPr>
        <w:t>数据为准。</w:t>
      </w:r>
    </w:p>
  </w:footnote>
  <w:footnote w:id="86">
    <w:p w14:paraId="230B694B">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eastAsia="宋体" w:cs="宋体"/>
          <w:color w:val="auto"/>
          <w:highlight w:val="none"/>
        </w:rPr>
        <w:t>长的为准；若只有单洞的，则以承担单洞隧道长度数据为准。隧道单洞长度不含</w:t>
      </w:r>
      <w:r>
        <w:rPr>
          <w:rFonts w:hint="eastAsia" w:ascii="宋体" w:hAnsi="宋体" w:eastAsia="宋体" w:cs="宋体"/>
          <w:color w:val="auto"/>
          <w:szCs w:val="18"/>
          <w:highlight w:val="none"/>
        </w:rPr>
        <w:t>斜井、竖井</w:t>
      </w:r>
      <w:r>
        <w:rPr>
          <w:rFonts w:hint="eastAsia" w:ascii="宋体" w:hAnsi="宋体" w:cs="宋体"/>
          <w:color w:val="auto"/>
          <w:szCs w:val="18"/>
          <w:highlight w:val="none"/>
          <w:lang w:eastAsia="zh-CN"/>
        </w:rPr>
        <w:t>、</w:t>
      </w:r>
      <w:r>
        <w:rPr>
          <w:rFonts w:hint="eastAsia" w:ascii="宋体" w:hAnsi="宋体" w:cs="宋体"/>
          <w:color w:val="auto"/>
          <w:szCs w:val="18"/>
          <w:highlight w:val="none"/>
          <w:lang w:val="en-US" w:eastAsia="zh-CN"/>
        </w:rPr>
        <w:t>支洞</w:t>
      </w:r>
      <w:r>
        <w:rPr>
          <w:rFonts w:hint="eastAsia" w:ascii="宋体" w:hAnsi="宋体" w:eastAsia="宋体" w:cs="宋体"/>
          <w:color w:val="auto"/>
          <w:szCs w:val="18"/>
          <w:highlight w:val="none"/>
        </w:rPr>
        <w:t>。</w:t>
      </w:r>
    </w:p>
  </w:footnote>
  <w:footnote w:id="87">
    <w:p w14:paraId="76E04551">
      <w:pPr>
        <w:pStyle w:val="37"/>
        <w:ind w:left="360" w:hanging="360" w:hangingChars="200"/>
        <w:rPr>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ascii="宋体" w:hAnsi="宋体" w:eastAsia="宋体" w:cs="宋体"/>
          <w:color w:val="auto"/>
          <w:highlight w:val="none"/>
        </w:rPr>
        <w:t>根据项目具体情况，若存在特殊隧道或特长隧道或特别复杂的隧道，需要增加特殊要求时，可对隧道形式或隧道单洞长度进行要求，但不得设置过高的要求。</w:t>
      </w:r>
    </w:p>
  </w:footnote>
  <w:footnote w:id="88">
    <w:p w14:paraId="2E871A52">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该选择项为单选或多选，多选时由招标人根据实际需要设定选择项之间是“或”还是“同时”的关系。</w:t>
      </w:r>
    </w:p>
  </w:footnote>
  <w:footnote w:id="89">
    <w:p w14:paraId="7743EDEF">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90">
    <w:p w14:paraId="1C1A09EF">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如副总监理工程师仍在其他项目上任职，则投标人在投标函中应承诺上述人员能够从该项目撤离。</w:t>
      </w:r>
    </w:p>
  </w:footnote>
  <w:footnote w:id="91">
    <w:p w14:paraId="5947FA55">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p>
  </w:footnote>
  <w:footnote w:id="92">
    <w:p w14:paraId="29EEB429">
      <w:pPr>
        <w:pStyle w:val="37"/>
        <w:rPr>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p>
  </w:footnote>
  <w:footnote w:id="93">
    <w:p w14:paraId="07EDCD54">
      <w:pPr>
        <w:pStyle w:val="37"/>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94">
    <w:p w14:paraId="4AA338D3">
      <w:pPr>
        <w:pStyle w:val="37"/>
        <w:ind w:left="360" w:hanging="360" w:hangingChars="200"/>
        <w:rPr>
          <w:rFonts w:hint="eastAsia" w:eastAsia="宋体"/>
          <w:color w:val="auto"/>
          <w:highlight w:val="none"/>
          <w:lang w:val="en-US" w:eastAsia="zh-CN"/>
        </w:rPr>
      </w:pPr>
      <w:r>
        <w:rPr>
          <w:rStyle w:val="58"/>
          <w:rFonts w:hint="eastAsia" w:asciiTheme="minorEastAsia" w:hAnsiTheme="minorEastAsia" w:eastAsiaTheme="minorEastAsia" w:cstheme="minorEastAsia"/>
          <w:color w:val="auto"/>
          <w:highlight w:val="none"/>
          <w:vertAlign w:val="baseline"/>
        </w:rPr>
        <w:footnoteRef/>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p>
  </w:footnote>
  <w:footnote w:id="95">
    <w:p w14:paraId="6F8D7EB0">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w:t>
      </w:r>
      <w:r>
        <w:rPr>
          <w:rFonts w:hint="eastAsia" w:ascii="宋体" w:hAnsi="宋体" w:cs="宋体"/>
          <w:color w:val="auto"/>
          <w:highlight w:val="none"/>
          <w:lang w:val="en-US" w:eastAsia="zh-CN"/>
        </w:rPr>
        <w:t>选择</w:t>
      </w:r>
      <w:r>
        <w:rPr>
          <w:rFonts w:hint="eastAsia" w:ascii="宋体" w:hAnsi="宋体" w:eastAsia="宋体" w:cs="宋体"/>
          <w:color w:val="auto"/>
          <w:highlight w:val="none"/>
        </w:rPr>
        <w:t>，但建议原则上最多不超过2种类型。</w:t>
      </w:r>
    </w:p>
  </w:footnote>
  <w:footnote w:id="96">
    <w:p w14:paraId="2F18EC19">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对于左右幅桥长不相同的</w:t>
      </w:r>
      <w:r>
        <w:rPr>
          <w:rFonts w:hint="eastAsia" w:ascii="宋体" w:hAnsi="宋体" w:cs="宋体"/>
          <w:color w:val="auto"/>
          <w:highlight w:val="none"/>
          <w:lang w:val="en-US" w:eastAsia="zh-CN"/>
        </w:rPr>
        <w:t>桥梁，其桥梁长度</w:t>
      </w:r>
      <w:r>
        <w:rPr>
          <w:rFonts w:hint="eastAsia" w:ascii="宋体" w:hAnsi="宋体" w:eastAsia="宋体" w:cs="宋体"/>
          <w:color w:val="auto"/>
          <w:highlight w:val="none"/>
        </w:rPr>
        <w:t>以</w:t>
      </w:r>
      <w:r>
        <w:rPr>
          <w:rFonts w:hint="eastAsia" w:ascii="宋体" w:hAnsi="宋体" w:cs="宋体"/>
          <w:color w:val="auto"/>
          <w:highlight w:val="none"/>
          <w:lang w:val="en-US" w:eastAsia="zh-CN"/>
        </w:rPr>
        <w:t>左右幅长度较</w:t>
      </w:r>
      <w:r>
        <w:rPr>
          <w:rFonts w:hint="eastAsia" w:ascii="宋体" w:hAnsi="宋体" w:eastAsia="宋体" w:cs="宋体"/>
          <w:color w:val="auto"/>
          <w:highlight w:val="none"/>
        </w:rPr>
        <w:t>长的为准；若只有单幅的，则以单幅桥梁</w:t>
      </w:r>
      <w:r>
        <w:rPr>
          <w:rFonts w:hint="eastAsia" w:ascii="宋体" w:hAnsi="宋体" w:cs="宋体"/>
          <w:color w:val="auto"/>
          <w:highlight w:val="none"/>
          <w:lang w:val="en-US" w:eastAsia="zh-CN"/>
        </w:rPr>
        <w:t>长度</w:t>
      </w:r>
      <w:r>
        <w:rPr>
          <w:rFonts w:hint="eastAsia" w:ascii="宋体" w:hAnsi="宋体" w:eastAsia="宋体" w:cs="宋体"/>
          <w:color w:val="auto"/>
          <w:highlight w:val="none"/>
        </w:rPr>
        <w:t>数据为准。</w:t>
      </w:r>
    </w:p>
  </w:footnote>
  <w:footnote w:id="97">
    <w:p w14:paraId="6867490F">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eastAsia="宋体" w:cs="宋体"/>
          <w:color w:val="auto"/>
          <w:highlight w:val="none"/>
        </w:rPr>
        <w:t>长的为准；若只有单洞的，则以承担单洞隧道长度数据为准。隧道单洞长度不含</w:t>
      </w:r>
      <w:r>
        <w:rPr>
          <w:rFonts w:hint="eastAsia" w:ascii="宋体" w:hAnsi="宋体" w:eastAsia="宋体" w:cs="宋体"/>
          <w:color w:val="auto"/>
          <w:szCs w:val="21"/>
          <w:highlight w:val="none"/>
        </w:rPr>
        <w:t>斜井、竖井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支洞</w:t>
      </w:r>
      <w:r>
        <w:rPr>
          <w:rFonts w:hint="eastAsia" w:ascii="宋体" w:hAnsi="宋体" w:eastAsia="宋体" w:cs="宋体"/>
          <w:color w:val="auto"/>
          <w:szCs w:val="21"/>
          <w:highlight w:val="none"/>
        </w:rPr>
        <w:t>。</w:t>
      </w:r>
    </w:p>
  </w:footnote>
  <w:footnote w:id="98">
    <w:p w14:paraId="7A3B8EAE">
      <w:pPr>
        <w:pStyle w:val="37"/>
        <w:ind w:left="360" w:hanging="360" w:hangingChars="200"/>
        <w:rPr>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w:t>
      </w:r>
      <w:r>
        <w:rPr>
          <w:rFonts w:hint="eastAsia"/>
          <w:color w:val="auto"/>
          <w:highlight w:val="none"/>
        </w:rPr>
        <w:t>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r>
        <w:rPr>
          <w:rFonts w:hint="eastAsia" w:ascii="宋体" w:hAnsi="宋体" w:eastAsia="宋体" w:cs="宋体"/>
          <w:color w:val="auto"/>
          <w:highlight w:val="none"/>
        </w:rPr>
        <w:t>根据项目具体情况，若存在特殊隧道或特长隧道或特别复杂的隧道，需要增加特殊要求时，可对隧道形式或隧道单洞长度进行要求，但不得设置过高的要求。</w:t>
      </w:r>
    </w:p>
  </w:footnote>
  <w:footnote w:id="99">
    <w:p w14:paraId="79EEB279">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该选择项为单选或多选，多选时由招标人根据实际需要设定选择项之间是“或”还是“同时”的关系。</w:t>
      </w:r>
    </w:p>
  </w:footnote>
  <w:footnote w:id="100">
    <w:p w14:paraId="12FE77FE">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101">
    <w:p w14:paraId="389FDB2C">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如驻地监理工程师仍在其他项目上任职，则投标人在投标函中应承诺上述人员能够从该项目撤离。</w:t>
      </w:r>
    </w:p>
  </w:footnote>
  <w:footnote w:id="102">
    <w:p w14:paraId="1989393F">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p>
  </w:footnote>
  <w:footnote w:id="103">
    <w:p w14:paraId="1D047CCD">
      <w:pPr>
        <w:pStyle w:val="37"/>
        <w:rPr>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p>
  </w:footnote>
  <w:footnote w:id="104">
    <w:p w14:paraId="206BECAF">
      <w:pPr>
        <w:pStyle w:val="37"/>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105">
    <w:p w14:paraId="5B50B2A6">
      <w:pPr>
        <w:pStyle w:val="37"/>
        <w:ind w:left="360" w:hanging="360" w:hangingChars="200"/>
        <w:rPr>
          <w:rFonts w:hint="eastAsia" w:eastAsia="宋体"/>
          <w:color w:val="auto"/>
          <w:highlight w:val="none"/>
          <w:lang w:val="en-US" w:eastAsia="zh-CN"/>
        </w:rPr>
      </w:pPr>
      <w:r>
        <w:rPr>
          <w:rStyle w:val="58"/>
          <w:rFonts w:hint="eastAsia" w:asciiTheme="minorEastAsia" w:hAnsiTheme="minorEastAsia" w:eastAsiaTheme="minorEastAsia" w:cstheme="minorEastAsia"/>
          <w:color w:val="auto"/>
          <w:highlight w:val="none"/>
          <w:vertAlign w:val="baseline"/>
        </w:rPr>
        <w:footnoteRef/>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p>
  </w:footnote>
  <w:footnote w:id="106">
    <w:p w14:paraId="5311A480">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项目具体情况，若存在特殊桥梁或特大桥或特别复杂的桥梁，需要增加特殊要求时，可对桥梁主跨桥型或跨径进行要求，但不得设置过高的要求。桥梁类型应从“拱式桥、悬索桥、斜拉桥、刚构桥、组合体系桥、其他”中</w:t>
      </w:r>
      <w:r>
        <w:rPr>
          <w:rFonts w:hint="eastAsia" w:ascii="宋体" w:hAnsi="宋体" w:cs="宋体"/>
          <w:color w:val="auto"/>
          <w:highlight w:val="none"/>
          <w:lang w:val="en-US" w:eastAsia="zh-CN"/>
        </w:rPr>
        <w:t>选择</w:t>
      </w:r>
      <w:r>
        <w:rPr>
          <w:rFonts w:hint="eastAsia" w:ascii="宋体" w:hAnsi="宋体" w:eastAsia="宋体" w:cs="宋体"/>
          <w:color w:val="auto"/>
          <w:highlight w:val="none"/>
        </w:rPr>
        <w:t>，但建议原则上最多不超过2种类型。</w:t>
      </w:r>
    </w:p>
  </w:footnote>
  <w:footnote w:id="107">
    <w:p w14:paraId="245497A3">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对于左右幅桥长不相同的</w:t>
      </w:r>
      <w:r>
        <w:rPr>
          <w:rFonts w:hint="eastAsia" w:ascii="宋体" w:hAnsi="宋体" w:cs="宋体"/>
          <w:color w:val="auto"/>
          <w:highlight w:val="none"/>
          <w:lang w:val="en-US" w:eastAsia="zh-CN"/>
        </w:rPr>
        <w:t>桥梁，其桥梁长度</w:t>
      </w:r>
      <w:r>
        <w:rPr>
          <w:rFonts w:hint="eastAsia" w:ascii="宋体" w:hAnsi="宋体" w:eastAsia="宋体" w:cs="宋体"/>
          <w:color w:val="auto"/>
          <w:highlight w:val="none"/>
        </w:rPr>
        <w:t>以</w:t>
      </w:r>
      <w:r>
        <w:rPr>
          <w:rFonts w:hint="eastAsia" w:ascii="宋体" w:hAnsi="宋体" w:cs="宋体"/>
          <w:color w:val="auto"/>
          <w:highlight w:val="none"/>
          <w:lang w:val="en-US" w:eastAsia="zh-CN"/>
        </w:rPr>
        <w:t>左右幅长度较</w:t>
      </w:r>
      <w:r>
        <w:rPr>
          <w:rFonts w:hint="eastAsia" w:ascii="宋体" w:hAnsi="宋体" w:eastAsia="宋体" w:cs="宋体"/>
          <w:color w:val="auto"/>
          <w:highlight w:val="none"/>
        </w:rPr>
        <w:t>长的为准；若只有单幅的，则以单幅桥梁</w:t>
      </w:r>
      <w:r>
        <w:rPr>
          <w:rFonts w:hint="eastAsia" w:ascii="宋体" w:hAnsi="宋体" w:cs="宋体"/>
          <w:color w:val="auto"/>
          <w:highlight w:val="none"/>
          <w:lang w:val="en-US" w:eastAsia="zh-CN"/>
        </w:rPr>
        <w:t>长度</w:t>
      </w:r>
      <w:r>
        <w:rPr>
          <w:rFonts w:hint="eastAsia" w:ascii="宋体" w:hAnsi="宋体" w:eastAsia="宋体" w:cs="宋体"/>
          <w:color w:val="auto"/>
          <w:highlight w:val="none"/>
        </w:rPr>
        <w:t>数据为准。</w:t>
      </w:r>
    </w:p>
  </w:footnote>
  <w:footnote w:id="108">
    <w:p w14:paraId="3D225194">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eastAsia="宋体" w:cs="宋体"/>
          <w:color w:val="auto"/>
          <w:highlight w:val="none"/>
        </w:rPr>
        <w:t>长的为准；若只有单洞的，则以承担单洞隧道长度数据为准。隧道单洞长度不含</w:t>
      </w:r>
      <w:r>
        <w:rPr>
          <w:rFonts w:hint="eastAsia" w:ascii="宋体" w:hAnsi="宋体" w:eastAsia="宋体" w:cs="宋体"/>
          <w:color w:val="auto"/>
          <w:szCs w:val="21"/>
          <w:highlight w:val="none"/>
        </w:rPr>
        <w:t>斜井、竖井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支洞</w:t>
      </w:r>
      <w:r>
        <w:rPr>
          <w:rFonts w:hint="eastAsia" w:ascii="宋体" w:hAnsi="宋体" w:eastAsia="宋体" w:cs="宋体"/>
          <w:color w:val="auto"/>
          <w:szCs w:val="21"/>
          <w:highlight w:val="none"/>
        </w:rPr>
        <w:t>。</w:t>
      </w:r>
    </w:p>
  </w:footnote>
  <w:footnote w:id="109">
    <w:p w14:paraId="3A1211BB">
      <w:pPr>
        <w:pStyle w:val="37"/>
        <w:rPr>
          <w:color w:val="auto"/>
          <w:highlight w:val="none"/>
        </w:rPr>
      </w:pPr>
      <w:r>
        <w:rPr>
          <w:rFonts w:hint="eastAsia"/>
          <w:color w:val="auto"/>
          <w:highlight w:val="none"/>
        </w:rPr>
        <w:footnoteRef/>
      </w:r>
      <w:r>
        <w:rPr>
          <w:rFonts w:hint="eastAsia" w:ascii="宋体" w:hAnsi="宋体" w:cs="宋体"/>
          <w:color w:val="auto"/>
          <w:highlight w:val="none"/>
          <w:lang w:val="en-US" w:eastAsia="zh-CN"/>
        </w:rPr>
        <w:t xml:space="preserve"> </w:t>
      </w:r>
      <w:r>
        <w:rPr>
          <w:rFonts w:hint="eastAsia"/>
          <w:color w:val="auto"/>
          <w:highlight w:val="none"/>
        </w:rPr>
        <w:t xml:space="preserve"> 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p>
  </w:footnote>
  <w:footnote w:id="110">
    <w:p w14:paraId="3A572B7A">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该选择项为单选或多选，多选时由招标人根据实际需要设定选择项之间是“或”还是“同时”的关系。</w:t>
      </w:r>
    </w:p>
  </w:footnote>
  <w:footnote w:id="111">
    <w:p w14:paraId="1DB19987">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112">
    <w:p w14:paraId="71B60D11">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对试验室主任提出要求仅适用于监理招标范围中包含监理试验室的情形</w:t>
      </w:r>
      <w:r>
        <w:rPr>
          <w:rFonts w:hint="eastAsia" w:ascii="宋体" w:hAnsi="宋体" w:cs="宋体"/>
          <w:color w:val="auto"/>
          <w:highlight w:val="none"/>
          <w:lang w:eastAsia="zh-CN"/>
        </w:rPr>
        <w:t>，</w:t>
      </w:r>
      <w:r>
        <w:rPr>
          <w:rFonts w:hint="eastAsia" w:ascii="宋体" w:hAnsi="宋体" w:eastAsia="宋体" w:cs="宋体"/>
          <w:color w:val="auto"/>
          <w:highlight w:val="none"/>
        </w:rPr>
        <w:t>对应人员的相关证明材料应由试验检测</w:t>
      </w:r>
      <w:r>
        <w:rPr>
          <w:rFonts w:hint="eastAsia" w:ascii="宋体" w:hAnsi="宋体" w:cs="宋体"/>
          <w:color w:val="auto"/>
          <w:highlight w:val="none"/>
          <w:lang w:val="en-US" w:eastAsia="zh-CN"/>
        </w:rPr>
        <w:t>机构</w:t>
      </w:r>
      <w:r>
        <w:rPr>
          <w:rFonts w:hint="eastAsia" w:ascii="宋体" w:hAnsi="宋体" w:eastAsia="宋体" w:cs="宋体"/>
          <w:color w:val="auto"/>
          <w:highlight w:val="none"/>
        </w:rPr>
        <w:t>提供。</w:t>
      </w:r>
    </w:p>
  </w:footnote>
  <w:footnote w:id="113">
    <w:p w14:paraId="2229B2B4">
      <w:pPr>
        <w:pStyle w:val="37"/>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如试验室主任仍在其他项目上任职，则投标人在投标函中应承诺上述人员能够从该项目撤离。</w:t>
      </w:r>
    </w:p>
  </w:footnote>
  <w:footnote w:id="114">
    <w:p w14:paraId="7CC52497">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p>
  </w:footnote>
  <w:footnote w:id="115">
    <w:p w14:paraId="3869A06C">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footnote>
  <w:footnote w:id="116">
    <w:p w14:paraId="23D9EBE1">
      <w:pPr>
        <w:pStyle w:val="37"/>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本表该选择项由招标人对主要人员业绩经验担任的相应职务进行要求，可为单选或多选，下同。</w:t>
      </w:r>
    </w:p>
  </w:footnote>
  <w:footnote w:id="117">
    <w:p w14:paraId="6C100491">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118">
    <w:p w14:paraId="21BE0E50">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表仅适用于特别复杂的特大桥和特长隧道项目主体工程以及其他有特殊要求的工程。对其他主要监理人员的岗位、数量及资格条件要求，由招标人在满足国家相关法律法规和《公路工程施工监理规范》前提下，根据招标项目具体特点和实际情况确定，但不得设置过高的人员数量和资格条件。</w:t>
      </w:r>
    </w:p>
  </w:footnote>
  <w:footnote w:id="119">
    <w:p w14:paraId="3A212749">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p>
  </w:footnote>
  <w:footnote w:id="120">
    <w:p w14:paraId="76E0CC5E">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交通运输部颁发的专业监理工程师包括：专业监理工程师（道路与桥梁）、专业监理工程师（隧道）、专业监理工程师（机电工程）、专业监理工程师（公路工程经济）。　</w:t>
      </w:r>
    </w:p>
  </w:footnote>
  <w:footnote w:id="121">
    <w:p w14:paraId="1F288E24">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招标人在编制招标文件时，根据项目实际情况设置并填写具体数值。</w:t>
      </w:r>
    </w:p>
  </w:footnote>
  <w:footnote w:id="122">
    <w:p w14:paraId="07CC68CD">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p>
  </w:footnote>
  <w:footnote w:id="123">
    <w:p w14:paraId="593AECA2">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w:t>
      </w:r>
      <w:r>
        <w:rPr>
          <w:rFonts w:hint="eastAsia" w:ascii="宋体" w:hAnsi="宋体"/>
          <w:color w:val="auto"/>
          <w:highlight w:val="none"/>
          <w:lang w:val="en-US" w:eastAsia="zh-CN"/>
        </w:rPr>
        <w:t>其他</w:t>
      </w:r>
      <w:r>
        <w:rPr>
          <w:rFonts w:hint="eastAsia" w:ascii="宋体" w:hAnsi="宋体"/>
          <w:color w:val="auto"/>
          <w:highlight w:val="none"/>
        </w:rPr>
        <w:t>主要</w:t>
      </w:r>
      <w:r>
        <w:rPr>
          <w:rFonts w:hint="eastAsia" w:ascii="宋体" w:hAnsi="宋体"/>
          <w:color w:val="auto"/>
          <w:highlight w:val="none"/>
          <w:lang w:val="en-US" w:eastAsia="zh-CN"/>
        </w:rPr>
        <w:t>监理</w:t>
      </w:r>
      <w:r>
        <w:rPr>
          <w:rFonts w:hint="eastAsia" w:ascii="宋体" w:hAnsi="宋体"/>
          <w:color w:val="auto"/>
          <w:highlight w:val="none"/>
        </w:rPr>
        <w:t>人员提出其他业绩类型经验要求，但不得设置过高的要求。</w:t>
      </w:r>
    </w:p>
  </w:footnote>
  <w:footnote w:id="124">
    <w:p w14:paraId="0C78226A">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p>
  </w:footnote>
  <w:footnote w:id="125">
    <w:p w14:paraId="79935FF8">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交通运输部颁发的专业监理工程师包括：专业监理工程师（道路与桥梁）、专业监理工程师（隧道）、专业监理工程师（机电工程）、专业监理工程师（公路工程经济）。　</w:t>
      </w:r>
    </w:p>
  </w:footnote>
  <w:footnote w:id="126">
    <w:p w14:paraId="65FEB45C">
      <w:pPr>
        <w:pStyle w:val="37"/>
        <w:ind w:left="360" w:hanging="360" w:hangingChars="200"/>
        <w:rPr>
          <w:rFonts w:hint="eastAsia" w:eastAsia="宋体"/>
          <w:color w:val="auto"/>
          <w:highlight w:val="none"/>
          <w:lang w:val="en-US" w:eastAsia="zh-CN"/>
        </w:rPr>
      </w:pPr>
      <w:r>
        <w:rPr>
          <w:rStyle w:val="58"/>
          <w:rFonts w:hint="eastAsia" w:asciiTheme="minorEastAsia" w:hAnsiTheme="minorEastAsia" w:eastAsiaTheme="minorEastAsia" w:cstheme="minorEastAsia"/>
          <w:color w:val="auto"/>
          <w:highlight w:val="none"/>
          <w:vertAlign w:val="baseline"/>
        </w:rPr>
        <w:footnoteRef/>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color w:val="auto"/>
          <w:highlight w:val="none"/>
        </w:rPr>
        <w:t>该隧道工程可为路基土建工程中包含的</w:t>
      </w:r>
      <w:r>
        <w:rPr>
          <w:rFonts w:hint="eastAsia"/>
          <w:color w:val="auto"/>
          <w:highlight w:val="none"/>
          <w:lang w:val="en-US" w:eastAsia="zh-CN"/>
        </w:rPr>
        <w:t>内容</w:t>
      </w:r>
      <w:r>
        <w:rPr>
          <w:rFonts w:hint="eastAsia"/>
          <w:color w:val="auto"/>
          <w:highlight w:val="none"/>
        </w:rPr>
        <w:t>或者单独隧道</w:t>
      </w:r>
      <w:r>
        <w:rPr>
          <w:rFonts w:hint="eastAsia"/>
          <w:color w:val="auto"/>
          <w:highlight w:val="none"/>
          <w:lang w:val="en-US" w:eastAsia="zh-CN"/>
        </w:rPr>
        <w:t>工程</w:t>
      </w:r>
      <w:r>
        <w:rPr>
          <w:rFonts w:hint="eastAsia"/>
          <w:color w:val="auto"/>
          <w:highlight w:val="none"/>
        </w:rPr>
        <w:t>合同的项目</w:t>
      </w:r>
      <w:r>
        <w:rPr>
          <w:rFonts w:hint="eastAsia" w:ascii="宋体" w:hAnsi="宋体"/>
          <w:color w:val="auto"/>
          <w:highlight w:val="none"/>
        </w:rPr>
        <w:t>。</w:t>
      </w:r>
    </w:p>
  </w:footnote>
  <w:footnote w:id="127">
    <w:p w14:paraId="770D39D7">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w:t>
      </w:r>
      <w:r>
        <w:rPr>
          <w:rFonts w:hint="eastAsia" w:ascii="宋体" w:hAnsi="宋体"/>
          <w:color w:val="auto"/>
          <w:highlight w:val="none"/>
          <w:lang w:val="en-US" w:eastAsia="zh-CN"/>
        </w:rPr>
        <w:t>其他</w:t>
      </w:r>
      <w:r>
        <w:rPr>
          <w:rFonts w:hint="eastAsia" w:ascii="宋体" w:hAnsi="宋体"/>
          <w:color w:val="auto"/>
          <w:highlight w:val="none"/>
        </w:rPr>
        <w:t>主要</w:t>
      </w:r>
      <w:r>
        <w:rPr>
          <w:rFonts w:hint="eastAsia" w:ascii="宋体" w:hAnsi="宋体"/>
          <w:color w:val="auto"/>
          <w:highlight w:val="none"/>
          <w:lang w:val="en-US" w:eastAsia="zh-CN"/>
        </w:rPr>
        <w:t>监理</w:t>
      </w:r>
      <w:r>
        <w:rPr>
          <w:rFonts w:hint="eastAsia" w:ascii="宋体" w:hAnsi="宋体"/>
          <w:color w:val="auto"/>
          <w:highlight w:val="none"/>
        </w:rPr>
        <w:t>人员提出其他业绩类型经验要求，但不得设置过高的要求。</w:t>
      </w:r>
    </w:p>
  </w:footnote>
  <w:footnote w:id="128">
    <w:p w14:paraId="4EC5F3D8">
      <w:pPr>
        <w:pStyle w:val="37"/>
        <w:ind w:left="360" w:hanging="360" w:hangingChars="200"/>
        <w:jc w:val="both"/>
        <w:rPr>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如需要设置其他类型的专业监理工程师的</w:t>
      </w:r>
      <w:r>
        <w:rPr>
          <w:rFonts w:hint="eastAsia"/>
          <w:color w:val="auto"/>
          <w:highlight w:val="none"/>
        </w:rPr>
        <w:t>，由招标人在满足国家相关法律法规前提下，根据招标项目具体特点和实际情况确定，但不得设置过高的资格条件。</w:t>
      </w:r>
    </w:p>
  </w:footnote>
  <w:footnote w:id="129">
    <w:p w14:paraId="70E42EBF">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p>
  </w:footnote>
  <w:footnote w:id="130">
    <w:p w14:paraId="0976B871">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w:t>
      </w:r>
      <w:r>
        <w:rPr>
          <w:rFonts w:hint="eastAsia" w:ascii="宋体" w:hAnsi="宋体" w:cs="宋体"/>
          <w:color w:val="auto"/>
          <w:szCs w:val="21"/>
          <w:highlight w:val="none"/>
          <w:lang w:val="en-US" w:eastAsia="zh-CN"/>
        </w:rPr>
        <w:t>监理</w:t>
      </w:r>
      <w:r>
        <w:rPr>
          <w:rFonts w:hint="eastAsia" w:ascii="宋体" w:hAnsi="宋体" w:eastAsia="宋体" w:cs="宋体"/>
          <w:color w:val="auto"/>
          <w:szCs w:val="21"/>
          <w:highlight w:val="none"/>
        </w:rPr>
        <w:t>企业。</w:t>
      </w:r>
    </w:p>
  </w:footnote>
  <w:footnote w:id="131">
    <w:p w14:paraId="6CB8D93D">
      <w:pPr>
        <w:pStyle w:val="37"/>
        <w:snapToGrid w:val="0"/>
        <w:rPr>
          <w:rFonts w:hint="default" w:eastAsia="宋体"/>
          <w:lang w:val="en-US" w:eastAsia="zh-CN"/>
        </w:rPr>
      </w:pPr>
      <w:r>
        <w:rPr>
          <w:rStyle w:val="58"/>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cs="宋体"/>
          <w:vertAlign w:val="baseline"/>
          <w:lang w:val="en-US" w:eastAsia="zh-CN"/>
        </w:rPr>
        <w:t xml:space="preserve"> </w:t>
      </w:r>
      <w:r>
        <w:rPr>
          <w:rFonts w:hint="eastAsia" w:ascii="宋体" w:hAnsi="宋体" w:eastAsia="宋体" w:cs="宋体"/>
          <w:vertAlign w:val="baseline"/>
          <w:lang w:val="en-US" w:eastAsia="zh-CN"/>
        </w:rPr>
        <w:t>一般情况下</w:t>
      </w:r>
      <w:r>
        <w:rPr>
          <w:rFonts w:hint="eastAsia"/>
          <w:lang w:val="en-US" w:eastAsia="zh-CN"/>
        </w:rPr>
        <w:t>投标报价单位指人民币“元”，有特殊情形的可进行调整。</w:t>
      </w:r>
    </w:p>
  </w:footnote>
  <w:footnote w:id="132">
    <w:p w14:paraId="78760AD4">
      <w:pPr>
        <w:pStyle w:val="37"/>
        <w:snapToGrid w:val="0"/>
        <w:rPr>
          <w:rFonts w:hint="default" w:eastAsia="宋体"/>
          <w:lang w:val="en-US" w:eastAsia="zh-CN"/>
        </w:rPr>
      </w:pPr>
      <w:r>
        <w:rPr>
          <w:rStyle w:val="58"/>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cs="宋体"/>
          <w:vertAlign w:val="baseline"/>
          <w:lang w:val="en-US" w:eastAsia="zh-CN"/>
        </w:rPr>
        <w:t xml:space="preserve"> </w:t>
      </w:r>
      <w:r>
        <w:rPr>
          <w:rFonts w:hint="eastAsia" w:ascii="宋体" w:hAnsi="宋体" w:eastAsia="宋体" w:cs="宋体"/>
          <w:vertAlign w:val="baseline"/>
          <w:lang w:val="en-US" w:eastAsia="zh-CN"/>
        </w:rPr>
        <w:t>一般情况下</w:t>
      </w:r>
      <w:r>
        <w:rPr>
          <w:rFonts w:hint="eastAsia"/>
          <w:lang w:val="en-US" w:eastAsia="zh-CN"/>
        </w:rPr>
        <w:t>中标价单位指人民币“元”，有特殊情形的可进行调整。</w:t>
      </w:r>
    </w:p>
  </w:footnote>
  <w:footnote w:id="133">
    <w:p w14:paraId="04927AA0">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对于特别复杂的特大桥和特长隧道项目主体工程以及其他有特殊要求的工程，还可对其他主要监理人员进行资格评审。</w:t>
      </w:r>
    </w:p>
  </w:footnote>
  <w:footnote w:id="134">
    <w:p w14:paraId="2B0835C5">
      <w:pPr>
        <w:pStyle w:val="37"/>
        <w:rPr>
          <w:rFonts w:hint="eastAsia" w:asciiTheme="minorEastAsia" w:hAnsiTheme="minorEastAsia" w:eastAsiaTheme="minorEastAsia" w:cstheme="minorEastAsia"/>
        </w:rPr>
      </w:pPr>
      <w:r>
        <w:rPr>
          <w:rStyle w:val="58"/>
          <w:rFonts w:hint="eastAsia" w:asciiTheme="minorEastAsia" w:hAnsiTheme="minorEastAsia" w:eastAsiaTheme="minorEastAsia" w:cstheme="minorEastAsia"/>
          <w:vertAlign w:val="baseline"/>
        </w:rPr>
        <w:footnoteRef/>
      </w:r>
      <w:r>
        <w:rPr>
          <w:rFonts w:hint="eastAsia" w:asciiTheme="minorEastAsia" w:hAnsiTheme="minorEastAsia" w:eastAsiaTheme="minorEastAsia" w:cstheme="minorEastAsia"/>
        </w:rPr>
        <w:t xml:space="preserve">  当报价方式采用</w:t>
      </w:r>
      <w:r>
        <w:rPr>
          <w:rFonts w:hint="eastAsia" w:asciiTheme="minorEastAsia" w:hAnsiTheme="minorEastAsia" w:eastAsiaTheme="minorEastAsia" w:cstheme="minorEastAsia"/>
          <w:lang w:val="en-US" w:eastAsia="zh-CN"/>
        </w:rPr>
        <w:t>单价或</w:t>
      </w:r>
      <w:r>
        <w:rPr>
          <w:rFonts w:hint="eastAsia" w:asciiTheme="minorEastAsia" w:hAnsiTheme="minorEastAsia" w:eastAsiaTheme="minorEastAsia" w:cstheme="minorEastAsia"/>
        </w:rPr>
        <w:t>总价以外的其他情形时，投标报价能</w:t>
      </w:r>
      <w:r>
        <w:rPr>
          <w:rFonts w:hint="eastAsia" w:asciiTheme="minorEastAsia" w:hAnsiTheme="minorEastAsia" w:eastAsiaTheme="minorEastAsia" w:cstheme="minorEastAsia"/>
          <w:lang w:val="en-US" w:eastAsia="zh-CN"/>
        </w:rPr>
        <w:t>够</w:t>
      </w:r>
      <w:r>
        <w:rPr>
          <w:rFonts w:hint="eastAsia" w:asciiTheme="minorEastAsia" w:hAnsiTheme="minorEastAsia" w:eastAsiaTheme="minorEastAsia" w:cstheme="minorEastAsia"/>
        </w:rPr>
        <w:t>确定具体数值。</w:t>
      </w:r>
    </w:p>
  </w:footnote>
  <w:footnote w:id="135">
    <w:p w14:paraId="42F3A2BB">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各评分因素权重范围如下：技术建议书25～35分；主要人员25～40分。其他因素包括：技术能力0～5分；业绩10～25分；履约信誉0～5分。</w:t>
      </w:r>
      <w:r>
        <w:rPr>
          <w:rFonts w:hint="eastAsia" w:asciiTheme="minorEastAsia" w:hAnsiTheme="minorEastAsia" w:eastAsiaTheme="minorEastAsia"/>
          <w:snapToGrid w:val="0"/>
          <w:color w:val="auto"/>
          <w:kern w:val="0"/>
          <w:highlight w:val="none"/>
          <w:lang w:val="en-US" w:eastAsia="zh-CN"/>
        </w:rPr>
        <w:t>各评分因素权重分值（含评标价）合计应为100分。</w:t>
      </w:r>
    </w:p>
  </w:footnote>
  <w:footnote w:id="136">
    <w:p w14:paraId="4E251A7E">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根据项目具体情况，若存在有特别复杂的情形或特殊结构，需要增加特殊要求时，可对技术能力设置评分要求，但不得设置过高的条件。</w:t>
      </w:r>
    </w:p>
  </w:footnote>
  <w:footnote w:id="137">
    <w:p w14:paraId="0F4F1DC8">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评标价权重分值不宜超过10分。</w:t>
      </w:r>
    </w:p>
  </w:footnote>
  <w:footnote w:id="138">
    <w:p w14:paraId="65E55254">
      <w:pPr>
        <w:pStyle w:val="37"/>
        <w:snapToGrid w:val="0"/>
        <w:ind w:left="360" w:hanging="360" w:hangingChars="200"/>
        <w:rPr>
          <w:rFonts w:hint="default" w:eastAsia="宋体"/>
          <w:lang w:val="en-US" w:eastAsia="zh-CN"/>
        </w:rPr>
      </w:pPr>
      <w:r>
        <w:rPr>
          <w:rStyle w:val="58"/>
          <w:rFonts w:hint="eastAsia" w:ascii="宋体" w:hAnsi="宋体" w:cs="宋体"/>
          <w:color w:val="auto"/>
          <w:highlight w:val="none"/>
          <w:vertAlign w:val="baseline"/>
        </w:rPr>
        <w:footnoteRef/>
      </w:r>
      <w:r>
        <w:t xml:space="preserve"> </w:t>
      </w:r>
      <w:r>
        <w:rPr>
          <w:rFonts w:hint="eastAsia"/>
          <w:lang w:val="en-US" w:eastAsia="zh-CN"/>
        </w:rPr>
        <w:t xml:space="preserve"> 投标报价单位采用人民币“元”时，评标基准价计算结果应“四舍五入”取整到元。投标报价单位采用比例时，评标基准价计算结果应明确保留小数点位数。</w:t>
      </w:r>
    </w:p>
  </w:footnote>
  <w:footnote w:id="139">
    <w:p w14:paraId="11A4AF45">
      <w:pPr>
        <w:pStyle w:val="37"/>
        <w:ind w:left="360" w:hanging="360" w:hangingChars="200"/>
        <w:rPr>
          <w:rFonts w:hint="default" w:ascii="宋体" w:hAnsi="宋体" w:eastAsia="宋体" w:cs="宋体"/>
          <w:lang w:val="en-US" w:eastAsia="zh-CN"/>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根据</w:t>
      </w:r>
      <w:r>
        <w:rPr>
          <w:rFonts w:hint="eastAsia" w:ascii="宋体" w:hAnsi="宋体" w:cs="宋体"/>
          <w:lang w:val="en-US" w:eastAsia="zh-CN"/>
        </w:rPr>
        <w:t>招标项目具体特点和实际情况，招标人</w:t>
      </w:r>
      <w:r>
        <w:rPr>
          <w:rFonts w:hint="eastAsia" w:ascii="宋体" w:hAnsi="宋体" w:cs="宋体"/>
        </w:rPr>
        <w:t>可调整评标价的定义。</w:t>
      </w:r>
      <w:r>
        <w:rPr>
          <w:rFonts w:hint="eastAsia" w:ascii="宋体" w:hAnsi="宋体" w:cs="宋体"/>
          <w:lang w:val="en-US" w:eastAsia="zh-CN"/>
        </w:rPr>
        <w:t>例如：评标价</w:t>
      </w:r>
      <w:r>
        <w:rPr>
          <w:rFonts w:hint="eastAsia" w:ascii="宋体" w:hAnsi="宋体" w:eastAsia="宋体" w:cs="宋体"/>
          <w:lang w:val="en-US" w:eastAsia="zh-CN"/>
        </w:rPr>
        <w:t>＝</w:t>
      </w:r>
      <w:r>
        <w:rPr>
          <w:rFonts w:hint="eastAsia" w:ascii="宋体" w:hAnsi="宋体" w:cs="宋体"/>
          <w:lang w:val="en-US" w:eastAsia="zh-CN"/>
        </w:rPr>
        <w:t>投标人投标报价</w:t>
      </w:r>
      <w:r>
        <w:rPr>
          <w:rFonts w:hint="eastAsia" w:ascii="宋体" w:hAnsi="宋体" w:eastAsia="宋体" w:cs="宋体"/>
          <w:lang w:val="en-US" w:eastAsia="zh-CN"/>
        </w:rPr>
        <w:t>－</w:t>
      </w:r>
      <w:r>
        <w:rPr>
          <w:rFonts w:hint="eastAsia" w:ascii="宋体" w:hAnsi="宋体" w:cs="宋体"/>
          <w:lang w:val="en-US" w:eastAsia="zh-CN"/>
        </w:rPr>
        <w:t>非竞争性部分报价。</w:t>
      </w:r>
    </w:p>
  </w:footnote>
  <w:footnote w:id="140">
    <w:p w14:paraId="26BBC9F4">
      <w:pPr>
        <w:pStyle w:val="37"/>
      </w:pPr>
      <w:r>
        <w:rPr>
          <w:rStyle w:val="58"/>
          <w:rFonts w:hint="eastAsia" w:ascii="宋体" w:hAnsi="宋体" w:cs="宋体"/>
          <w:vertAlign w:val="baseline"/>
        </w:rPr>
        <w:footnoteRef/>
      </w:r>
      <w:r>
        <w:rPr>
          <w:rFonts w:hint="eastAsia" w:ascii="宋体" w:hAnsi="宋体" w:cs="宋体"/>
        </w:rPr>
        <w:t xml:space="preserve">  当报价方式采用</w:t>
      </w:r>
      <w:r>
        <w:rPr>
          <w:rFonts w:hint="eastAsia" w:ascii="宋体" w:hAnsi="宋体" w:cs="宋体"/>
          <w:lang w:val="en-US" w:eastAsia="zh-CN"/>
        </w:rPr>
        <w:t>单价或</w:t>
      </w:r>
      <w:r>
        <w:rPr>
          <w:rFonts w:hint="eastAsia" w:ascii="宋体" w:hAnsi="宋体" w:cs="宋体"/>
        </w:rPr>
        <w:t>总价以外的其他情形时，</w:t>
      </w:r>
      <w:r>
        <w:rPr>
          <w:rFonts w:hint="eastAsia"/>
        </w:rPr>
        <w:t>投标报价无法确定具体数值。</w:t>
      </w:r>
    </w:p>
  </w:footnote>
  <w:footnote w:id="141">
    <w:p w14:paraId="06FFFF22">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招标人可在招标文件中约定低于投标最高限价一定范围值的投标报价（该范围值一般不应小于15%）不参与评标基准价的计算。</w:t>
      </w:r>
    </w:p>
  </w:footnote>
  <w:footnote w:id="142">
    <w:p w14:paraId="3C9814FB">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上述评标基准价的计算方法供招标人参考，招标人应依据招标项目特点和实际需要，选择或制定适合项目的评标基准价的计算方法。</w:t>
      </w:r>
    </w:p>
  </w:footnote>
  <w:footnote w:id="143">
    <w:p w14:paraId="18C99C88">
      <w:pPr>
        <w:pStyle w:val="37"/>
        <w:jc w:val="both"/>
        <w:rPr>
          <w:rStyle w:val="58"/>
          <w:rFonts w:hint="eastAsia" w:ascii="宋体" w:hAnsi="宋体" w:eastAsia="宋体" w:cs="宋体"/>
          <w:color w:val="auto"/>
          <w:highlight w:val="none"/>
          <w:vertAlign w:val="baseli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招标人根据项目情况在取值范围中设定。</w:t>
      </w:r>
    </w:p>
  </w:footnote>
  <w:footnote w:id="144">
    <w:p w14:paraId="46BFB7D0">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Style w:val="58"/>
          <w:rFonts w:hint="eastAsia" w:ascii="宋体" w:hAnsi="宋体" w:eastAsia="宋体" w:cs="宋体"/>
          <w:color w:val="auto"/>
          <w:highlight w:val="none"/>
          <w:vertAlign w:val="baseline"/>
        </w:rPr>
        <w:t>招标人根据项目情况在取值范围中设定随机下浮系数</w:t>
      </w:r>
      <w:r>
        <w:rPr>
          <w:rFonts w:hint="eastAsia" w:ascii="宋体" w:hAnsi="宋体" w:eastAsia="宋体" w:cs="宋体"/>
          <w:color w:val="auto"/>
          <w:highlight w:val="none"/>
        </w:rPr>
        <w:t>，该系数</w:t>
      </w:r>
      <w:r>
        <w:rPr>
          <w:rStyle w:val="58"/>
          <w:rFonts w:hint="eastAsia" w:ascii="宋体" w:hAnsi="宋体" w:eastAsia="宋体" w:cs="宋体"/>
          <w:color w:val="auto"/>
          <w:highlight w:val="none"/>
          <w:vertAlign w:val="baseline"/>
        </w:rPr>
        <w:t>的取值范围为85%～95%，在第二</w:t>
      </w:r>
      <w:r>
        <w:rPr>
          <w:rFonts w:hint="eastAsia" w:ascii="宋体" w:hAnsi="宋体" w:cs="宋体"/>
          <w:color w:val="auto"/>
          <w:highlight w:val="none"/>
          <w:vertAlign w:val="baseline"/>
          <w:lang w:val="en-US" w:eastAsia="zh-CN"/>
        </w:rPr>
        <w:t>个</w:t>
      </w:r>
      <w:r>
        <w:rPr>
          <w:rStyle w:val="58"/>
          <w:rFonts w:hint="eastAsia" w:ascii="宋体" w:hAnsi="宋体" w:eastAsia="宋体" w:cs="宋体"/>
          <w:color w:val="auto"/>
          <w:highlight w:val="none"/>
          <w:vertAlign w:val="baseline"/>
        </w:rPr>
        <w:t>信封</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报价文件</w:t>
      </w:r>
      <w:r>
        <w:rPr>
          <w:rFonts w:hint="eastAsia" w:ascii="宋体" w:hAnsi="宋体" w:cs="宋体"/>
          <w:color w:val="auto"/>
          <w:highlight w:val="none"/>
          <w:vertAlign w:val="baseline"/>
          <w:lang w:eastAsia="zh-CN"/>
        </w:rPr>
        <w:t>）</w:t>
      </w:r>
      <w:r>
        <w:rPr>
          <w:rStyle w:val="58"/>
          <w:rFonts w:hint="eastAsia" w:ascii="宋体" w:hAnsi="宋体" w:eastAsia="宋体" w:cs="宋体"/>
          <w:color w:val="auto"/>
          <w:highlight w:val="none"/>
          <w:vertAlign w:val="baseline"/>
        </w:rPr>
        <w:t>开标现场随机抽取确定三个数，三个数的算术平均值即为随机下浮系数，其取值的步长不大于0.5%。</w:t>
      </w:r>
    </w:p>
  </w:footnote>
  <w:footnote w:id="145">
    <w:p w14:paraId="08C87892">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总价以外的其他情形时，在此约定其他投标报价修正方式。</w:t>
      </w:r>
    </w:p>
  </w:footnote>
  <w:footnote w:id="146">
    <w:p w14:paraId="4E0CA9D1">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p>
  </w:footnote>
  <w:footnote w:id="147">
    <w:p w14:paraId="77368D2C">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招标人应明确各评分因素或各评分因素细分项（如有）的评分标准并作为评标委员会进行评分的依据。</w:t>
      </w:r>
    </w:p>
  </w:footnote>
  <w:footnote w:id="148">
    <w:p w14:paraId="66740F44">
      <w:pPr>
        <w:pStyle w:val="37"/>
        <w:ind w:left="360" w:hanging="360" w:hangingChars="200"/>
        <w:jc w:val="both"/>
        <w:rPr>
          <w:rFonts w:ascii="宋体" w:hAnsi="宋体"/>
        </w:rPr>
      </w:pPr>
      <w:r>
        <w:rPr>
          <w:rStyle w:val="58"/>
          <w:rFonts w:ascii="宋体" w:hAnsi="宋体"/>
          <w:vertAlign w:val="baseline"/>
        </w:rPr>
        <w:footnoteRef/>
      </w:r>
      <w:r>
        <w:rPr>
          <w:rFonts w:ascii="宋体" w:hAnsi="宋体"/>
        </w:rPr>
        <w:t xml:space="preserve"> </w:t>
      </w:r>
      <w:r>
        <w:rPr>
          <w:rFonts w:hint="eastAsia" w:ascii="宋体" w:hAnsi="宋体"/>
          <w:lang w:val="en-US" w:eastAsia="zh-CN"/>
        </w:rPr>
        <w:t xml:space="preserve"> </w:t>
      </w:r>
      <w:r>
        <w:rPr>
          <w:rFonts w:hint="eastAsia" w:ascii="宋体" w:hAnsi="宋体"/>
        </w:rPr>
        <w:t>招标人应根据项目具体情况确定各评分因素及评分因素权重分值，并对各评分因素进行细分（如有）、确定各评分因素细分项的分值，</w:t>
      </w:r>
      <w:r>
        <w:rPr>
          <w:rFonts w:hint="eastAsia" w:ascii="宋体" w:hAnsi="宋体" w:cs="宋体"/>
        </w:rPr>
        <w:t>各评分因素</w:t>
      </w:r>
      <w:r>
        <w:rPr>
          <w:rFonts w:hint="eastAsia" w:ascii="宋体" w:hAnsi="宋体" w:cs="宋体"/>
          <w:lang w:val="en-US" w:eastAsia="zh-CN"/>
        </w:rPr>
        <w:t>细分项</w:t>
      </w:r>
      <w:r>
        <w:rPr>
          <w:rFonts w:hint="eastAsia" w:ascii="宋体" w:hAnsi="宋体" w:cs="宋体"/>
        </w:rPr>
        <w:t>权重分值合计应为</w:t>
      </w:r>
      <w:r>
        <w:rPr>
          <w:rFonts w:hint="eastAsia" w:ascii="宋体" w:hAnsi="宋体" w:cs="宋体"/>
          <w:lang w:val="en-US" w:eastAsia="zh-CN"/>
        </w:rPr>
        <w:t>各项评分因素权重分值满分</w:t>
      </w:r>
      <w:r>
        <w:rPr>
          <w:rFonts w:hint="eastAsia" w:ascii="宋体" w:hAnsi="宋体"/>
        </w:rPr>
        <w:t>。各评分因素（评标价和履约信誉评分项除外）得分一般不得低于其权重分值的</w:t>
      </w:r>
      <w:r>
        <w:rPr>
          <w:rFonts w:ascii="宋体" w:hAnsi="宋体"/>
        </w:rPr>
        <w:t>60%</w:t>
      </w:r>
      <w:r>
        <w:rPr>
          <w:rFonts w:hint="eastAsia" w:ascii="宋体" w:hAnsi="宋体"/>
        </w:rPr>
        <w:t>。评标委员会成员对某一项评分因素的评分低于权重分值60%的，应在评标报告中作出说明。</w:t>
      </w:r>
    </w:p>
  </w:footnote>
  <w:footnote w:id="149">
    <w:p w14:paraId="1BA5020E">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lang w:val="en-US" w:eastAsia="zh-CN"/>
        </w:rPr>
        <w:t xml:space="preserve"> </w:t>
      </w:r>
      <w:r>
        <w:rPr>
          <w:rFonts w:hint="eastAsia" w:ascii="宋体" w:hAnsi="宋体" w:eastAsia="宋体" w:cs="宋体"/>
          <w:color w:val="auto"/>
          <w:highlight w:val="none"/>
        </w:rPr>
        <w:t xml:space="preserve"> 主要人员得分为各人员得分合计，即：B=B</w:t>
      </w:r>
      <w:r>
        <w:rPr>
          <w:rFonts w:hint="eastAsia" w:ascii="宋体" w:hAnsi="宋体" w:eastAsia="宋体" w:cs="宋体"/>
          <w:color w:val="auto"/>
          <w:highlight w:val="none"/>
          <w:vertAlign w:val="subscript"/>
        </w:rPr>
        <w:t>1</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4</w:t>
      </w:r>
      <w:r>
        <w:rPr>
          <w:rFonts w:hint="eastAsia" w:ascii="宋体" w:hAnsi="宋体" w:eastAsia="宋体" w:cs="宋体"/>
          <w:color w:val="auto"/>
          <w:highlight w:val="none"/>
        </w:rPr>
        <w:t>+…。</w:t>
      </w:r>
    </w:p>
  </w:footnote>
  <w:footnote w:id="150">
    <w:p w14:paraId="27ABD112">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每个字母代号代表着对应的具体要求的数值，招标人在编制招标文件时，根据项目实际情况设置，且全文统一表述。</w:t>
      </w:r>
    </w:p>
  </w:footnote>
  <w:footnote w:id="151">
    <w:p w14:paraId="59E73176">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资格条件最低要求为工程师时，最多按升高2级考虑，即最多加分至正（教授级或研究员级）高级工程师。</w:t>
      </w:r>
      <w:r>
        <w:rPr>
          <w:rFonts w:hint="eastAsia" w:ascii="宋体" w:hAnsi="宋体" w:eastAsia="宋体" w:cs="宋体"/>
          <w:color w:val="auto"/>
          <w:highlight w:val="none"/>
          <w:lang w:val="en-US" w:eastAsia="zh-CN"/>
        </w:rPr>
        <w:t>下同。</w:t>
      </w:r>
      <w:r>
        <w:rPr>
          <w:rFonts w:hint="eastAsia" w:ascii="宋体" w:hAnsi="宋体" w:eastAsia="宋体" w:cs="宋体"/>
          <w:color w:val="auto"/>
          <w:highlight w:val="none"/>
        </w:rPr>
        <w:t xml:space="preserve"> </w:t>
      </w:r>
    </w:p>
  </w:footnote>
  <w:footnote w:id="152">
    <w:p w14:paraId="2C072F58">
      <w:pPr>
        <w:pStyle w:val="37"/>
        <w:rPr>
          <w:rFonts w:hint="eastAsia" w:eastAsia="宋体"/>
          <w:color w:val="auto"/>
          <w:highlight w:val="none"/>
          <w:lang w:val="en-US" w:eastAsia="zh-CN"/>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r>
        <w:rPr>
          <w:rFonts w:hint="eastAsia"/>
          <w:color w:val="auto"/>
          <w:highlight w:val="none"/>
          <w:lang w:val="en-US" w:eastAsia="zh-CN"/>
        </w:rPr>
        <w:t>下同。</w:t>
      </w:r>
    </w:p>
  </w:footnote>
  <w:footnote w:id="153">
    <w:p w14:paraId="42125BFD">
      <w:pPr>
        <w:pStyle w:val="37"/>
        <w:ind w:left="360" w:hanging="360" w:hangingChars="200"/>
        <w:jc w:val="both"/>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桥梁</w:t>
      </w:r>
      <w:r>
        <w:rPr>
          <w:rFonts w:hint="eastAsia"/>
          <w:color w:val="auto"/>
          <w:highlight w:val="none"/>
        </w:rPr>
        <w:t>工程可为路基土建工程中包含的</w:t>
      </w:r>
      <w:r>
        <w:rPr>
          <w:rFonts w:hint="eastAsia"/>
          <w:color w:val="auto"/>
          <w:highlight w:val="none"/>
          <w:lang w:val="en-US" w:eastAsia="zh-CN"/>
        </w:rPr>
        <w:t>内容</w:t>
      </w:r>
      <w:r>
        <w:rPr>
          <w:rFonts w:hint="eastAsia"/>
          <w:color w:val="auto"/>
          <w:highlight w:val="none"/>
        </w:rPr>
        <w:t>或者单独</w:t>
      </w:r>
      <w:r>
        <w:rPr>
          <w:rFonts w:hint="eastAsia"/>
          <w:color w:val="auto"/>
          <w:highlight w:val="none"/>
          <w:lang w:val="en-US" w:eastAsia="zh-CN"/>
        </w:rPr>
        <w:t>桥梁工程</w:t>
      </w:r>
      <w:r>
        <w:rPr>
          <w:rFonts w:hint="eastAsia"/>
          <w:color w:val="auto"/>
          <w:highlight w:val="none"/>
        </w:rPr>
        <w:t>合同的项目</w:t>
      </w:r>
      <w:r>
        <w:rPr>
          <w:rFonts w:hint="eastAsia" w:ascii="宋体" w:hAnsi="宋体"/>
          <w:color w:val="auto"/>
          <w:highlight w:val="none"/>
        </w:rPr>
        <w:t>。</w:t>
      </w:r>
      <w:r>
        <w:rPr>
          <w:rFonts w:hint="eastAsia" w:ascii="宋体" w:hAnsi="宋体"/>
          <w:color w:val="auto"/>
          <w:highlight w:val="none"/>
          <w:lang w:val="en-US" w:eastAsia="zh-CN"/>
        </w:rPr>
        <w:t>下同。</w:t>
      </w:r>
    </w:p>
  </w:footnote>
  <w:footnote w:id="154">
    <w:p w14:paraId="43410689">
      <w:pPr>
        <w:pStyle w:val="37"/>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此编号为资格审查条件中招标人作了桥型要求的桥梁类型顺序编号，按照设置前后顺序编列。原则上建议桥梁类型不超过2种。</w:t>
      </w:r>
      <w:r>
        <w:rPr>
          <w:rFonts w:hint="eastAsia" w:ascii="宋体" w:hAnsi="宋体" w:cs="宋体"/>
          <w:color w:val="auto"/>
          <w:highlight w:val="none"/>
          <w:lang w:val="en-US" w:eastAsia="zh-CN"/>
        </w:rPr>
        <w:t>下同。</w:t>
      </w:r>
    </w:p>
  </w:footnote>
  <w:footnote w:id="155">
    <w:p w14:paraId="2324D6EE">
      <w:pPr>
        <w:pStyle w:val="37"/>
        <w:ind w:left="360" w:hanging="360" w:hangingChars="200"/>
        <w:jc w:val="both"/>
        <w:rPr>
          <w:rFonts w:hint="eastAsia" w:eastAsia="宋体"/>
          <w:color w:val="auto"/>
          <w:highlight w:val="none"/>
          <w:lang w:val="en-US" w:eastAsia="zh-CN"/>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cs="宋体"/>
          <w:color w:val="auto"/>
          <w:highlight w:val="none"/>
        </w:rPr>
        <w:t>长的为准；若只有单洞的，则以承担单洞隧道长度数据为准。隧道单洞长度不含</w:t>
      </w:r>
      <w:r>
        <w:rPr>
          <w:rFonts w:hint="eastAsia"/>
          <w:color w:val="auto"/>
          <w:szCs w:val="21"/>
          <w:highlight w:val="none"/>
        </w:rPr>
        <w:t>斜井、竖井</w:t>
      </w:r>
      <w:r>
        <w:rPr>
          <w:rFonts w:hint="eastAsia"/>
          <w:color w:val="auto"/>
          <w:szCs w:val="21"/>
          <w:highlight w:val="none"/>
          <w:lang w:eastAsia="zh-CN"/>
        </w:rPr>
        <w:t>、</w:t>
      </w:r>
      <w:r>
        <w:rPr>
          <w:rFonts w:hint="eastAsia"/>
          <w:color w:val="auto"/>
          <w:szCs w:val="21"/>
          <w:highlight w:val="none"/>
          <w:lang w:val="en-US" w:eastAsia="zh-CN"/>
        </w:rPr>
        <w:t>支洞</w:t>
      </w:r>
      <w:r>
        <w:rPr>
          <w:rFonts w:hint="eastAsia"/>
          <w:color w:val="auto"/>
          <w:szCs w:val="21"/>
          <w:highlight w:val="none"/>
        </w:rPr>
        <w:t>。</w:t>
      </w:r>
      <w:r>
        <w:rPr>
          <w:rFonts w:hint="eastAsia"/>
          <w:color w:val="auto"/>
          <w:szCs w:val="21"/>
          <w:highlight w:val="none"/>
          <w:lang w:val="en-US" w:eastAsia="zh-CN"/>
        </w:rPr>
        <w:t>下同。</w:t>
      </w:r>
    </w:p>
  </w:footnote>
  <w:footnote w:id="156">
    <w:p w14:paraId="08E977E8">
      <w:pPr>
        <w:pStyle w:val="37"/>
        <w:jc w:val="both"/>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本项为单选项，</w:t>
      </w:r>
      <w:bookmarkStart w:id="812" w:name="_Hlk99374932"/>
      <w:r>
        <w:rPr>
          <w:rFonts w:hint="eastAsia" w:ascii="宋体" w:hAnsi="宋体" w:eastAsia="宋体" w:cs="宋体"/>
          <w:color w:val="auto"/>
          <w:highlight w:val="none"/>
        </w:rPr>
        <w:t>该隧道工程可为路基土建工程中包含的</w:t>
      </w:r>
      <w:r>
        <w:rPr>
          <w:rFonts w:hint="eastAsia" w:ascii="宋体" w:hAnsi="宋体" w:cs="宋体"/>
          <w:color w:val="auto"/>
          <w:highlight w:val="none"/>
          <w:lang w:val="en-US" w:eastAsia="zh-CN"/>
        </w:rPr>
        <w:t>内容</w:t>
      </w:r>
      <w:r>
        <w:rPr>
          <w:rFonts w:hint="eastAsia" w:ascii="宋体" w:hAnsi="宋体" w:eastAsia="宋体" w:cs="宋体"/>
          <w:color w:val="auto"/>
          <w:highlight w:val="none"/>
        </w:rPr>
        <w:t>或者单独隧道</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合同的项目</w:t>
      </w:r>
      <w:bookmarkEnd w:id="812"/>
      <w:r>
        <w:rPr>
          <w:rFonts w:hint="eastAsia" w:ascii="宋体" w:hAnsi="宋体" w:eastAsia="宋体" w:cs="宋体"/>
          <w:color w:val="auto"/>
          <w:highlight w:val="none"/>
        </w:rPr>
        <w:t>。</w:t>
      </w:r>
      <w:r>
        <w:rPr>
          <w:rFonts w:hint="eastAsia" w:ascii="宋体" w:hAnsi="宋体" w:cs="宋体"/>
          <w:color w:val="auto"/>
          <w:highlight w:val="none"/>
          <w:lang w:val="en-US" w:eastAsia="zh-CN"/>
        </w:rPr>
        <w:t>下同。</w:t>
      </w:r>
    </w:p>
  </w:footnote>
  <w:footnote w:id="157">
    <w:p w14:paraId="558BCDA0">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本项仅适用于特别复杂的特大桥和特长隧道项目主体工程以及其他有特殊要求的工程。对附录5资格审查条件（其他主要监理人员最低要求）所列人员的资格条件内容进行详细评审综合打分。其他主要人员得分为各专业监理工程师人员得分合计，即：B</w:t>
      </w:r>
      <w:r>
        <w:rPr>
          <w:rFonts w:hint="eastAsia" w:ascii="宋体" w:hAnsi="宋体" w:eastAsia="宋体" w:cs="宋体"/>
          <w:color w:val="auto"/>
          <w:highlight w:val="none"/>
          <w:vertAlign w:val="subscript"/>
        </w:rPr>
        <w:t>5</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5.1</w:t>
      </w:r>
      <w:r>
        <w:rPr>
          <w:rFonts w:hint="eastAsia" w:ascii="宋体" w:hAnsi="宋体" w:eastAsia="宋体" w:cs="宋体"/>
          <w:color w:val="auto"/>
          <w:highlight w:val="none"/>
        </w:rPr>
        <w:t>+B</w:t>
      </w:r>
      <w:r>
        <w:rPr>
          <w:rFonts w:hint="eastAsia" w:ascii="宋体" w:hAnsi="宋体" w:eastAsia="宋体" w:cs="宋体"/>
          <w:color w:val="auto"/>
          <w:highlight w:val="none"/>
          <w:vertAlign w:val="subscript"/>
        </w:rPr>
        <w:t>5.2</w:t>
      </w:r>
      <w:r>
        <w:rPr>
          <w:rFonts w:hint="eastAsia" w:ascii="宋体" w:hAnsi="宋体" w:eastAsia="宋体" w:cs="宋体"/>
          <w:color w:val="auto"/>
          <w:highlight w:val="none"/>
        </w:rPr>
        <w:t>+…。</w:t>
      </w:r>
    </w:p>
  </w:footnote>
  <w:footnote w:id="158">
    <w:p w14:paraId="7EC8AA46">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招标人可以结合招标项目具体特点和实际需要设置E</w:t>
      </w:r>
      <w:r>
        <w:rPr>
          <w:rFonts w:hint="eastAsia" w:ascii="宋体" w:hAnsi="宋体" w:eastAsia="宋体" w:cs="宋体"/>
          <w:color w:val="auto"/>
          <w:highlight w:val="none"/>
          <w:vertAlign w:val="subscript"/>
        </w:rPr>
        <w:t>1</w:t>
      </w:r>
      <w:r>
        <w:rPr>
          <w:rFonts w:hint="eastAsia" w:ascii="宋体" w:hAnsi="宋体" w:eastAsia="宋体" w:cs="宋体"/>
          <w:color w:val="auto"/>
          <w:highlight w:val="none"/>
        </w:rPr>
        <w:t>、E</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，E</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值取值不宜低于1（含本数），E</w:t>
      </w:r>
      <w:r>
        <w:rPr>
          <w:rFonts w:hint="eastAsia" w:ascii="宋体" w:hAnsi="宋体" w:eastAsia="宋体" w:cs="宋体"/>
          <w:color w:val="auto"/>
          <w:highlight w:val="none"/>
          <w:vertAlign w:val="subscript"/>
        </w:rPr>
        <w:t>1</w:t>
      </w:r>
      <w:r>
        <w:rPr>
          <w:rFonts w:hint="eastAsia" w:ascii="宋体" w:hAnsi="宋体" w:eastAsia="宋体" w:cs="宋体"/>
          <w:color w:val="auto"/>
          <w:highlight w:val="none"/>
        </w:rPr>
        <w:t>值应大于E</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值。</w:t>
      </w:r>
    </w:p>
  </w:footnote>
  <w:footnote w:id="159">
    <w:p w14:paraId="7F149954">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方式二仅适</w:t>
      </w:r>
      <w:r>
        <w:rPr>
          <w:rFonts w:hint="eastAsia" w:ascii="宋体" w:hAnsi="宋体" w:cs="宋体"/>
          <w:color w:val="auto"/>
          <w:highlight w:val="none"/>
          <w:lang w:val="en-US" w:eastAsia="zh-CN"/>
        </w:rPr>
        <w:t>用</w:t>
      </w:r>
      <w:r>
        <w:rPr>
          <w:rFonts w:hint="eastAsia" w:ascii="宋体" w:hAnsi="宋体" w:eastAsia="宋体" w:cs="宋体"/>
          <w:color w:val="auto"/>
          <w:highlight w:val="none"/>
        </w:rPr>
        <w:t>于以有效投标文件的最低投标报价为评标基准价的情形。</w:t>
      </w:r>
    </w:p>
  </w:footnote>
  <w:footnote w:id="160">
    <w:p w14:paraId="22F622A0">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其他因素D得分为技术能力G、业绩C、履约信誉H等得分合计，即：D=G+C+H+…。</w:t>
      </w:r>
    </w:p>
  </w:footnote>
  <w:footnote w:id="161">
    <w:p w14:paraId="7D862B8F">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业绩得分为各分项业绩得分合计，即：C=C</w:t>
      </w:r>
      <w:r>
        <w:rPr>
          <w:rFonts w:hint="eastAsia" w:ascii="宋体" w:hAnsi="宋体" w:eastAsia="宋体" w:cs="宋体"/>
          <w:color w:val="auto"/>
          <w:highlight w:val="none"/>
          <w:vertAlign w:val="subscript"/>
        </w:rPr>
        <w:t>0</w:t>
      </w:r>
      <w:r>
        <w:rPr>
          <w:rFonts w:hint="eastAsia" w:ascii="宋体" w:hAnsi="宋体" w:eastAsia="宋体" w:cs="宋体"/>
          <w:color w:val="auto"/>
          <w:highlight w:val="none"/>
        </w:rPr>
        <w:t>+C</w:t>
      </w:r>
      <w:r>
        <w:rPr>
          <w:rFonts w:hint="eastAsia" w:ascii="宋体" w:hAnsi="宋体" w:eastAsia="宋体" w:cs="宋体"/>
          <w:color w:val="auto"/>
          <w:highlight w:val="none"/>
          <w:vertAlign w:val="subscript"/>
        </w:rPr>
        <w:t>1</w:t>
      </w:r>
      <w:r>
        <w:rPr>
          <w:rFonts w:hint="eastAsia" w:ascii="宋体" w:hAnsi="宋体" w:eastAsia="宋体" w:cs="宋体"/>
          <w:color w:val="auto"/>
          <w:highlight w:val="none"/>
        </w:rPr>
        <w:t>+C</w:t>
      </w:r>
      <w:r>
        <w:rPr>
          <w:rFonts w:hint="eastAsia" w:ascii="宋体" w:hAnsi="宋体" w:eastAsia="宋体" w:cs="宋体"/>
          <w:color w:val="auto"/>
          <w:highlight w:val="none"/>
          <w:vertAlign w:val="subscript"/>
        </w:rPr>
        <w:t>2</w:t>
      </w:r>
      <w:r>
        <w:rPr>
          <w:rFonts w:hint="eastAsia" w:ascii="宋体" w:hAnsi="宋体" w:eastAsia="宋体" w:cs="宋体"/>
          <w:color w:val="auto"/>
          <w:highlight w:val="none"/>
        </w:rPr>
        <w:t>+C</w:t>
      </w:r>
      <w:r>
        <w:rPr>
          <w:rFonts w:hint="eastAsia" w:ascii="宋体" w:hAnsi="宋体" w:eastAsia="宋体" w:cs="宋体"/>
          <w:color w:val="auto"/>
          <w:highlight w:val="none"/>
          <w:vertAlign w:val="subscript"/>
        </w:rPr>
        <w:t>3</w:t>
      </w:r>
      <w:r>
        <w:rPr>
          <w:rFonts w:hint="eastAsia" w:ascii="宋体" w:hAnsi="宋体" w:eastAsia="宋体" w:cs="宋体"/>
          <w:color w:val="auto"/>
          <w:highlight w:val="none"/>
        </w:rPr>
        <w:t>+C</w:t>
      </w:r>
      <w:r>
        <w:rPr>
          <w:rFonts w:hint="eastAsia" w:ascii="宋体" w:hAnsi="宋体" w:eastAsia="宋体" w:cs="宋体"/>
          <w:color w:val="auto"/>
          <w:highlight w:val="none"/>
          <w:vertAlign w:val="subscript"/>
        </w:rPr>
        <w:t>4</w:t>
      </w:r>
      <w:r>
        <w:rPr>
          <w:rFonts w:hint="eastAsia" w:ascii="宋体" w:hAnsi="宋体" w:eastAsia="宋体" w:cs="宋体"/>
          <w:color w:val="auto"/>
          <w:highlight w:val="none"/>
        </w:rPr>
        <w:t>+C</w:t>
      </w:r>
      <w:r>
        <w:rPr>
          <w:rFonts w:hint="eastAsia" w:ascii="宋体" w:hAnsi="宋体" w:eastAsia="宋体" w:cs="宋体"/>
          <w:color w:val="auto"/>
          <w:highlight w:val="none"/>
          <w:vertAlign w:val="subscript"/>
        </w:rPr>
        <w:t>5</w:t>
      </w:r>
      <w:r>
        <w:rPr>
          <w:rFonts w:hint="eastAsia" w:ascii="宋体" w:hAnsi="宋体" w:eastAsia="宋体" w:cs="宋体"/>
          <w:color w:val="auto"/>
          <w:highlight w:val="none"/>
        </w:rPr>
        <w:t>+C</w:t>
      </w:r>
      <w:r>
        <w:rPr>
          <w:rFonts w:hint="eastAsia" w:ascii="宋体" w:hAnsi="宋体" w:eastAsia="宋体" w:cs="宋体"/>
          <w:color w:val="auto"/>
          <w:highlight w:val="none"/>
          <w:vertAlign w:val="subscript"/>
        </w:rPr>
        <w:t>6</w:t>
      </w:r>
      <w:r>
        <w:rPr>
          <w:rFonts w:hint="eastAsia" w:ascii="宋体" w:hAnsi="宋体" w:eastAsia="宋体" w:cs="宋体"/>
          <w:color w:val="auto"/>
          <w:highlight w:val="none"/>
        </w:rPr>
        <w:t>+…。</w:t>
      </w:r>
    </w:p>
  </w:footnote>
  <w:footnote w:id="162">
    <w:p w14:paraId="18560491">
      <w:pPr>
        <w:pStyle w:val="37"/>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对于具有双洞的隧道，其承担隧道长度以左右线隧道长度</w:t>
      </w:r>
      <w:r>
        <w:rPr>
          <w:rFonts w:hint="eastAsia" w:ascii="宋体" w:hAnsi="宋体" w:cs="宋体"/>
          <w:color w:val="auto"/>
          <w:highlight w:val="none"/>
          <w:lang w:val="en-US" w:eastAsia="zh-CN"/>
        </w:rPr>
        <w:t>较</w:t>
      </w:r>
      <w:r>
        <w:rPr>
          <w:rFonts w:hint="eastAsia" w:ascii="宋体" w:hAnsi="宋体" w:eastAsia="宋体" w:cs="宋体"/>
          <w:color w:val="auto"/>
          <w:highlight w:val="none"/>
        </w:rPr>
        <w:t>长的为准；若只有单洞的，则以承担单洞隧道长度数据为准。隧道单洞长度不含</w:t>
      </w:r>
      <w:r>
        <w:rPr>
          <w:rFonts w:hint="eastAsia" w:ascii="宋体" w:hAnsi="宋体" w:eastAsia="宋体" w:cs="宋体"/>
          <w:color w:val="auto"/>
          <w:szCs w:val="18"/>
          <w:highlight w:val="none"/>
        </w:rPr>
        <w:t>斜井、竖井</w:t>
      </w:r>
      <w:r>
        <w:rPr>
          <w:rFonts w:hint="eastAsia" w:ascii="宋体" w:hAnsi="宋体" w:cs="宋体"/>
          <w:color w:val="auto"/>
          <w:szCs w:val="18"/>
          <w:highlight w:val="none"/>
          <w:lang w:eastAsia="zh-CN"/>
        </w:rPr>
        <w:t>、</w:t>
      </w:r>
      <w:r>
        <w:rPr>
          <w:rFonts w:hint="eastAsia" w:ascii="宋体" w:hAnsi="宋体" w:cs="宋体"/>
          <w:color w:val="auto"/>
          <w:szCs w:val="18"/>
          <w:highlight w:val="none"/>
          <w:lang w:val="en-US" w:eastAsia="zh-CN"/>
        </w:rPr>
        <w:t>支洞</w:t>
      </w:r>
      <w:r>
        <w:rPr>
          <w:rFonts w:hint="eastAsia" w:ascii="宋体" w:hAnsi="宋体" w:eastAsia="宋体" w:cs="宋体"/>
          <w:color w:val="auto"/>
          <w:szCs w:val="18"/>
          <w:highlight w:val="none"/>
        </w:rPr>
        <w:t>。</w:t>
      </w:r>
    </w:p>
  </w:footnote>
  <w:footnote w:id="163">
    <w:p w14:paraId="5FCEDA02">
      <w:pPr>
        <w:pStyle w:val="37"/>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该隧道工程可为路基土建工程中包含的</w:t>
      </w:r>
      <w:r>
        <w:rPr>
          <w:rFonts w:hint="eastAsia" w:ascii="宋体" w:hAnsi="宋体" w:cs="宋体"/>
          <w:color w:val="auto"/>
          <w:highlight w:val="none"/>
          <w:lang w:val="en-US" w:eastAsia="zh-CN"/>
        </w:rPr>
        <w:t>内容</w:t>
      </w:r>
      <w:r>
        <w:rPr>
          <w:rFonts w:hint="eastAsia" w:ascii="宋体" w:hAnsi="宋体" w:eastAsia="宋体" w:cs="宋体"/>
          <w:color w:val="auto"/>
          <w:highlight w:val="none"/>
        </w:rPr>
        <w:t>或者单独隧道</w:t>
      </w:r>
      <w:r>
        <w:rPr>
          <w:rFonts w:hint="eastAsia" w:ascii="宋体" w:hAnsi="宋体" w:cs="宋体"/>
          <w:color w:val="auto"/>
          <w:highlight w:val="none"/>
          <w:lang w:val="en-US" w:eastAsia="zh-CN"/>
        </w:rPr>
        <w:t>工程</w:t>
      </w:r>
      <w:r>
        <w:rPr>
          <w:rFonts w:hint="eastAsia" w:ascii="宋体" w:hAnsi="宋体" w:eastAsia="宋体" w:cs="宋体"/>
          <w:color w:val="auto"/>
          <w:highlight w:val="none"/>
        </w:rPr>
        <w:t>合同的项目。根据项目具体情况，若存在特殊隧道或特长隧道或特别复杂的隧道，需要增加特殊要求时，可对隧道形式或隧道单洞长度进行要求，但不得设置过高的要求。</w:t>
      </w:r>
    </w:p>
  </w:footnote>
  <w:footnote w:id="164">
    <w:p w14:paraId="57FFB8C6">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招标人根据投标人在四川省交通运输厅网站公布的四川省重点公路</w:t>
      </w:r>
      <w:r>
        <w:rPr>
          <w:rFonts w:hint="eastAsia" w:ascii="宋体" w:hAnsi="宋体" w:eastAsia="宋体" w:cs="宋体"/>
          <w:bCs/>
          <w:color w:val="auto"/>
          <w:kern w:val="0"/>
          <w:szCs w:val="21"/>
          <w:highlight w:val="none"/>
        </w:rPr>
        <w:t>建设从业单位信用评价等级</w:t>
      </w:r>
      <w:r>
        <w:rPr>
          <w:rFonts w:hint="eastAsia" w:ascii="宋体" w:hAnsi="宋体" w:cs="宋体"/>
          <w:bCs/>
          <w:color w:val="auto"/>
          <w:kern w:val="0"/>
          <w:szCs w:val="21"/>
          <w:highlight w:val="none"/>
          <w:lang w:val="en-US" w:eastAsia="zh-CN"/>
        </w:rPr>
        <w:t>或</w:t>
      </w:r>
      <w:r>
        <w:rPr>
          <w:rFonts w:hint="eastAsia" w:ascii="宋体" w:hAnsi="宋体" w:eastAsia="宋体" w:cs="宋体"/>
          <w:color w:val="auto"/>
          <w:highlight w:val="none"/>
        </w:rPr>
        <w:t>四川省</w:t>
      </w:r>
      <w:r>
        <w:rPr>
          <w:rFonts w:hint="eastAsia" w:ascii="宋体" w:hAnsi="宋体" w:cs="宋体"/>
          <w:color w:val="auto"/>
          <w:highlight w:val="none"/>
          <w:lang w:val="en-US" w:eastAsia="zh-CN"/>
        </w:rPr>
        <w:t>农村</w:t>
      </w:r>
      <w:r>
        <w:rPr>
          <w:rFonts w:hint="eastAsia" w:ascii="宋体" w:hAnsi="宋体" w:eastAsia="宋体" w:cs="宋体"/>
          <w:color w:val="auto"/>
          <w:highlight w:val="none"/>
        </w:rPr>
        <w:t>公路</w:t>
      </w:r>
      <w:r>
        <w:rPr>
          <w:rFonts w:hint="eastAsia" w:ascii="宋体" w:hAnsi="宋体" w:eastAsia="宋体" w:cs="宋体"/>
          <w:bCs/>
          <w:color w:val="auto"/>
          <w:kern w:val="0"/>
          <w:szCs w:val="21"/>
          <w:highlight w:val="none"/>
        </w:rPr>
        <w:t>建设从业单位信用评价等级对其履约信用进行评分。</w:t>
      </w:r>
    </w:p>
  </w:footnote>
  <w:footnote w:id="165">
    <w:p w14:paraId="2DA58F5C">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eastAsia="宋体" w:cs="宋体"/>
          <w:bCs/>
          <w:color w:val="auto"/>
          <w:highlight w:val="none"/>
        </w:rPr>
        <w:t>本</w:t>
      </w:r>
      <w:r>
        <w:rPr>
          <w:rFonts w:hint="eastAsia" w:ascii="宋体" w:hAnsi="宋体" w:eastAsia="宋体" w:cs="宋体"/>
          <w:color w:val="auto"/>
          <w:highlight w:val="none"/>
          <w:lang w:val="en-US" w:eastAsia="zh-CN"/>
        </w:rPr>
        <w:t>部分</w:t>
      </w:r>
      <w:r>
        <w:rPr>
          <w:rFonts w:hint="eastAsia" w:ascii="宋体" w:hAnsi="宋体" w:eastAsia="宋体" w:cs="宋体"/>
          <w:bCs/>
          <w:color w:val="auto"/>
          <w:highlight w:val="none"/>
        </w:rPr>
        <w:t>不加修改地引用了《中华人民共和国标准监理招标文件》（2017年版）</w:t>
      </w:r>
      <w:r>
        <w:rPr>
          <w:rFonts w:hint="eastAsia" w:ascii="宋体" w:hAnsi="宋体" w:eastAsia="宋体" w:cs="宋体"/>
          <w:bCs/>
          <w:color w:val="auto"/>
          <w:highlight w:val="none"/>
          <w:lang w:val="en-US" w:eastAsia="zh-CN"/>
        </w:rPr>
        <w:t>相关内容</w:t>
      </w:r>
      <w:r>
        <w:rPr>
          <w:rFonts w:hint="eastAsia" w:ascii="宋体" w:hAnsi="宋体" w:eastAsia="宋体" w:cs="宋体"/>
          <w:bCs/>
          <w:color w:val="auto"/>
          <w:highlight w:val="none"/>
        </w:rPr>
        <w:t>。</w:t>
      </w:r>
    </w:p>
  </w:footnote>
  <w:footnote w:id="166">
    <w:p w14:paraId="6D615FD4">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bCs/>
          <w:color w:val="auto"/>
          <w:highlight w:val="none"/>
        </w:rPr>
        <w:t xml:space="preserve"> 本</w:t>
      </w:r>
      <w:r>
        <w:rPr>
          <w:rFonts w:hint="eastAsia" w:ascii="宋体" w:hAnsi="宋体" w:cs="宋体"/>
          <w:bCs/>
          <w:color w:val="auto"/>
          <w:highlight w:val="none"/>
          <w:lang w:val="en-US" w:eastAsia="zh-CN"/>
        </w:rPr>
        <w:t>部分</w:t>
      </w:r>
      <w:r>
        <w:rPr>
          <w:rFonts w:hint="eastAsia" w:ascii="宋体" w:hAnsi="宋体" w:eastAsia="宋体" w:cs="宋体"/>
          <w:bCs/>
          <w:color w:val="auto"/>
          <w:highlight w:val="none"/>
        </w:rPr>
        <w:t>不加修改的引用交通运输部《公路工程标准施工监理招标文件》（2018年版）公路工程专用合同条款。</w:t>
      </w:r>
    </w:p>
  </w:footnote>
  <w:footnote w:id="167">
    <w:p w14:paraId="27B72DC3">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本章节内容仅供招标人参考，招标人根据项目特点和实际需要自行编制。</w:t>
      </w:r>
    </w:p>
  </w:footnote>
  <w:footnote w:id="168">
    <w:p w14:paraId="01D0B398">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委托人对监理人的书面请示给予书面答复的期限：自收到书面请示之日起最长不超过7天，重大问题不得超过28天，逾期没有作出答复的，视为已获得委托人的批准。</w:t>
      </w:r>
    </w:p>
  </w:footnote>
  <w:footnote w:id="169">
    <w:p w14:paraId="3AA7BA2B">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缺陷责任期保函金额不超过监理服务总费用的3%。</w:t>
      </w:r>
    </w:p>
  </w:footnote>
  <w:footnote w:id="170">
    <w:p w14:paraId="772E76F9">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委托人如有单独列项报价的子项诸如：信息管理费、竣工文件费…</w:t>
      </w:r>
      <w:r>
        <w:rPr>
          <w:rFonts w:hint="eastAsia" w:ascii="宋体" w:hAnsi="宋体" w:cs="宋体"/>
          <w:color w:val="auto"/>
          <w:highlight w:val="none"/>
        </w:rPr>
        <w:t>…</w:t>
      </w:r>
      <w:r>
        <w:rPr>
          <w:rFonts w:hint="eastAsia" w:ascii="宋体" w:hAnsi="宋体" w:eastAsia="宋体" w:cs="宋体"/>
          <w:color w:val="auto"/>
          <w:highlight w:val="none"/>
        </w:rPr>
        <w:t>，可在此款内容中细化计量支付要求。否则视为包含在报价清单相关子目中，不单独报价。</w:t>
      </w:r>
    </w:p>
  </w:footnote>
  <w:footnote w:id="171">
    <w:p w14:paraId="7A216BA7">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暂列金额最高不宜超过监理服务费用总额的5%。</w:t>
      </w:r>
    </w:p>
  </w:footnote>
  <w:footnote w:id="172">
    <w:p w14:paraId="0233E1C2">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在签订合同前，若为联合体形式投标的。如果需要，招标人可以要求投标人提供联合体协议书原件，并加盖联合体所有成员的单位印章。</w:t>
      </w:r>
    </w:p>
  </w:footnote>
  <w:footnote w:id="173">
    <w:p w14:paraId="4D76A0BF">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该内容可根据招标项目的具体情况进行调整，以适用招标内容。</w:t>
      </w:r>
    </w:p>
  </w:footnote>
  <w:footnote w:id="174">
    <w:p w14:paraId="6E9021B4">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签约合同价为其他情形方式的，可做相应调整。</w:t>
      </w:r>
    </w:p>
  </w:footnote>
  <w:footnote w:id="175">
    <w:p w14:paraId="4CAD2586">
      <w:pPr>
        <w:pStyle w:val="276"/>
        <w:rPr>
          <w:rFonts w:ascii="宋体" w:hAnsi="宋体" w:cs="宋体"/>
          <w:color w:val="000000" w:themeColor="text1"/>
          <w:sz w:val="18"/>
          <w:szCs w:val="18"/>
          <w14:textFill>
            <w14:solidFill>
              <w14:schemeClr w14:val="tx1"/>
            </w14:solidFill>
          </w14:textFill>
        </w:rPr>
      </w:pPr>
      <w:r>
        <w:rPr>
          <w:rStyle w:val="58"/>
          <w:rFonts w:ascii="宋体" w:hAnsi="宋体"/>
          <w:color w:val="000000" w:themeColor="text1"/>
          <w:sz w:val="18"/>
          <w:szCs w:val="18"/>
          <w:vertAlign w:val="baseline"/>
          <w14:textFill>
            <w14:solidFill>
              <w14:schemeClr w14:val="tx1"/>
            </w14:solidFill>
          </w14:textFill>
        </w:rPr>
        <w:footnoteRef/>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其他主要监理（□含监理试验室）</w:t>
      </w:r>
      <w:r>
        <w:rPr>
          <w:rFonts w:hint="eastAsia" w:ascii="宋体" w:hAnsi="宋体" w:cs="宋体"/>
          <w:color w:val="000000" w:themeColor="text1"/>
          <w:sz w:val="18"/>
          <w:szCs w:val="18"/>
          <w:lang w:val="en-US" w:eastAsia="zh-CN"/>
          <w14:textFill>
            <w14:solidFill>
              <w14:schemeClr w14:val="tx1"/>
            </w14:solidFill>
          </w14:textFill>
        </w:rPr>
        <w:t>人员</w:t>
      </w:r>
      <w:r>
        <w:rPr>
          <w:rFonts w:hint="eastAsia" w:ascii="宋体" w:hAnsi="宋体" w:cs="宋体"/>
          <w:color w:val="000000" w:themeColor="text1"/>
          <w:sz w:val="18"/>
          <w:szCs w:val="18"/>
          <w14:textFill>
            <w14:solidFill>
              <w14:schemeClr w14:val="tx1"/>
            </w14:solidFill>
          </w14:textFill>
        </w:rPr>
        <w:t>最低要求的一般规定：</w:t>
      </w:r>
    </w:p>
    <w:p w14:paraId="0C9F53B4">
      <w:pPr>
        <w:pStyle w:val="276"/>
        <w:ind w:left="360" w:hanging="360" w:hangingChars="20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ascii="宋体" w:hAnsi="宋体" w:cs="宋体"/>
          <w:color w:val="000000" w:themeColor="text1"/>
          <w:sz w:val="18"/>
          <w:szCs w:val="18"/>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a．招标人应在招标文件中规定若投标人在所投标段中标需派驻的其他主要监理</w:t>
      </w:r>
      <w:r>
        <w:rPr>
          <w:rFonts w:hint="eastAsia" w:ascii="宋体" w:hAnsi="宋体" w:cs="宋体"/>
          <w:color w:val="000000" w:themeColor="text1"/>
          <w:sz w:val="18"/>
          <w:szCs w:val="18"/>
          <w:lang w:eastAsia="zh-CN"/>
          <w14:textFill>
            <w14:solidFill>
              <w14:schemeClr w14:val="tx1"/>
            </w14:solidFill>
          </w14:textFill>
        </w:rPr>
        <w:t>（</w:t>
      </w:r>
      <w:r>
        <w:rPr>
          <w:rFonts w:hint="eastAsia" w:ascii="宋体" w:hAnsi="宋体" w:cs="宋体"/>
          <w:color w:val="000000" w:themeColor="text1"/>
          <w:sz w:val="18"/>
          <w:szCs w:val="18"/>
          <w14:textFill>
            <w14:solidFill>
              <w14:schemeClr w14:val="tx1"/>
            </w14:solidFill>
          </w14:textFill>
        </w:rPr>
        <w:t>□（含监理试验室）人员。监理人员的岗位、数量及资格条件要求应按照《公路工程施工监理规范》（JTG</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G10-2016）的规定设置。上述人员的具体人选由招标人和中标人在合同谈判阶段确定，且经招标人审批后作为派驻本标段的主要监理人员。如中标人拟派驻的人员数量和资格条件不满足本表要求，招标人应取消其中标资格。</w:t>
      </w:r>
    </w:p>
    <w:p w14:paraId="3C5797C8">
      <w:pPr>
        <w:pStyle w:val="276"/>
        <w:ind w:left="357" w:leftChars="170"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b．本表不适用于已按招标文件要求提供了其他主要监理人员的特殊复杂的特大桥和特长隧道项目主体工程以及其他有特殊要求的工程。</w:t>
      </w:r>
    </w:p>
    <w:p w14:paraId="5BD321CE">
      <w:pPr>
        <w:pStyle w:val="276"/>
        <w:ind w:left="357" w:leftChars="170" w:firstLine="0" w:firstLineChars="0"/>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c．在</w:t>
      </w:r>
      <w:r>
        <w:rPr>
          <w:rFonts w:hint="eastAsia" w:ascii="宋体" w:hAnsi="宋体" w:cs="宋体"/>
          <w:color w:val="000000" w:themeColor="text1"/>
          <w:sz w:val="18"/>
          <w:szCs w:val="18"/>
          <w:lang w:val="en-US" w:eastAsia="zh-CN"/>
          <w14:textFill>
            <w14:solidFill>
              <w14:schemeClr w14:val="tx1"/>
            </w14:solidFill>
          </w14:textFill>
        </w:rPr>
        <w:t>第二章“投标人须知”前附表</w:t>
      </w:r>
      <w:r>
        <w:rPr>
          <w:rFonts w:hint="eastAsia" w:ascii="宋体" w:hAnsi="宋体" w:cs="宋体"/>
          <w:color w:val="000000" w:themeColor="text1"/>
          <w:sz w:val="18"/>
          <w:szCs w:val="18"/>
          <w14:textFill>
            <w14:solidFill>
              <w14:schemeClr w14:val="tx1"/>
            </w14:solidFill>
          </w14:textFill>
        </w:rPr>
        <w:t>“附录5</w:t>
      </w:r>
      <w:r>
        <w:rPr>
          <w:rFonts w:hint="eastAsia" w:ascii="宋体" w:hAnsi="宋体" w:cs="宋体"/>
          <w:color w:val="000000" w:themeColor="text1"/>
          <w:sz w:val="18"/>
          <w:szCs w:val="18"/>
          <w:lang w:val="en-US" w:eastAsia="zh-CN"/>
          <w14:textFill>
            <w14:solidFill>
              <w14:schemeClr w14:val="tx1"/>
            </w14:solidFill>
          </w14:textFill>
        </w:rPr>
        <w:t xml:space="preserve"> </w:t>
      </w:r>
      <w:r>
        <w:rPr>
          <w:rFonts w:hint="eastAsia" w:ascii="宋体" w:hAnsi="宋体" w:cs="宋体"/>
          <w:color w:val="000000" w:themeColor="text1"/>
          <w:sz w:val="18"/>
          <w:szCs w:val="18"/>
          <w14:textFill>
            <w14:solidFill>
              <w14:schemeClr w14:val="tx1"/>
            </w14:solidFill>
          </w14:textFill>
        </w:rPr>
        <w:t>资格审查条件（其他主要监理人员最低要求）”中已作要求的专业监理工程师，在“合同附件三其他主要监理人员最低要求”中不得重复设置。</w:t>
      </w:r>
    </w:p>
    <w:p w14:paraId="10D14A51">
      <w:pPr>
        <w:pStyle w:val="37"/>
        <w:ind w:firstLine="360" w:firstLineChars="200"/>
        <w:jc w:val="both"/>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d．招标人若在招标文件中设置本表所列人员要求，中标人仅在签订合同时提供。</w:t>
      </w:r>
    </w:p>
  </w:footnote>
  <w:footnote w:id="176">
    <w:p w14:paraId="485FB265">
      <w:pPr>
        <w:pStyle w:val="37"/>
        <w:ind w:left="360" w:hanging="360" w:hangingChars="200"/>
        <w:rPr>
          <w:rFonts w:hint="default" w:ascii="宋体" w:hAnsi="宋体" w:eastAsia="宋体" w:cs="宋体"/>
          <w:color w:val="auto"/>
          <w:kern w:val="0"/>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kern w:val="0"/>
          <w:highlight w:val="none"/>
        </w:rPr>
        <w:t xml:space="preserve"> </w:t>
      </w:r>
      <w:r>
        <w:rPr>
          <w:rFonts w:hint="eastAsia" w:ascii="宋体" w:hAnsi="宋体" w:cs="宋体"/>
          <w:color w:val="auto"/>
          <w:kern w:val="0"/>
          <w:highlight w:val="none"/>
          <w:lang w:val="en-US" w:eastAsia="zh-CN"/>
        </w:rPr>
        <w:t xml:space="preserve"> </w:t>
      </w:r>
      <w:r>
        <w:rPr>
          <w:rFonts w:hint="eastAsia" w:ascii="宋体" w:hAnsi="宋体" w:eastAsia="宋体" w:cs="宋体"/>
          <w:color w:val="auto"/>
          <w:kern w:val="0"/>
          <w:highlight w:val="none"/>
        </w:rPr>
        <w:t>当招标范围包含监理试验室时，招标人应在招标文件中规定投标人在所投标段中标</w:t>
      </w:r>
      <w:r>
        <w:rPr>
          <w:rFonts w:hint="eastAsia" w:ascii="宋体" w:hAnsi="宋体" w:cs="宋体"/>
          <w:color w:val="auto"/>
          <w:kern w:val="0"/>
          <w:highlight w:val="none"/>
          <w:lang w:val="en-US" w:eastAsia="zh-CN"/>
        </w:rPr>
        <w:t>须</w:t>
      </w:r>
      <w:r>
        <w:rPr>
          <w:rFonts w:hint="eastAsia" w:ascii="宋体" w:hAnsi="宋体" w:eastAsia="宋体" w:cs="宋体"/>
          <w:color w:val="auto"/>
          <w:kern w:val="0"/>
          <w:highlight w:val="none"/>
        </w:rPr>
        <w:t>提供的主要试验检测设备。招标人将在合同谈判阶段要求中标人按照本表的最低要求填报为本标段配备的主要</w:t>
      </w:r>
      <w:r>
        <w:rPr>
          <w:rFonts w:hint="eastAsia" w:ascii="宋体" w:hAnsi="宋体" w:cs="宋体"/>
          <w:color w:val="auto"/>
          <w:kern w:val="0"/>
          <w:highlight w:val="none"/>
          <w:lang w:val="en-US" w:eastAsia="zh-CN"/>
        </w:rPr>
        <w:t>试验检测</w:t>
      </w:r>
      <w:r>
        <w:rPr>
          <w:rFonts w:hint="eastAsia" w:ascii="宋体" w:hAnsi="宋体" w:eastAsia="宋体" w:cs="宋体"/>
          <w:color w:val="auto"/>
          <w:kern w:val="0"/>
          <w:highlight w:val="none"/>
        </w:rPr>
        <w:t>设备，在经招标人审批后作为投入本标段的主要</w:t>
      </w:r>
      <w:r>
        <w:rPr>
          <w:rFonts w:hint="eastAsia" w:ascii="宋体" w:hAnsi="宋体" w:cs="宋体"/>
          <w:color w:val="auto"/>
          <w:kern w:val="0"/>
          <w:highlight w:val="none"/>
          <w:lang w:val="en-US" w:eastAsia="zh-CN"/>
        </w:rPr>
        <w:t>试验检测</w:t>
      </w:r>
      <w:r>
        <w:rPr>
          <w:rFonts w:hint="eastAsia" w:ascii="宋体" w:hAnsi="宋体" w:eastAsia="宋体" w:cs="宋体"/>
          <w:color w:val="auto"/>
          <w:kern w:val="0"/>
          <w:highlight w:val="none"/>
        </w:rPr>
        <w:t>设备且不允许更换。如中标人拟提供的设备数量和规格指标等不满足本表要求，招标人应取消其中标资格。</w:t>
      </w:r>
    </w:p>
  </w:footnote>
  <w:footnote w:id="177">
    <w:p w14:paraId="796DECBF">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本条内容可修改为：“本担保自</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（生效日期）之日起生效，至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失效日期）之日失效。”如委托人接受履约保函采用固定有效期，在项目专用合同条款中应增加保证监理人在履约保函失效日前向委托人出具后续阶段履约保函的约束性条款，直至委托人签发交工验收证书且监理人按照合同约定提交缺陷责任保函之日为止。</w:t>
      </w:r>
    </w:p>
  </w:footnote>
  <w:footnote w:id="178">
    <w:p w14:paraId="503935C8">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招标人可结合招标项目具体特点和实际需要，对本章内容进行补充、细化。</w:t>
      </w:r>
    </w:p>
  </w:footnote>
  <w:footnote w:id="179">
    <w:p w14:paraId="4CF879DA">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招标人可结合招标项目具体特点和实际需要，对本章内容进行补充、细化。</w:t>
      </w:r>
    </w:p>
  </w:footnote>
  <w:footnote w:id="180">
    <w:p w14:paraId="178C0F4B">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w:t>
      </w:r>
      <w:r>
        <w:rPr>
          <w:rFonts w:hint="eastAsia" w:ascii="宋体" w:hAnsi="宋体" w:cs="宋体"/>
          <w:color w:val="auto"/>
          <w:highlight w:val="none"/>
          <w:lang w:val="en-US" w:eastAsia="zh-CN"/>
        </w:rPr>
        <w:t>形式</w:t>
      </w:r>
      <w:r>
        <w:rPr>
          <w:rFonts w:hint="eastAsia" w:ascii="宋体" w:hAnsi="宋体" w:eastAsia="宋体" w:cs="宋体"/>
          <w:color w:val="auto"/>
          <w:highlight w:val="none"/>
        </w:rPr>
        <w:t>投标的，为联合体牵头人单位全称。</w:t>
      </w:r>
    </w:p>
  </w:footnote>
  <w:footnote w:id="181">
    <w:p w14:paraId="0F7346CE">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招标人不接受联合体投标的，或投标人没有组成联合体的，删除“联合体协议书”，投标文件的组成序号顺次修改。</w:t>
      </w:r>
    </w:p>
  </w:footnote>
  <w:footnote w:id="182">
    <w:p w14:paraId="0E64A2B9">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本条款不包括</w:t>
      </w:r>
      <w:r>
        <w:rPr>
          <w:rFonts w:hint="eastAsia" w:ascii="宋体" w:hAnsi="宋体" w:eastAsia="宋体" w:cs="宋体"/>
          <w:color w:val="auto"/>
          <w:highlight w:val="none"/>
        </w:rPr>
        <w:t>已按招标文件</w:t>
      </w:r>
      <w:r>
        <w:rPr>
          <w:rFonts w:hint="eastAsia" w:ascii="宋体" w:hAnsi="宋体" w:cs="宋体"/>
          <w:color w:val="auto"/>
          <w:highlight w:val="none"/>
          <w:lang w:val="en-US" w:eastAsia="zh-CN"/>
        </w:rPr>
        <w:t>资格审查条件</w:t>
      </w:r>
      <w:r>
        <w:rPr>
          <w:rFonts w:hint="eastAsia" w:ascii="宋体" w:hAnsi="宋体" w:eastAsia="宋体" w:cs="宋体"/>
          <w:color w:val="auto"/>
          <w:highlight w:val="none"/>
        </w:rPr>
        <w:t>要求提供了</w:t>
      </w:r>
      <w:r>
        <w:rPr>
          <w:rFonts w:hint="eastAsia" w:ascii="宋体" w:hAnsi="宋体" w:cs="宋体"/>
          <w:color w:val="auto"/>
          <w:highlight w:val="none"/>
          <w:lang w:val="en-US" w:eastAsia="zh-CN"/>
        </w:rPr>
        <w:t>的其他主要</w:t>
      </w:r>
      <w:r>
        <w:rPr>
          <w:rFonts w:hint="eastAsia" w:ascii="宋体" w:hAnsi="宋体" w:eastAsia="宋体" w:cs="宋体"/>
          <w:color w:val="auto"/>
          <w:highlight w:val="none"/>
        </w:rPr>
        <w:t>监理人员</w:t>
      </w:r>
      <w:r>
        <w:rPr>
          <w:rFonts w:hint="eastAsia" w:ascii="宋体" w:hAnsi="宋体" w:cs="宋体"/>
          <w:color w:val="auto"/>
          <w:highlight w:val="none"/>
          <w:lang w:val="en-US" w:eastAsia="zh-CN"/>
        </w:rPr>
        <w:t>及主要试验检测设备（如有）</w:t>
      </w:r>
      <w:r>
        <w:rPr>
          <w:rFonts w:hint="eastAsia" w:ascii="宋体" w:hAnsi="宋体" w:eastAsia="宋体" w:cs="宋体"/>
          <w:color w:val="auto"/>
          <w:highlight w:val="none"/>
        </w:rPr>
        <w:t>。</w:t>
      </w:r>
    </w:p>
  </w:footnote>
  <w:footnote w:id="183">
    <w:p w14:paraId="3242D24C">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以联合体形式投标的，为联合体牵头人单位全称。</w:t>
      </w:r>
    </w:p>
  </w:footnote>
  <w:footnote w:id="184">
    <w:p w14:paraId="6402FF9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以联合体形式投标的，只需联合体牵头人盖单位电子印章。</w:t>
      </w:r>
    </w:p>
  </w:footnote>
  <w:footnote w:id="185">
    <w:p w14:paraId="5AA5FE7E">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以联合体形式投标的，为联合体牵头人的法定代表人或其委托代理人。</w:t>
      </w:r>
    </w:p>
  </w:footnote>
  <w:footnote w:id="186">
    <w:p w14:paraId="71E7C4A6">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联合体协议书采用线上电子签署方式时指加盖联合体牵头人单位电子印章，采用线下签署方式时指加盖联合体牵头人单位章。</w:t>
      </w:r>
    </w:p>
  </w:footnote>
  <w:footnote w:id="187">
    <w:p w14:paraId="7B5AC5B2">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联合体协议书采用线上电子签署方式时指联合体牵头人法定代表人个人电子签名章或个人电子印章。采用线下签署方式时指联合体牵头人法定代表人签字。</w:t>
      </w:r>
    </w:p>
  </w:footnote>
  <w:footnote w:id="188">
    <w:p w14:paraId="3E572210">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联合体协议书采用线上电子签署方式时指加盖联合体成员单位电子印章，采用线下签署方式时指加盖联合体成员单位章。</w:t>
      </w:r>
    </w:p>
  </w:footnote>
  <w:footnote w:id="189">
    <w:p w14:paraId="43612198">
      <w:pPr>
        <w:pStyle w:val="37"/>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联合体协议书采用线上电子签署方式时指联合体成员法定代表人个人电子签名章或个人电子印章。采用线下签署方式时指联合体成员法定代表人签字。</w:t>
      </w:r>
    </w:p>
  </w:footnote>
  <w:footnote w:id="190">
    <w:p w14:paraId="3134156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投标保证金若采用银行保函形式，指提交银行保函的担保机构加盖其单位章或业务专用章。</w:t>
      </w:r>
    </w:p>
  </w:footnote>
  <w:footnote w:id="191">
    <w:p w14:paraId="6E7B2CF8">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提交银行保函的担保机构的法定代表人或负责人（或其委托代理人）签字或签名章。</w:t>
      </w:r>
    </w:p>
  </w:footnote>
  <w:footnote w:id="192">
    <w:p w14:paraId="3E817DFD">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招标人要求的监理资质有多个时应附全部要求的资质证书。</w:t>
      </w:r>
    </w:p>
  </w:footnote>
  <w:footnote w:id="193">
    <w:p w14:paraId="0231B85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当招标范围包括监理试验室提出资格条件时选择本项内容。</w:t>
      </w:r>
    </w:p>
  </w:footnote>
  <w:footnote w:id="194">
    <w:p w14:paraId="38BE458A">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当招标范围包括监理试验室提出资格条件时选择本项内容。</w:t>
      </w:r>
    </w:p>
  </w:footnote>
  <w:footnote w:id="195">
    <w:p w14:paraId="577BF4F8">
      <w:pPr>
        <w:pStyle w:val="37"/>
        <w:ind w:left="360" w:hanging="360" w:hangingChars="200"/>
        <w:jc w:val="both"/>
        <w:rPr>
          <w:rFonts w:hint="eastAsia" w:ascii="宋体" w:hAnsi="宋体" w:eastAsia="宋体" w:cs="宋体"/>
          <w:color w:val="auto"/>
          <w:szCs w:val="21"/>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a.</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p>
    <w:p w14:paraId="2B11FB57">
      <w:pPr>
        <w:pStyle w:val="37"/>
        <w:wordWrap w:val="0"/>
        <w:ind w:left="0" w:hanging="360" w:hangingChars="200"/>
        <w:jc w:val="both"/>
        <w:rPr>
          <w:rFonts w:hint="eastAsia" w:ascii="宋体" w:hAnsi="宋体" w:eastAsia="宋体" w:cs="宋体"/>
          <w:color w:val="auto"/>
          <w:highlight w:val="none"/>
        </w:rPr>
      </w:pP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b.</w:t>
      </w:r>
      <w:r>
        <w:rPr>
          <w:rFonts w:hint="eastAsia" w:ascii="宋体" w:hAnsi="宋体" w:eastAsia="宋体" w:cs="宋体"/>
          <w:color w:val="auto"/>
          <w:highlight w:val="none"/>
        </w:rPr>
        <w:t>投标人名称和资质有变更，与交通运输部“</w:t>
      </w:r>
      <w:r>
        <w:rPr>
          <w:rFonts w:hint="eastAsia" w:ascii="宋体" w:hAnsi="宋体" w:cs="宋体"/>
          <w:color w:val="auto"/>
          <w:szCs w:val="21"/>
          <w:highlight w:val="none"/>
        </w:rPr>
        <w:t>全国公路建设市场监督管理系统（https://hwdms.mot.gov.cn/BMWebSite/）</w:t>
      </w:r>
      <w:r>
        <w:rPr>
          <w:rFonts w:hint="eastAsia" w:ascii="宋体" w:hAnsi="宋体" w:eastAsia="宋体" w:cs="宋体"/>
          <w:color w:val="auto"/>
          <w:highlight w:val="none"/>
        </w:rPr>
        <w:t>”中的“公路工程施工监理资质企业名录”中的相应企业名称和资质不一致时，投标人应提供相关证明材料。联合体投标的，成员方未要求具备监理资质的，对“公路工程施工监理资质企业名录”不作要求。</w:t>
      </w:r>
    </w:p>
  </w:footnote>
  <w:footnote w:id="196">
    <w:p w14:paraId="5999F9FD">
      <w:pPr>
        <w:pStyle w:val="37"/>
        <w:snapToGrid w:val="0"/>
        <w:rPr>
          <w:rFonts w:hint="eastAsia" w:ascii="宋体" w:hAnsi="宋体" w:eastAsia="宋体" w:cs="宋体"/>
          <w:lang w:val="en-US" w:eastAsia="zh-CN"/>
        </w:rPr>
      </w:pPr>
      <w:r>
        <w:rPr>
          <w:rStyle w:val="58"/>
          <w:rFonts w:hint="eastAsia" w:ascii="宋体" w:hAnsi="宋体" w:cs="宋体"/>
          <w:vertAlign w:val="baseline"/>
        </w:rPr>
        <w:footnoteRef/>
      </w:r>
      <w:r>
        <w:rPr>
          <w:rFonts w:hint="eastAsia" w:ascii="宋体" w:hAnsi="宋体" w:cs="宋体"/>
          <w:vertAlign w:val="baseline"/>
        </w:rPr>
        <w:t xml:space="preserve"> </w:t>
      </w:r>
      <w:r>
        <w:rPr>
          <w:rFonts w:hint="eastAsia" w:ascii="宋体" w:hAnsi="宋体" w:cs="宋体"/>
          <w:lang w:val="en-US" w:eastAsia="zh-CN"/>
        </w:rPr>
        <w:t xml:space="preserve"> </w:t>
      </w:r>
      <w:r>
        <w:rPr>
          <w:rFonts w:hint="eastAsia" w:ascii="宋体" w:hAnsi="宋体" w:cs="宋体"/>
          <w:color w:val="auto"/>
          <w:highlight w:val="none"/>
        </w:rPr>
        <w:t>第二章“投标人须知”前附表附录</w:t>
      </w:r>
      <w:r>
        <w:rPr>
          <w:rFonts w:hint="eastAsia" w:ascii="宋体" w:hAnsi="宋体" w:eastAsia="宋体" w:cs="宋体"/>
          <w:color w:val="auto"/>
          <w:highlight w:val="none"/>
          <w:lang w:eastAsia="zh-CN"/>
        </w:rPr>
        <w:t>2</w:t>
      </w:r>
      <w:r>
        <w:rPr>
          <w:rFonts w:hint="eastAsia" w:ascii="宋体" w:hAnsi="宋体" w:cs="宋体"/>
          <w:color w:val="auto"/>
          <w:highlight w:val="none"/>
        </w:rPr>
        <w:t>资格审查条件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业绩最低要求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第三章“评标办法”详细评审打分未作</w:t>
      </w:r>
      <w:r>
        <w:rPr>
          <w:rFonts w:hint="eastAsia" w:ascii="宋体" w:hAnsi="宋体" w:cs="宋体"/>
          <w:color w:val="auto"/>
          <w:highlight w:val="none"/>
        </w:rPr>
        <w:t>要求</w:t>
      </w:r>
      <w:r>
        <w:rPr>
          <w:rFonts w:hint="eastAsia" w:ascii="宋体" w:hAnsi="宋体" w:cs="宋体"/>
          <w:color w:val="auto"/>
          <w:highlight w:val="none"/>
          <w:lang w:val="en-US" w:eastAsia="zh-CN"/>
        </w:rPr>
        <w:t>的分项业绩表可删去，对应表格组成序号顺次修改。</w:t>
      </w:r>
    </w:p>
  </w:footnote>
  <w:footnote w:id="197">
    <w:p w14:paraId="1885FF45">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198">
    <w:p w14:paraId="0A3A282A">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199">
    <w:p w14:paraId="3B3E0F1A">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200">
    <w:p w14:paraId="41EDAB09">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201">
    <w:p w14:paraId="6D44980D">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202">
    <w:p w14:paraId="7446D627">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203">
    <w:p w14:paraId="5AA61A7A">
      <w:pPr>
        <w:pStyle w:val="37"/>
        <w:spacing w:line="240" w:lineRule="auto"/>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204">
    <w:p w14:paraId="7598F362">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w:t>
      </w:r>
      <w:r>
        <w:rPr>
          <w:rFonts w:hint="eastAsia" w:ascii="宋体" w:hAnsi="宋体" w:cs="宋体"/>
          <w:color w:val="auto"/>
          <w:szCs w:val="21"/>
          <w:highlight w:val="none"/>
          <w:lang w:val="en-US" w:eastAsia="zh-CN"/>
        </w:rPr>
        <w:t>监理</w:t>
      </w:r>
      <w:r>
        <w:rPr>
          <w:rFonts w:hint="eastAsia" w:ascii="宋体" w:hAnsi="宋体" w:eastAsia="宋体" w:cs="宋体"/>
          <w:color w:val="auto"/>
          <w:szCs w:val="21"/>
          <w:highlight w:val="none"/>
        </w:rPr>
        <w:t>企业。</w:t>
      </w:r>
      <w:r>
        <w:rPr>
          <w:rFonts w:hint="eastAsia" w:ascii="宋体" w:hAnsi="宋体"/>
          <w:color w:val="auto"/>
          <w:szCs w:val="21"/>
          <w:highlight w:val="none"/>
          <w:lang w:val="en-US" w:eastAsia="zh-CN"/>
        </w:rPr>
        <w:t>否则，招标人可对相关业绩提出其他证明材料要求。</w:t>
      </w:r>
    </w:p>
  </w:footnote>
  <w:footnote w:id="205">
    <w:p w14:paraId="7DC820EC">
      <w:pPr>
        <w:pStyle w:val="37"/>
        <w:snapToGrid w:val="0"/>
        <w:rPr>
          <w:rFonts w:hint="eastAsia" w:eastAsia="宋体"/>
          <w:color w:val="auto"/>
          <w:highlight w:val="none"/>
          <w:lang w:val="en-US" w:eastAsia="zh-CN"/>
        </w:rPr>
      </w:pPr>
      <w:r>
        <w:rPr>
          <w:rStyle w:val="58"/>
          <w:rFonts w:hint="eastAsia" w:asciiTheme="minorEastAsia" w:hAnsiTheme="minorEastAsia" w:eastAsiaTheme="minorEastAsia" w:cstheme="minorEastAsia"/>
          <w:color w:val="auto"/>
          <w:highlight w:val="none"/>
          <w:vertAlign w:val="baseline"/>
        </w:rPr>
        <w:footnoteRef/>
      </w:r>
      <w:r>
        <w:rPr>
          <w:color w:val="auto"/>
          <w:highlight w:val="none"/>
          <w:vertAlign w:val="baseline"/>
        </w:rPr>
        <w:t xml:space="preserve"> </w:t>
      </w:r>
      <w:r>
        <w:rPr>
          <w:rFonts w:hint="eastAsia"/>
          <w:color w:val="auto"/>
          <w:highlight w:val="none"/>
          <w:vertAlign w:val="baseline"/>
          <w:lang w:val="en-US" w:eastAsia="zh-CN"/>
        </w:rPr>
        <w:t xml:space="preserve"> 适用于</w:t>
      </w:r>
      <w:r>
        <w:rPr>
          <w:rFonts w:hint="eastAsia" w:ascii="宋体" w:hAnsi="宋体" w:cs="宋体"/>
          <w:color w:val="auto"/>
          <w:szCs w:val="21"/>
          <w:highlight w:val="none"/>
          <w:lang w:val="en-US" w:eastAsia="zh-CN"/>
        </w:rPr>
        <w:t>招标人设定的业绩为</w:t>
      </w:r>
      <w:r>
        <w:rPr>
          <w:rFonts w:hint="eastAsia" w:ascii="宋体" w:hAnsi="宋体" w:cs="宋体"/>
          <w:color w:val="auto"/>
          <w:szCs w:val="21"/>
          <w:highlight w:val="none"/>
        </w:rPr>
        <w:t>房建工程</w:t>
      </w:r>
      <w:r>
        <w:rPr>
          <w:rFonts w:hint="eastAsia" w:ascii="宋体" w:hAnsi="宋体" w:cs="宋体"/>
          <w:color w:val="auto"/>
          <w:szCs w:val="21"/>
          <w:highlight w:val="none"/>
          <w:lang w:eastAsia="zh-CN"/>
        </w:rPr>
        <w:t>或市政类</w:t>
      </w:r>
      <w:r>
        <w:rPr>
          <w:rFonts w:hint="eastAsia" w:ascii="宋体" w:hAnsi="宋体" w:cs="宋体"/>
          <w:color w:val="auto"/>
          <w:szCs w:val="21"/>
          <w:highlight w:val="none"/>
        </w:rPr>
        <w:t>施工</w:t>
      </w:r>
      <w:r>
        <w:rPr>
          <w:rFonts w:hint="eastAsia" w:ascii="宋体" w:hAnsi="宋体" w:cs="宋体"/>
          <w:color w:val="auto"/>
          <w:szCs w:val="21"/>
          <w:highlight w:val="none"/>
          <w:lang w:val="en-US" w:eastAsia="zh-CN"/>
        </w:rPr>
        <w:t>监理</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w:t>
      </w:r>
    </w:p>
  </w:footnote>
  <w:footnote w:id="206">
    <w:p w14:paraId="6816A21F">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以联合体形式投标的，此处指联合体牵头人及所有成员方，并对应提供联合体各方的上述信誉情况资料。</w:t>
      </w:r>
    </w:p>
  </w:footnote>
  <w:footnote w:id="207">
    <w:p w14:paraId="5AFD9C5C">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其</w:t>
      </w:r>
      <w:r>
        <w:rPr>
          <w:rFonts w:hint="eastAsia" w:ascii="宋体" w:hAnsi="宋体" w:cs="宋体"/>
          <w:color w:val="auto"/>
          <w:szCs w:val="21"/>
          <w:highlight w:val="none"/>
          <w:lang w:val="en-US" w:eastAsia="zh-CN"/>
        </w:rPr>
        <w:t>他</w:t>
      </w:r>
      <w:r>
        <w:rPr>
          <w:rFonts w:hint="eastAsia" w:ascii="宋体" w:hAnsi="宋体" w:eastAsia="宋体" w:cs="宋体"/>
          <w:color w:val="auto"/>
          <w:szCs w:val="21"/>
          <w:highlight w:val="none"/>
        </w:rPr>
        <w:t>信誉条件，根据招标文件第二章“投标人须知”前附表附录3资格审查条件（信誉最低要求）的其他要求内容，</w:t>
      </w:r>
      <w:r>
        <w:rPr>
          <w:rFonts w:hint="eastAsia" w:ascii="宋体" w:hAnsi="宋体" w:eastAsia="宋体" w:cs="宋体"/>
          <w:color w:val="auto"/>
          <w:highlight w:val="none"/>
        </w:rPr>
        <w:t>明确所需信誉情况资料</w:t>
      </w:r>
      <w:r>
        <w:rPr>
          <w:rFonts w:hint="eastAsia" w:ascii="宋体" w:hAnsi="宋体" w:eastAsia="宋体" w:cs="宋体"/>
          <w:color w:val="auto"/>
          <w:szCs w:val="21"/>
          <w:highlight w:val="none"/>
        </w:rPr>
        <w:t>。</w:t>
      </w:r>
    </w:p>
  </w:footnote>
  <w:footnote w:id="208">
    <w:p w14:paraId="16FED935">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以联合体形式投标的，“投标人名称及</w:t>
      </w:r>
      <w:bookmarkStart w:id="813" w:name="_Hlk52813809"/>
      <w:r>
        <w:rPr>
          <w:rFonts w:hint="eastAsia" w:ascii="宋体" w:hAnsi="宋体" w:eastAsia="宋体" w:cs="宋体"/>
          <w:color w:val="auto"/>
          <w:highlight w:val="none"/>
        </w:rPr>
        <w:t>单位统一社会信用代码</w:t>
      </w:r>
      <w:bookmarkEnd w:id="813"/>
      <w:r>
        <w:rPr>
          <w:rFonts w:hint="eastAsia" w:ascii="宋体" w:hAnsi="宋体" w:eastAsia="宋体" w:cs="宋体"/>
          <w:color w:val="auto"/>
          <w:highlight w:val="none"/>
        </w:rPr>
        <w:t>、法定代表人的姓名及身份证号”应逐一写明联合体所有成员的内容。</w:t>
      </w:r>
    </w:p>
  </w:footnote>
  <w:footnote w:id="209">
    <w:p w14:paraId="0ABA42EF">
      <w:pPr>
        <w:pStyle w:val="37"/>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主要人员被列入资格审查条件时，相应的人员也须对该项信誉条件进行资格审查。</w:t>
      </w:r>
    </w:p>
  </w:footnote>
  <w:footnote w:id="210">
    <w:p w14:paraId="4A11A13F">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由招标人根据项目情况设定违约金占合同款的比例。</w:t>
      </w:r>
    </w:p>
  </w:footnote>
  <w:footnote w:id="211">
    <w:p w14:paraId="1A4D12ED">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以联合体形式投标的，由联合体牵头人盖单位电子印章。</w:t>
      </w:r>
    </w:p>
  </w:footnote>
  <w:footnote w:id="212">
    <w:p w14:paraId="42765160">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以联合体形式投标的，由联合体牵头人的法定代表人或其委托代理人加</w:t>
      </w:r>
      <w:r>
        <w:rPr>
          <w:rFonts w:hint="eastAsia" w:ascii="宋体" w:hAnsi="宋体" w:eastAsia="宋体" w:cs="宋体"/>
          <w:color w:val="auto"/>
          <w:szCs w:val="18"/>
          <w:highlight w:val="none"/>
        </w:rPr>
        <w:t>盖个人电子签名章</w:t>
      </w:r>
      <w:bookmarkStart w:id="814" w:name="_Hlk52813824"/>
      <w:r>
        <w:rPr>
          <w:rFonts w:hint="eastAsia" w:ascii="宋体" w:hAnsi="宋体" w:eastAsia="宋体" w:cs="宋体"/>
          <w:color w:val="auto"/>
          <w:highlight w:val="none"/>
        </w:rPr>
        <w:t>或个人电子印章</w:t>
      </w:r>
      <w:bookmarkEnd w:id="814"/>
      <w:r>
        <w:rPr>
          <w:rFonts w:hint="eastAsia" w:ascii="宋体" w:hAnsi="宋体" w:eastAsia="宋体" w:cs="宋体"/>
          <w:color w:val="auto"/>
          <w:highlight w:val="none"/>
        </w:rPr>
        <w:t>。</w:t>
      </w:r>
    </w:p>
  </w:footnote>
  <w:footnote w:id="213">
    <w:p w14:paraId="705D8EF2">
      <w:pPr>
        <w:pStyle w:val="37"/>
        <w:snapToGrid w:val="0"/>
        <w:rPr>
          <w:rFonts w:hint="eastAsia" w:ascii="宋体" w:hAnsi="宋体" w:eastAsia="宋体" w:cs="宋体"/>
          <w:lang w:val="en-US" w:eastAsia="zh-CN"/>
        </w:rPr>
      </w:pPr>
      <w:r>
        <w:rPr>
          <w:rStyle w:val="58"/>
          <w:rFonts w:hint="eastAsia" w:ascii="宋体" w:hAnsi="宋体" w:cs="宋体"/>
          <w:vertAlign w:val="baseline"/>
        </w:rPr>
        <w:footnoteRef/>
      </w:r>
      <w:r>
        <w:rPr>
          <w:rFonts w:hint="eastAsia" w:ascii="宋体" w:hAnsi="宋体" w:cs="宋体"/>
          <w:vertAlign w:val="baseline"/>
        </w:rPr>
        <w:t xml:space="preserve"> </w:t>
      </w:r>
      <w:r>
        <w:rPr>
          <w:rFonts w:hint="eastAsia" w:ascii="宋体" w:hAnsi="宋体" w:cs="宋体"/>
          <w:lang w:val="en-US" w:eastAsia="zh-CN"/>
        </w:rPr>
        <w:t xml:space="preserve"> </w:t>
      </w:r>
      <w:r>
        <w:rPr>
          <w:rFonts w:hint="eastAsia" w:ascii="宋体" w:hAnsi="宋体" w:cs="宋体"/>
          <w:color w:val="auto"/>
          <w:highlight w:val="none"/>
        </w:rPr>
        <w:t>第二章“投标人须知”前附表附录</w:t>
      </w:r>
      <w:r>
        <w:rPr>
          <w:rFonts w:hint="eastAsia" w:ascii="宋体" w:hAnsi="宋体" w:cs="宋体"/>
          <w:color w:val="auto"/>
          <w:highlight w:val="none"/>
          <w:lang w:val="en-US" w:eastAsia="zh-CN"/>
        </w:rPr>
        <w:t>4</w:t>
      </w:r>
      <w:r>
        <w:rPr>
          <w:rFonts w:hint="eastAsia" w:ascii="宋体" w:hAnsi="宋体" w:cs="宋体"/>
          <w:color w:val="auto"/>
          <w:highlight w:val="none"/>
        </w:rPr>
        <w:t>资格审查条件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主要人员最低要求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第三章“评标办法”详细评审打分未作</w:t>
      </w:r>
      <w:r>
        <w:rPr>
          <w:rFonts w:hint="eastAsia" w:ascii="宋体" w:hAnsi="宋体" w:cs="宋体"/>
          <w:color w:val="auto"/>
          <w:highlight w:val="none"/>
        </w:rPr>
        <w:t>要求</w:t>
      </w:r>
      <w:r>
        <w:rPr>
          <w:rFonts w:hint="eastAsia" w:ascii="宋体" w:hAnsi="宋体" w:cs="宋体"/>
          <w:color w:val="auto"/>
          <w:highlight w:val="none"/>
          <w:lang w:val="en-US" w:eastAsia="zh-CN"/>
        </w:rPr>
        <w:t>的人员资历表可删去，对应表格组成序号顺次修改。</w:t>
      </w:r>
    </w:p>
  </w:footnote>
  <w:footnote w:id="214">
    <w:p w14:paraId="4A934A11">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215">
    <w:p w14:paraId="744ACC62">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color w:val="auto"/>
          <w:szCs w:val="21"/>
          <w:highlight w:val="none"/>
          <w:lang w:val="en-US" w:eastAsia="zh-CN"/>
        </w:rPr>
        <w:t>否则，招标人可对相关个人业绩提出其他证明材料要求。</w:t>
      </w:r>
    </w:p>
  </w:footnote>
  <w:footnote w:id="216">
    <w:p w14:paraId="671E8BC9">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217">
    <w:p w14:paraId="1B88956A">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color w:val="auto"/>
          <w:szCs w:val="21"/>
          <w:highlight w:val="none"/>
          <w:lang w:val="en-US" w:eastAsia="zh-CN"/>
        </w:rPr>
        <w:t>否则，招标人可对相关个人业绩提出其他证明材料要求。</w:t>
      </w:r>
    </w:p>
  </w:footnote>
  <w:footnote w:id="218">
    <w:p w14:paraId="29021FF2">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219">
    <w:p w14:paraId="5914E343">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color w:val="auto"/>
          <w:szCs w:val="21"/>
          <w:highlight w:val="none"/>
          <w:lang w:val="en-US" w:eastAsia="zh-CN"/>
        </w:rPr>
        <w:t>否则，招标人可对相关个人业绩提出其他证明材料要求。</w:t>
      </w:r>
    </w:p>
  </w:footnote>
  <w:footnote w:id="220">
    <w:p w14:paraId="61B9C63C">
      <w:pPr>
        <w:pStyle w:val="37"/>
        <w:ind w:left="360" w:hanging="360" w:hangingChars="200"/>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footnote>
  <w:footnote w:id="221">
    <w:p w14:paraId="02C6BF5F">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222">
    <w:p w14:paraId="3F9C2F70">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color w:val="auto"/>
          <w:szCs w:val="21"/>
          <w:highlight w:val="none"/>
          <w:lang w:val="en-US" w:eastAsia="zh-CN"/>
        </w:rPr>
        <w:t>否则，招标人可对相关个人业绩提出其他证明材料要求。</w:t>
      </w:r>
    </w:p>
  </w:footnote>
  <w:footnote w:id="223">
    <w:p w14:paraId="634A9817">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w:t>
      </w:r>
      <w:r>
        <w:rPr>
          <w:rFonts w:hint="eastAsia" w:ascii="宋体" w:hAnsi="宋体" w:cs="宋体"/>
          <w:color w:val="auto"/>
          <w:highlight w:val="none"/>
          <w:lang w:val="en-US" w:eastAsia="zh-CN"/>
        </w:rPr>
        <w:t>的其他</w:t>
      </w:r>
      <w:r>
        <w:rPr>
          <w:rFonts w:hint="eastAsia" w:ascii="宋体" w:hAnsi="宋体" w:eastAsia="宋体" w:cs="宋体"/>
          <w:color w:val="auto"/>
          <w:highlight w:val="none"/>
        </w:rPr>
        <w:t>主要</w:t>
      </w:r>
      <w:r>
        <w:rPr>
          <w:rFonts w:hint="eastAsia" w:ascii="宋体" w:hAnsi="宋体" w:cs="宋体"/>
          <w:color w:val="auto"/>
          <w:highlight w:val="none"/>
          <w:lang w:val="en-US" w:eastAsia="zh-CN"/>
        </w:rPr>
        <w:t>监理</w:t>
      </w:r>
      <w:r>
        <w:rPr>
          <w:rFonts w:hint="eastAsia" w:ascii="宋体" w:hAnsi="宋体" w:eastAsia="宋体" w:cs="宋体"/>
          <w:color w:val="auto"/>
          <w:highlight w:val="none"/>
        </w:rPr>
        <w:t>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224">
    <w:p w14:paraId="38AEC6B0">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color w:val="auto"/>
          <w:szCs w:val="21"/>
          <w:highlight w:val="none"/>
          <w:lang w:val="en-US" w:eastAsia="zh-CN"/>
        </w:rPr>
        <w:t>否则，招标人可对相关个人业绩提出其他证明材料要求。</w:t>
      </w:r>
    </w:p>
  </w:footnote>
  <w:footnote w:id="225">
    <w:p w14:paraId="1F4DD6E3">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w:t>
      </w:r>
      <w:r>
        <w:rPr>
          <w:rFonts w:hint="eastAsia" w:ascii="宋体" w:hAnsi="宋体" w:cs="宋体"/>
          <w:color w:val="auto"/>
          <w:highlight w:val="none"/>
          <w:lang w:val="en-US" w:eastAsia="zh-CN"/>
        </w:rPr>
        <w:t>的其他</w:t>
      </w:r>
      <w:r>
        <w:rPr>
          <w:rFonts w:hint="eastAsia" w:ascii="宋体" w:hAnsi="宋体" w:eastAsia="宋体" w:cs="宋体"/>
          <w:color w:val="auto"/>
          <w:highlight w:val="none"/>
        </w:rPr>
        <w:t>主要</w:t>
      </w:r>
      <w:r>
        <w:rPr>
          <w:rFonts w:hint="eastAsia" w:ascii="宋体" w:hAnsi="宋体" w:cs="宋体"/>
          <w:color w:val="auto"/>
          <w:highlight w:val="none"/>
          <w:lang w:val="en-US" w:eastAsia="zh-CN"/>
        </w:rPr>
        <w:t>监理</w:t>
      </w:r>
      <w:r>
        <w:rPr>
          <w:rFonts w:hint="eastAsia" w:ascii="宋体" w:hAnsi="宋体" w:eastAsia="宋体" w:cs="宋体"/>
          <w:color w:val="auto"/>
          <w:highlight w:val="none"/>
        </w:rPr>
        <w:t>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226">
    <w:p w14:paraId="6DDBAC8B">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szCs w:val="21"/>
          <w:highlight w:val="none"/>
        </w:rPr>
        <w:t>本项规定仅适用于根据《关于发布公路工程从业企业资质名录的通知》（厅公路字〔2011〕114号）要求，招标人应通过名录对投标人资质条件进行审核的公路施工监理企业单位人员。</w:t>
      </w:r>
      <w:r>
        <w:rPr>
          <w:rFonts w:hint="eastAsia" w:ascii="宋体" w:hAnsi="宋体"/>
          <w:color w:val="auto"/>
          <w:szCs w:val="21"/>
          <w:highlight w:val="none"/>
          <w:lang w:val="en-US" w:eastAsia="zh-CN"/>
        </w:rPr>
        <w:t>否则，招标人可对相关个人业绩提出其他证明材料要求。</w:t>
      </w:r>
    </w:p>
  </w:footnote>
  <w:footnote w:id="227">
    <w:p w14:paraId="47744C73">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以联合体形式投标的，为联合体牵头人单位全称。</w:t>
      </w:r>
    </w:p>
  </w:footnote>
  <w:footnote w:id="228">
    <w:p w14:paraId="14CCA610">
      <w:pPr>
        <w:pStyle w:val="37"/>
        <w:snapToGrid w:val="0"/>
        <w:ind w:left="360" w:hanging="360" w:hangingChars="200"/>
        <w:rPr>
          <w:rFonts w:hint="default" w:eastAsia="宋体"/>
          <w:lang w:val="en-US" w:eastAsia="zh-CN"/>
        </w:rPr>
      </w:pPr>
      <w:r>
        <w:rPr>
          <w:rStyle w:val="58"/>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eastAsia="宋体" w:cs="宋体"/>
          <w:vertAlign w:val="baseline"/>
          <w:lang w:val="en-US" w:eastAsia="zh-CN"/>
        </w:rPr>
        <w:t xml:space="preserve"> 若招标人要求投标报价不作价税分离的，税费综合在相应的综合单价或总额价中，投标函中的增值税率</w:t>
      </w:r>
      <w:r>
        <w:rPr>
          <w:rFonts w:hint="eastAsia" w:ascii="宋体" w:hAnsi="宋体" w:cs="宋体"/>
          <w:vertAlign w:val="baseline"/>
          <w:lang w:val="en-US" w:eastAsia="zh-CN"/>
        </w:rPr>
        <w:t>填写为“</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否则</w:t>
      </w:r>
      <w:r>
        <w:rPr>
          <w:rFonts w:hint="eastAsia" w:ascii="宋体" w:hAnsi="宋体" w:eastAsia="宋体" w:cs="宋体"/>
          <w:vertAlign w:val="baseline"/>
          <w:lang w:val="en-US" w:eastAsia="zh-CN"/>
        </w:rPr>
        <w:t>投标人应填写实际税率</w:t>
      </w:r>
      <w:r>
        <w:rPr>
          <w:rFonts w:hint="eastAsia"/>
          <w:lang w:val="en-US" w:eastAsia="zh-CN"/>
        </w:rPr>
        <w:t>。</w:t>
      </w:r>
    </w:p>
  </w:footnote>
  <w:footnote w:id="229">
    <w:p w14:paraId="3A139217">
      <w:pPr>
        <w:pStyle w:val="37"/>
        <w:ind w:left="360" w:hanging="360" w:hangingChars="200"/>
        <w:rPr>
          <w:rFonts w:ascii="宋体" w:hAnsi="宋体" w:cs="宋体"/>
        </w:rPr>
      </w:pPr>
      <w:r>
        <w:rPr>
          <w:rStyle w:val="58"/>
          <w:rFonts w:ascii="宋体" w:hAnsi="宋体" w:cs="宋体"/>
          <w:vertAlign w:val="baseline"/>
        </w:rPr>
        <w:footnoteRef/>
      </w:r>
      <w:r>
        <w:rPr>
          <w:rFonts w:ascii="宋体" w:hAnsi="宋体" w:cs="宋体"/>
        </w:rPr>
        <w:t xml:space="preserve"> </w:t>
      </w:r>
      <w:r>
        <w:rPr>
          <w:rFonts w:hint="eastAsia" w:ascii="宋体" w:hAnsi="宋体" w:cs="宋体"/>
          <w:lang w:val="en-US" w:eastAsia="zh-CN"/>
        </w:rPr>
        <w:t xml:space="preserve"> </w:t>
      </w:r>
      <w:r>
        <w:rPr>
          <w:rFonts w:hint="eastAsia" w:ascii="宋体" w:hAnsi="宋体" w:cs="宋体"/>
        </w:rPr>
        <w:t>当第二章“投标人须知”前附表第</w:t>
      </w:r>
      <w:r>
        <w:rPr>
          <w:rFonts w:ascii="宋体" w:hAnsi="宋体" w:cs="宋体"/>
        </w:rPr>
        <w:t>3.2.3</w:t>
      </w:r>
      <w:r>
        <w:rPr>
          <w:rFonts w:hint="eastAsia" w:ascii="宋体" w:hAnsi="宋体" w:cs="宋体"/>
        </w:rPr>
        <w:t>项的报价方式采用单价或总价以外的其他情形时，在此按照约定填报具体投标</w:t>
      </w:r>
      <w:r>
        <w:rPr>
          <w:rFonts w:hint="eastAsia" w:ascii="宋体" w:hAnsi="宋体" w:cs="宋体"/>
          <w:lang w:val="en-US" w:eastAsia="zh-CN"/>
        </w:rPr>
        <w:t>总</w:t>
      </w:r>
      <w:r>
        <w:rPr>
          <w:rFonts w:hint="eastAsia" w:ascii="宋体" w:hAnsi="宋体" w:cs="宋体"/>
        </w:rPr>
        <w:t>报价内容。</w:t>
      </w:r>
    </w:p>
  </w:footnote>
  <w:footnote w:id="230">
    <w:p w14:paraId="1C3422F1">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lang w:val="en-US" w:eastAsia="zh-CN"/>
        </w:rPr>
        <w:t xml:space="preserve"> </w:t>
      </w:r>
      <w:r>
        <w:rPr>
          <w:rFonts w:hint="eastAsia" w:ascii="宋体" w:hAnsi="宋体" w:eastAsia="宋体" w:cs="宋体"/>
          <w:color w:val="auto"/>
          <w:highlight w:val="none"/>
        </w:rPr>
        <w:t xml:space="preserve"> 以联合体形式投标的，为联合体联合体牵头人单位全称。</w:t>
      </w:r>
    </w:p>
  </w:footnote>
  <w:footnote w:id="231">
    <w:p w14:paraId="3BC7A00C">
      <w:pPr>
        <w:pStyle w:val="37"/>
        <w:rPr>
          <w:rFonts w:hint="eastAsia" w:ascii="宋体" w:hAnsi="宋体" w:eastAsia="宋体" w:cs="宋体"/>
          <w:b/>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bCs/>
          <w:color w:val="auto"/>
          <w:highlight w:val="none"/>
        </w:rPr>
        <w:t>以联合体形式投标的，只需联合体牵头人盖单位电子印章。</w:t>
      </w:r>
    </w:p>
  </w:footnote>
  <w:footnote w:id="232">
    <w:p w14:paraId="330CB52A">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以联合体形式投标的，为联合体牵头人的法定代表人或其委托代理人。</w:t>
      </w:r>
    </w:p>
  </w:footnote>
  <w:footnote w:id="233">
    <w:p w14:paraId="625C5CDA">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w:t>
      </w:r>
      <w:r>
        <w:rPr>
          <w:rFonts w:hint="eastAsia" w:ascii="宋体" w:hAnsi="宋体" w:cs="宋体"/>
          <w:lang w:val="en-US" w:eastAsia="zh-CN"/>
        </w:rPr>
        <w:t>监理服务费用清单的说明及填写方式需做相应调整</w:t>
      </w:r>
      <w:r>
        <w:rPr>
          <w:rFonts w:hint="eastAsia" w:ascii="宋体" w:hAnsi="宋体" w:cs="宋体"/>
        </w:rPr>
        <w:t>。</w:t>
      </w:r>
    </w:p>
  </w:footnote>
  <w:footnote w:id="234">
    <w:p w14:paraId="6D5ECFBC">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本表仅适用于招标范围包含监理试验室时的情形。</w:t>
      </w:r>
    </w:p>
  </w:footnote>
  <w:footnote w:id="235">
    <w:p w14:paraId="215239B6">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本表仅适用于招标范围包含监理试验室时的情形。</w:t>
      </w:r>
    </w:p>
  </w:footnote>
  <w:footnote w:id="236">
    <w:p w14:paraId="4F6AA1FF">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本表仅适用于招标范围包含监理试验室时的情形。</w:t>
      </w:r>
    </w:p>
  </w:footnote>
  <w:footnote w:id="237">
    <w:p w14:paraId="69E0549B">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仅适用于招标范围包含监理试验室时的情形。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C426A">
    <w:pPr>
      <w:pStyle w:val="33"/>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58DF0">
    <w:pPr>
      <w:pStyle w:val="21"/>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1024890</wp:posOffset>
              </wp:positionH>
              <wp:positionV relativeFrom="page">
                <wp:posOffset>737235</wp:posOffset>
              </wp:positionV>
              <wp:extent cx="5426075" cy="0"/>
              <wp:effectExtent l="0" t="0" r="22225" b="19050"/>
              <wp:wrapNone/>
              <wp:docPr id="5" name="直线 5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51" o:spid="_x0000_s1026" o:spt="20" style="position:absolute;left:0pt;margin-left:80.7pt;margin-top:58.05pt;height:0pt;width:427.25pt;mso-position-horizontal-relative:page;mso-position-vertical-relative:page;z-index:-251655168;mso-width-relative:page;mso-height-relative:page;" filled="f" stroked="t" coordsize="21600,21600" o:gfxdata="UEsDBAoAAAAAAIdO4kAAAAAAAAAAAAAAAAAEAAAAZHJzL1BLAwQUAAAACACHTuJA21sDrtgAAAAM&#10;AQAADwAAAGRycy9kb3ducmV2LnhtbE2PQU/DMAyF70j8h8iTuLGkCEZXmu4AAmmHCbFNnLPGtF0b&#10;p2qydfv3eNIkuL1nPz1/zhcn14kjDqHxpCGZKhBIpbcNVRq2m/f7FESIhqzpPKGGMwZYFLc3ucms&#10;H+kLj+tYCS6hkBkNdYx9JmUoa3QmTH2PxLsfPzgT2Q6VtIMZudx18kGpmXSmIb5Qmx5fayzb9cFp&#10;WKXyzX+23+V5P24+0nTZzp+XW63vJol6ARHxFP/CcMFndCiYaecPZIPo2M+SR46yYAXiklDJ0xzE&#10;7jqSRS7/P1H8AlBLAwQUAAAACACHTuJA1LfeVOABAADQAwAADgAAAGRycy9lMm9Eb2MueG1srVPN&#10;jtMwEL4j8Q6W7zRpRQtETfewZbkgqAQ8wNR2Ekv+k8fbtM/Ca3DiwuPsazB2ul1YLj2QgzMez3wz&#10;3+fx+uZoDTuoiNq7ls9nNWfKCS+161v+7evdq7ecYQInwXinWn5SyG82L1+sx9CohR+8kSoyAnHY&#10;jKHlQ0qhqSoUg7KAMx+Uo8PORwuJtrGvZISR0K2pFnW9qkYfZYheKETybqdDfkaM1wD6rtNCbb24&#10;t8qlCTUqA4ko4aAD8k3ptuuUSJ+7DlVipuXENJWVipC9z2u1WUPTRwiDFucW4JoWnnGyoB0VvUBt&#10;IQG7j/ofKKtF9Oi7NBPeVhORogixmNfPtPkyQFCFC0mN4SI6/j9Y8emwi0zLli85c2Dpwh++/3j4&#10;+Yst51mcMWBDMbduF887DLuYmR67aPOfOLBjEfR0EVQdExPkXL5erOo3hCwez6qnxBAxfVDesmy0&#10;3GiXuUIDh4+YqBiFPoZkt3FsbPmqfrciOKDB6+jCybSBmkfXl1z0Rss7bUzOwNjvb01kB8iXX75M&#10;iXD/CstFtoDDFFeOprEYFMj3TrJ0CiSLo9fAcwtWSc6MoseTLQKEJoE210RSaeOog6zqpGO29l6e&#10;irzFTxddejwPZZ6kP/cl++kh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1sDrtgAAAAMAQAA&#10;DwAAAAAAAAABACAAAAAiAAAAZHJzL2Rvd25yZXYueG1sUEsBAhQAFAAAAAgAh07iQNS33lTgAQAA&#10;0AMAAA4AAAAAAAAAAQAgAAAAJwEAAGRycy9lMm9Eb2MueG1sUEsFBgAAAAAGAAYAWQEAAHkFAAAA&#10;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6" name="文本框 5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w="9525">
                        <a:noFill/>
                      </a:ln>
                    </wps:spPr>
                    <wps:txbx>
                      <w:txbxContent>
                        <w:p w14:paraId="59451EA7">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lIns="0" tIns="0" rIns="0" bIns="0" upright="1"/>
                  </wps:wsp>
                </a:graphicData>
              </a:graphic>
            </wp:anchor>
          </w:drawing>
        </mc:Choice>
        <mc:Fallback>
          <w:pict>
            <v:shape id="文本框 52" o:spid="_x0000_s1026" o:spt="202" type="#_x0000_t202" style="position:absolute;left:0pt;margin-left:81.2pt;margin-top:43.2pt;height:13.6pt;width:202.8pt;mso-position-horizontal-relative:page;mso-position-vertical-relative:page;z-index:-251654144;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R358HMIBAAB8AwAADgAAAGRycy9lMm9Eb2MueG1srVNN&#10;rtMwEN4jcQfLe5o2UlqImj4JVQ8hIUB6cADXcRpL/tOM26QXgBuwYsOec/UcjN2mDz02b8HGGc/P&#10;N/N946zvRmvYUQFq7xq+mM05U076Vrt9w79+uX/1mjOMwrXCeKcaflLI7zYvX6yHUKvS9960ChiB&#10;OKyH0PA+xlAXBcpeWYEzH5SjYOfBikhX2BctiIHQrSnK+XxZDB7aAF4qRPJuL0F+RYTnAPqu01Jt&#10;vTxY5eIFFZQRkShhrwPyTZ6265SMn7oOVWSm4cQ05pOakL1LZ7FZi3oPIvRaXkcQzxnhCScrtKOm&#10;N6itiIIdQP8DZbUEj76LM+ltcSGSFSEWi/kTbR56EVTmQlJjuImO/w9Wfjx+Bqbbhi85c8LSws8/&#10;vp9//j7/+saqMukzBKwp7SFQYhzf+pFezeRHcibaYwc2fYkQozipe7qpq8bIJDnLalVVSwpJii1W&#10;5arM8heP1QEwvlPesmQ0HGh7WVRx/ICRJqHUKSU1c/5eG5M3aBwbGv6mKqtccItQhXFUmDhcZk1W&#10;HHfjldjOtyfiZd47EjU9kMmAydhNxiGA3vc0V2afIWkpearrA0pb//ueGz/+N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6pvHNgAAAAKAQAADwAAAAAAAAABACAAAAAiAAAAZHJzL2Rvd25yZXYu&#10;eG1sUEsBAhQAFAAAAAgAh07iQEd+fBzCAQAAfAMAAA4AAAAAAAAAAQAgAAAAJwEAAGRycy9lMm9E&#10;b2MueG1sUEsFBgAAAAAGAAYAWQEAAFsFAAAAAA==&#10;">
              <v:fill on="f" focussize="0,0"/>
              <v:stroke on="f"/>
              <v:imagedata o:title=""/>
              <o:lock v:ext="edit" aspectratio="f"/>
              <v:textbox inset="0mm,0mm,0mm,0mm">
                <w:txbxContent>
                  <w:p w14:paraId="59451EA7">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6BA77">
    <w:pPr>
      <w:pStyle w:val="21"/>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1024890</wp:posOffset>
              </wp:positionH>
              <wp:positionV relativeFrom="page">
                <wp:posOffset>737235</wp:posOffset>
              </wp:positionV>
              <wp:extent cx="5426075" cy="0"/>
              <wp:effectExtent l="0" t="0" r="22225" b="19050"/>
              <wp:wrapNone/>
              <wp:docPr id="8" name="直线 61"/>
              <wp:cNvGraphicFramePr/>
              <a:graphic xmlns:a="http://schemas.openxmlformats.org/drawingml/2006/main">
                <a:graphicData uri="http://schemas.microsoft.com/office/word/2010/wordprocessingShape">
                  <wps:wsp>
                    <wps:cNvCnPr/>
                    <wps:spPr>
                      <a:xfrm>
                        <a:off x="0" y="0"/>
                        <a:ext cx="542607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直线 61" o:spid="_x0000_s1026" o:spt="20" style="position:absolute;left:0pt;margin-left:80.7pt;margin-top:58.05pt;height:0pt;width:427.25pt;mso-position-horizontal-relative:page;mso-position-vertical-relative:page;z-index:-251652096;mso-width-relative:page;mso-height-relative:page;" filled="f" stroked="t" coordsize="21600,21600" o:gfxdata="UEsDBAoAAAAAAIdO4kAAAAAAAAAAAAAAAAAEAAAAZHJzL1BLAwQUAAAACACHTuJA21sDrtgAAAAM&#10;AQAADwAAAGRycy9kb3ducmV2LnhtbE2PQU/DMAyF70j8h8iTuLGkCEZXmu4AAmmHCbFNnLPGtF0b&#10;p2qydfv3eNIkuL1nPz1/zhcn14kjDqHxpCGZKhBIpbcNVRq2m/f7FESIhqzpPKGGMwZYFLc3ucms&#10;H+kLj+tYCS6hkBkNdYx9JmUoa3QmTH2PxLsfPzgT2Q6VtIMZudx18kGpmXSmIb5Qmx5fayzb9cFp&#10;WKXyzX+23+V5P24+0nTZzp+XW63vJol6ARHxFP/CcMFndCiYaecPZIPo2M+SR46yYAXiklDJ0xzE&#10;7jqSRS7/P1H8AlBLAwQUAAAACACHTuJA/S86YuEBAADQAwAADgAAAGRycy9lMm9Eb2MueG1srVPN&#10;jtMwEL4j8Q6W7zRptRsgarqHLcsFQSXgAaa201jynzzepn0WXoMTFx5nX4Ox0+3Cculhc3DGM+Nv&#10;5vvGXt4crGF7FVF71/H5rOZMOeGldruOf/929+YdZ5jASTDeqY4fFfKb1etXyzG0auEHb6SKjEAc&#10;tmPo+JBSaKsKxaAs4MwH5SjY+2gh0TbuKhlhJHRrqkVdN9XoowzRC4VI3vUU5CfEeAmg73st1NqL&#10;e6tcmlCjMpCIEg46IF+VbvteifSl71ElZjpOTFNZqQjZ27xWqyW0uwhh0OLUAlzSwjNOFrSjomeo&#10;NSRg91H/B2W1iB59n2bC22oiUhQhFvP6mTZfBwiqcCGpMZxFx5eDFZ/3m8i07DiN3YGlgT/8+Pnw&#10;6zdr5lmcMWBLObduE087DJuYmR76aPOfOLBDEfR4FlQdEhPkvL5aNPXba87EY6x6Ohgipo/KW5aN&#10;jhvtMldoYf8JExWj1MeU7DaOjR1v6vcNwQFdvJ4GTqYN1Dy6XTmL3mh5p43JJzDutrcmsj3k4Zcv&#10;UyLcf9JykTXgMOWV0HQtBgXyg5MsHQPJ4ug18NyCVZIzo+jxZIsAoU2gzSWZVNo46iCrOumYra2X&#10;xyJv8dOgS4+nS5lv0t/7cvrpIa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tbA67YAAAADAEA&#10;AA8AAAAAAAAAAQAgAAAAIgAAAGRycy9kb3ducmV2LnhtbFBLAQIUABQAAAAIAIdO4kD9Lzpi4QEA&#10;ANADAAAOAAAAAAAAAAEAIAAAACcBAABkcnMvZTJvRG9jLnhtbFBLBQYAAAAABgAGAFkBAAB6BQAA&#10;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9" name="文本框 6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w="9525">
                        <a:noFill/>
                      </a:ln>
                    </wps:spPr>
                    <wps:txbx>
                      <w:txbxContent>
                        <w:p w14:paraId="5B04CFC7">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wps:txbx>
                    <wps:bodyPr lIns="0" tIns="0" rIns="0" bIns="0" upright="1"/>
                  </wps:wsp>
                </a:graphicData>
              </a:graphic>
            </wp:anchor>
          </w:drawing>
        </mc:Choice>
        <mc:Fallback>
          <w:pict>
            <v:shape id="文本框 62" o:spid="_x0000_s1026" o:spt="202" type="#_x0000_t202" style="position:absolute;left:0pt;margin-left:81.2pt;margin-top:43.2pt;height:13.6pt;width:202.8pt;mso-position-horizontal-relative:page;mso-position-vertical-relative:page;z-index:-251651072;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ynSuVMIBAAB8AwAADgAAAGRycy9lMm9Eb2MueG1srVNN&#10;rtMwEN4jcQfLe5o2UlqImj4JVQ8hIUB6cADXcRpLtsfyuE16AbgBKzbsOVfPwdht+tBj8xZsnPH8&#10;fDPfN876brSGHVVADa7hi9mcM+UktNrtG/71y/2r15xhFK4VBpxq+Ekhv9u8fLEefK1K6MG0KjAC&#10;cVgPvuF9jL4uCpS9sgJn4JWjYAfBikjXsC/aIAZCt6Yo5/NlMUBofQCpEMm7vQT5FTE8BxC6Tku1&#10;BXmwysULalBGRKKEvfbIN3narlMyfuo6VJGZhhPTmE9qQvYuncVmLep9EL7X8jqCeM4ITzhZoR01&#10;vUFtRRTsEPQ/UFbLAAhdnEmwxYVIVoRYLOZPtHnohVeZC0mN/iY6/j9Y+fH4OTDdNvwNZ05YWvj5&#10;x/fzz9/nX9/Yskz6DB5rSnvwlBjHtzDSq5n8SM5Ee+yCTV8ixChO6p5u6qoxMknOslpV1ZJCkmKL&#10;Vbkqs/zFY7UPGN8psCwZDQ+0vSyqOH7ASJNQ6pSSmjm418bkDRrHBqJQlVUuuEWowjgqTBwusyYr&#10;jrvxSmwH7Yl4mfeORE0PZDLCZOwm4+CD3vc0V2afIWkpearrA0pb//ueGz/+N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6pvHNgAAAAKAQAADwAAAAAAAAABACAAAAAiAAAAZHJzL2Rvd25yZXYu&#10;eG1sUEsBAhQAFAAAAAgAh07iQMp0rlTCAQAAfAMAAA4AAAAAAAAAAQAgAAAAJwEAAGRycy9lMm9E&#10;b2MueG1sUEsFBgAAAAAGAAYAWQEAAFsFAAAAAA==&#10;">
              <v:fill on="f" focussize="0,0"/>
              <v:stroke on="f"/>
              <v:imagedata o:title=""/>
              <o:lock v:ext="edit" aspectratio="f"/>
              <v:textbox inset="0mm,0mm,0mm,0mm">
                <w:txbxContent>
                  <w:p w14:paraId="5B04CFC7">
                    <w:pPr>
                      <w:spacing w:line="256" w:lineRule="exact"/>
                      <w:ind w:left="20"/>
                      <w:rPr>
                        <w:rFonts w:ascii="黑体" w:eastAsia="黑体"/>
                      </w:rPr>
                    </w:pPr>
                    <w:r>
                      <w:rPr>
                        <w:rFonts w:hint="eastAsia" w:ascii="黑体" w:eastAsia="黑体"/>
                      </w:rPr>
                      <w:t>公路工程标准施工招标文件（</w:t>
                    </w:r>
                    <w:r>
                      <w:rPr>
                        <w:rFonts w:eastAsia="Times New Roman"/>
                      </w:rPr>
                      <w:t xml:space="preserve">2017 </w:t>
                    </w:r>
                    <w:r>
                      <w:rPr>
                        <w:rFonts w:hint="eastAsia" w:ascii="黑体" w:eastAsia="黑体"/>
                      </w:rPr>
                      <w:t>年版）</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3AC4">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2C0CB">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AC53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2BA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BA0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2594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547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2001">
    <w:pPr>
      <w:pStyle w:val="2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3056B"/>
    <w:multiLevelType w:val="multilevel"/>
    <w:tmpl w:val="53E3056B"/>
    <w:lvl w:ilvl="0" w:tentative="0">
      <w:start w:val="3"/>
      <w:numFmt w:val="bullet"/>
      <w:lvlText w:val="□"/>
      <w:lvlJc w:val="left"/>
      <w:pPr>
        <w:ind w:left="360" w:hanging="360"/>
      </w:pPr>
      <w:rPr>
        <w:rFonts w:hint="eastAsia" w:ascii="宋体" w:hAnsi="宋体" w:eastAsia="宋体" w:cs="Times New Roman"/>
        <w:b/>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AFAB02F"/>
    <w:multiLevelType w:val="singleLevel"/>
    <w:tmpl w:val="5AFAB02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hideSpellingErrors/>
  <w:doNotTrackFormatting/>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476"/>
    <w:footnote w:id="47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YjZmNjNhYjdkOGQxMDIxNWQwZTA0MzkxMTk4YjMifQ=="/>
    <w:docVar w:name="KSO_WPS_MARK_KEY" w:val="6b412349-3684-41e8-a053-6550fed5d8ac"/>
  </w:docVars>
  <w:rsids>
    <w:rsidRoot w:val="00CB382F"/>
    <w:rsid w:val="000004D3"/>
    <w:rsid w:val="00003693"/>
    <w:rsid w:val="00003707"/>
    <w:rsid w:val="0000443A"/>
    <w:rsid w:val="00005003"/>
    <w:rsid w:val="000054A7"/>
    <w:rsid w:val="00005626"/>
    <w:rsid w:val="00005E5E"/>
    <w:rsid w:val="00010843"/>
    <w:rsid w:val="00010A54"/>
    <w:rsid w:val="0001115C"/>
    <w:rsid w:val="00011ED2"/>
    <w:rsid w:val="00012CA4"/>
    <w:rsid w:val="00013453"/>
    <w:rsid w:val="00013523"/>
    <w:rsid w:val="000141DC"/>
    <w:rsid w:val="00015934"/>
    <w:rsid w:val="00016D4E"/>
    <w:rsid w:val="000202A0"/>
    <w:rsid w:val="00020CEA"/>
    <w:rsid w:val="00020EA5"/>
    <w:rsid w:val="000210A6"/>
    <w:rsid w:val="00022938"/>
    <w:rsid w:val="0002298A"/>
    <w:rsid w:val="0002345A"/>
    <w:rsid w:val="00023F4F"/>
    <w:rsid w:val="0002468D"/>
    <w:rsid w:val="00024773"/>
    <w:rsid w:val="00025953"/>
    <w:rsid w:val="00026EE2"/>
    <w:rsid w:val="0002732E"/>
    <w:rsid w:val="000275E2"/>
    <w:rsid w:val="00030D11"/>
    <w:rsid w:val="00031935"/>
    <w:rsid w:val="00031CE6"/>
    <w:rsid w:val="000323A4"/>
    <w:rsid w:val="00033543"/>
    <w:rsid w:val="00033D57"/>
    <w:rsid w:val="00034F69"/>
    <w:rsid w:val="00035868"/>
    <w:rsid w:val="00035D4F"/>
    <w:rsid w:val="000366EF"/>
    <w:rsid w:val="00036DEF"/>
    <w:rsid w:val="000374C1"/>
    <w:rsid w:val="0003767F"/>
    <w:rsid w:val="00037EF6"/>
    <w:rsid w:val="000424CD"/>
    <w:rsid w:val="00042C30"/>
    <w:rsid w:val="0004401D"/>
    <w:rsid w:val="00044F5F"/>
    <w:rsid w:val="00045446"/>
    <w:rsid w:val="000466DC"/>
    <w:rsid w:val="00050565"/>
    <w:rsid w:val="00050BB6"/>
    <w:rsid w:val="00050C9A"/>
    <w:rsid w:val="00051075"/>
    <w:rsid w:val="00051E78"/>
    <w:rsid w:val="00052816"/>
    <w:rsid w:val="00052B98"/>
    <w:rsid w:val="0005406C"/>
    <w:rsid w:val="000546ED"/>
    <w:rsid w:val="000547E4"/>
    <w:rsid w:val="00055E04"/>
    <w:rsid w:val="0005700A"/>
    <w:rsid w:val="0005766B"/>
    <w:rsid w:val="00057930"/>
    <w:rsid w:val="00057B89"/>
    <w:rsid w:val="00060501"/>
    <w:rsid w:val="00060687"/>
    <w:rsid w:val="0006072F"/>
    <w:rsid w:val="00060904"/>
    <w:rsid w:val="00061C7D"/>
    <w:rsid w:val="000623CF"/>
    <w:rsid w:val="00065399"/>
    <w:rsid w:val="00065E65"/>
    <w:rsid w:val="000667F1"/>
    <w:rsid w:val="000670F5"/>
    <w:rsid w:val="000679B5"/>
    <w:rsid w:val="00067DF5"/>
    <w:rsid w:val="00067FA1"/>
    <w:rsid w:val="0007054C"/>
    <w:rsid w:val="00070668"/>
    <w:rsid w:val="00070E88"/>
    <w:rsid w:val="0007133A"/>
    <w:rsid w:val="00071404"/>
    <w:rsid w:val="00071995"/>
    <w:rsid w:val="000726BC"/>
    <w:rsid w:val="000729D4"/>
    <w:rsid w:val="00072B54"/>
    <w:rsid w:val="00072C2E"/>
    <w:rsid w:val="00072EF7"/>
    <w:rsid w:val="000731A6"/>
    <w:rsid w:val="00073787"/>
    <w:rsid w:val="00074129"/>
    <w:rsid w:val="00074CA3"/>
    <w:rsid w:val="00075611"/>
    <w:rsid w:val="000756DF"/>
    <w:rsid w:val="00075B68"/>
    <w:rsid w:val="00075F36"/>
    <w:rsid w:val="000775E2"/>
    <w:rsid w:val="000777BD"/>
    <w:rsid w:val="00077D6B"/>
    <w:rsid w:val="000814BE"/>
    <w:rsid w:val="00082AF4"/>
    <w:rsid w:val="00083B1F"/>
    <w:rsid w:val="00084156"/>
    <w:rsid w:val="000841BF"/>
    <w:rsid w:val="00084658"/>
    <w:rsid w:val="0008498D"/>
    <w:rsid w:val="000875E5"/>
    <w:rsid w:val="00087DB2"/>
    <w:rsid w:val="00087EB6"/>
    <w:rsid w:val="000902AE"/>
    <w:rsid w:val="00090343"/>
    <w:rsid w:val="00090FC0"/>
    <w:rsid w:val="0009173F"/>
    <w:rsid w:val="000946D0"/>
    <w:rsid w:val="00094F67"/>
    <w:rsid w:val="0009553B"/>
    <w:rsid w:val="00095C5C"/>
    <w:rsid w:val="00095E93"/>
    <w:rsid w:val="00096ABF"/>
    <w:rsid w:val="00097445"/>
    <w:rsid w:val="000A0615"/>
    <w:rsid w:val="000A1740"/>
    <w:rsid w:val="000A1BB1"/>
    <w:rsid w:val="000A39E6"/>
    <w:rsid w:val="000A3F24"/>
    <w:rsid w:val="000A4243"/>
    <w:rsid w:val="000A61D8"/>
    <w:rsid w:val="000A6393"/>
    <w:rsid w:val="000A6611"/>
    <w:rsid w:val="000A75D7"/>
    <w:rsid w:val="000A7652"/>
    <w:rsid w:val="000B1EFC"/>
    <w:rsid w:val="000B26FB"/>
    <w:rsid w:val="000B2738"/>
    <w:rsid w:val="000B4D2A"/>
    <w:rsid w:val="000B4E9C"/>
    <w:rsid w:val="000B5C07"/>
    <w:rsid w:val="000B6744"/>
    <w:rsid w:val="000B694A"/>
    <w:rsid w:val="000B6C80"/>
    <w:rsid w:val="000B7C6B"/>
    <w:rsid w:val="000B7CC6"/>
    <w:rsid w:val="000B7E08"/>
    <w:rsid w:val="000C16CA"/>
    <w:rsid w:val="000C1C08"/>
    <w:rsid w:val="000C3AB3"/>
    <w:rsid w:val="000C3C2F"/>
    <w:rsid w:val="000C5E7C"/>
    <w:rsid w:val="000C6202"/>
    <w:rsid w:val="000C6F4A"/>
    <w:rsid w:val="000C78AF"/>
    <w:rsid w:val="000D0EC5"/>
    <w:rsid w:val="000D1927"/>
    <w:rsid w:val="000D426D"/>
    <w:rsid w:val="000D4566"/>
    <w:rsid w:val="000D4D39"/>
    <w:rsid w:val="000D4EB9"/>
    <w:rsid w:val="000D52DF"/>
    <w:rsid w:val="000D689B"/>
    <w:rsid w:val="000D7276"/>
    <w:rsid w:val="000D7BD1"/>
    <w:rsid w:val="000E0F27"/>
    <w:rsid w:val="000E1018"/>
    <w:rsid w:val="000E296C"/>
    <w:rsid w:val="000E3A0B"/>
    <w:rsid w:val="000E3AF3"/>
    <w:rsid w:val="000E3BE4"/>
    <w:rsid w:val="000E3EA8"/>
    <w:rsid w:val="000E48C0"/>
    <w:rsid w:val="000E501E"/>
    <w:rsid w:val="000E508D"/>
    <w:rsid w:val="000E7C5A"/>
    <w:rsid w:val="000F0C28"/>
    <w:rsid w:val="000F18BA"/>
    <w:rsid w:val="000F295E"/>
    <w:rsid w:val="000F3703"/>
    <w:rsid w:val="000F3A4B"/>
    <w:rsid w:val="000F51CC"/>
    <w:rsid w:val="000F57B5"/>
    <w:rsid w:val="000F5B9C"/>
    <w:rsid w:val="000F6ACB"/>
    <w:rsid w:val="000F73A2"/>
    <w:rsid w:val="000F7427"/>
    <w:rsid w:val="000F7C97"/>
    <w:rsid w:val="001010BD"/>
    <w:rsid w:val="00101875"/>
    <w:rsid w:val="001022E9"/>
    <w:rsid w:val="0010245B"/>
    <w:rsid w:val="00102B9E"/>
    <w:rsid w:val="00104E9F"/>
    <w:rsid w:val="001050B8"/>
    <w:rsid w:val="001056B1"/>
    <w:rsid w:val="001059DC"/>
    <w:rsid w:val="001059E0"/>
    <w:rsid w:val="001072C4"/>
    <w:rsid w:val="001074CB"/>
    <w:rsid w:val="00110995"/>
    <w:rsid w:val="0011297A"/>
    <w:rsid w:val="00114AE1"/>
    <w:rsid w:val="00115224"/>
    <w:rsid w:val="00115377"/>
    <w:rsid w:val="001158AE"/>
    <w:rsid w:val="00121968"/>
    <w:rsid w:val="00121BD5"/>
    <w:rsid w:val="001221A8"/>
    <w:rsid w:val="00122D89"/>
    <w:rsid w:val="00123FDC"/>
    <w:rsid w:val="0012419E"/>
    <w:rsid w:val="001260A4"/>
    <w:rsid w:val="00126DED"/>
    <w:rsid w:val="001303AC"/>
    <w:rsid w:val="00130728"/>
    <w:rsid w:val="001310D7"/>
    <w:rsid w:val="0013184F"/>
    <w:rsid w:val="0013193A"/>
    <w:rsid w:val="001327FD"/>
    <w:rsid w:val="00133EF9"/>
    <w:rsid w:val="001354B5"/>
    <w:rsid w:val="001366C7"/>
    <w:rsid w:val="00136F77"/>
    <w:rsid w:val="001370D1"/>
    <w:rsid w:val="001373FF"/>
    <w:rsid w:val="001401BE"/>
    <w:rsid w:val="00140850"/>
    <w:rsid w:val="00140A09"/>
    <w:rsid w:val="00140D6A"/>
    <w:rsid w:val="00143388"/>
    <w:rsid w:val="00143732"/>
    <w:rsid w:val="001437A1"/>
    <w:rsid w:val="00143913"/>
    <w:rsid w:val="00144194"/>
    <w:rsid w:val="00145FE1"/>
    <w:rsid w:val="00146295"/>
    <w:rsid w:val="001514A5"/>
    <w:rsid w:val="00151536"/>
    <w:rsid w:val="00151F12"/>
    <w:rsid w:val="00153510"/>
    <w:rsid w:val="00153C6C"/>
    <w:rsid w:val="00153CF0"/>
    <w:rsid w:val="00155551"/>
    <w:rsid w:val="00155CC0"/>
    <w:rsid w:val="00155E8E"/>
    <w:rsid w:val="00155EF6"/>
    <w:rsid w:val="00156DF8"/>
    <w:rsid w:val="0015725B"/>
    <w:rsid w:val="0015729A"/>
    <w:rsid w:val="001577DA"/>
    <w:rsid w:val="00157F23"/>
    <w:rsid w:val="0016111D"/>
    <w:rsid w:val="001613F7"/>
    <w:rsid w:val="001628DA"/>
    <w:rsid w:val="00163131"/>
    <w:rsid w:val="001636DE"/>
    <w:rsid w:val="001638B0"/>
    <w:rsid w:val="00163C06"/>
    <w:rsid w:val="00163C7D"/>
    <w:rsid w:val="00163DBD"/>
    <w:rsid w:val="00163FE7"/>
    <w:rsid w:val="00164525"/>
    <w:rsid w:val="00164E0F"/>
    <w:rsid w:val="001652DF"/>
    <w:rsid w:val="00165786"/>
    <w:rsid w:val="001704C9"/>
    <w:rsid w:val="00171CC7"/>
    <w:rsid w:val="00172EDB"/>
    <w:rsid w:val="00173103"/>
    <w:rsid w:val="00173B34"/>
    <w:rsid w:val="00173FA9"/>
    <w:rsid w:val="0017485D"/>
    <w:rsid w:val="00175404"/>
    <w:rsid w:val="001759C7"/>
    <w:rsid w:val="00176663"/>
    <w:rsid w:val="001804C3"/>
    <w:rsid w:val="00180A42"/>
    <w:rsid w:val="00181945"/>
    <w:rsid w:val="00181DB4"/>
    <w:rsid w:val="001821A6"/>
    <w:rsid w:val="00182F0B"/>
    <w:rsid w:val="001839E3"/>
    <w:rsid w:val="00184EE7"/>
    <w:rsid w:val="001853F5"/>
    <w:rsid w:val="0018561F"/>
    <w:rsid w:val="001859DA"/>
    <w:rsid w:val="00185E78"/>
    <w:rsid w:val="001869AA"/>
    <w:rsid w:val="001878C5"/>
    <w:rsid w:val="00190086"/>
    <w:rsid w:val="00190D5C"/>
    <w:rsid w:val="001934C9"/>
    <w:rsid w:val="00193C21"/>
    <w:rsid w:val="00193EAA"/>
    <w:rsid w:val="00195CB1"/>
    <w:rsid w:val="00196C2A"/>
    <w:rsid w:val="00196C8D"/>
    <w:rsid w:val="001A0ECD"/>
    <w:rsid w:val="001A2162"/>
    <w:rsid w:val="001A3147"/>
    <w:rsid w:val="001A3256"/>
    <w:rsid w:val="001A3297"/>
    <w:rsid w:val="001A4744"/>
    <w:rsid w:val="001A4A21"/>
    <w:rsid w:val="001A6786"/>
    <w:rsid w:val="001A6D5D"/>
    <w:rsid w:val="001A726D"/>
    <w:rsid w:val="001A736B"/>
    <w:rsid w:val="001B13EF"/>
    <w:rsid w:val="001B334C"/>
    <w:rsid w:val="001B33E5"/>
    <w:rsid w:val="001B3472"/>
    <w:rsid w:val="001B385E"/>
    <w:rsid w:val="001B3CB8"/>
    <w:rsid w:val="001B4412"/>
    <w:rsid w:val="001B4E8B"/>
    <w:rsid w:val="001B58F9"/>
    <w:rsid w:val="001B5B69"/>
    <w:rsid w:val="001B6559"/>
    <w:rsid w:val="001B7685"/>
    <w:rsid w:val="001B78E2"/>
    <w:rsid w:val="001C06AB"/>
    <w:rsid w:val="001C2F66"/>
    <w:rsid w:val="001C2F94"/>
    <w:rsid w:val="001C70C1"/>
    <w:rsid w:val="001D0AB4"/>
    <w:rsid w:val="001D1123"/>
    <w:rsid w:val="001D151E"/>
    <w:rsid w:val="001D29FC"/>
    <w:rsid w:val="001D2AF6"/>
    <w:rsid w:val="001D6C9E"/>
    <w:rsid w:val="001D7B62"/>
    <w:rsid w:val="001E030A"/>
    <w:rsid w:val="001E0DC7"/>
    <w:rsid w:val="001E104E"/>
    <w:rsid w:val="001E1385"/>
    <w:rsid w:val="001E3FDA"/>
    <w:rsid w:val="001E56F3"/>
    <w:rsid w:val="001E604A"/>
    <w:rsid w:val="001E62C3"/>
    <w:rsid w:val="001E64CD"/>
    <w:rsid w:val="001E66A4"/>
    <w:rsid w:val="001E6C22"/>
    <w:rsid w:val="001E705A"/>
    <w:rsid w:val="001E755D"/>
    <w:rsid w:val="001E7A8B"/>
    <w:rsid w:val="001E7F0D"/>
    <w:rsid w:val="001F074C"/>
    <w:rsid w:val="001F0FEB"/>
    <w:rsid w:val="001F1847"/>
    <w:rsid w:val="001F2544"/>
    <w:rsid w:val="001F2E5D"/>
    <w:rsid w:val="001F395A"/>
    <w:rsid w:val="001F44CC"/>
    <w:rsid w:val="001F4C9F"/>
    <w:rsid w:val="001F4E08"/>
    <w:rsid w:val="001F6345"/>
    <w:rsid w:val="001F67A4"/>
    <w:rsid w:val="001F69BB"/>
    <w:rsid w:val="001F757D"/>
    <w:rsid w:val="001F7777"/>
    <w:rsid w:val="0020177C"/>
    <w:rsid w:val="00205CD9"/>
    <w:rsid w:val="002065B5"/>
    <w:rsid w:val="002102EC"/>
    <w:rsid w:val="00210B83"/>
    <w:rsid w:val="002117E0"/>
    <w:rsid w:val="00211817"/>
    <w:rsid w:val="002135E3"/>
    <w:rsid w:val="0021370C"/>
    <w:rsid w:val="00214996"/>
    <w:rsid w:val="002149A6"/>
    <w:rsid w:val="0021599F"/>
    <w:rsid w:val="00215DAC"/>
    <w:rsid w:val="00215F0D"/>
    <w:rsid w:val="00216A8A"/>
    <w:rsid w:val="00217723"/>
    <w:rsid w:val="00217A3C"/>
    <w:rsid w:val="00220184"/>
    <w:rsid w:val="00222EBB"/>
    <w:rsid w:val="00222F1F"/>
    <w:rsid w:val="00223E36"/>
    <w:rsid w:val="0022403E"/>
    <w:rsid w:val="00224A19"/>
    <w:rsid w:val="00226C67"/>
    <w:rsid w:val="00226CEB"/>
    <w:rsid w:val="00227970"/>
    <w:rsid w:val="00230729"/>
    <w:rsid w:val="0023150F"/>
    <w:rsid w:val="00231695"/>
    <w:rsid w:val="00232073"/>
    <w:rsid w:val="002336E6"/>
    <w:rsid w:val="00234F3F"/>
    <w:rsid w:val="0023580C"/>
    <w:rsid w:val="00236C97"/>
    <w:rsid w:val="00240213"/>
    <w:rsid w:val="00242EB8"/>
    <w:rsid w:val="00245E39"/>
    <w:rsid w:val="0024641E"/>
    <w:rsid w:val="00247188"/>
    <w:rsid w:val="00247BAD"/>
    <w:rsid w:val="002500C4"/>
    <w:rsid w:val="00251ADE"/>
    <w:rsid w:val="00251BD0"/>
    <w:rsid w:val="00254D94"/>
    <w:rsid w:val="00255306"/>
    <w:rsid w:val="00256C57"/>
    <w:rsid w:val="00260EDF"/>
    <w:rsid w:val="00262CE4"/>
    <w:rsid w:val="00265587"/>
    <w:rsid w:val="002657CB"/>
    <w:rsid w:val="002660CC"/>
    <w:rsid w:val="00267009"/>
    <w:rsid w:val="00267454"/>
    <w:rsid w:val="00270274"/>
    <w:rsid w:val="002709BC"/>
    <w:rsid w:val="00271123"/>
    <w:rsid w:val="00271973"/>
    <w:rsid w:val="00272C3F"/>
    <w:rsid w:val="00274829"/>
    <w:rsid w:val="0027492E"/>
    <w:rsid w:val="002749A1"/>
    <w:rsid w:val="00276154"/>
    <w:rsid w:val="00277123"/>
    <w:rsid w:val="002771D9"/>
    <w:rsid w:val="002778B1"/>
    <w:rsid w:val="00277FA6"/>
    <w:rsid w:val="00280548"/>
    <w:rsid w:val="002805C7"/>
    <w:rsid w:val="00280DB1"/>
    <w:rsid w:val="00280F9E"/>
    <w:rsid w:val="00282352"/>
    <w:rsid w:val="00282C2B"/>
    <w:rsid w:val="00285CEC"/>
    <w:rsid w:val="0028767D"/>
    <w:rsid w:val="002876CF"/>
    <w:rsid w:val="00290277"/>
    <w:rsid w:val="002904EC"/>
    <w:rsid w:val="00290C53"/>
    <w:rsid w:val="002915B6"/>
    <w:rsid w:val="00292985"/>
    <w:rsid w:val="00292C6E"/>
    <w:rsid w:val="0029485B"/>
    <w:rsid w:val="0029485C"/>
    <w:rsid w:val="002975BD"/>
    <w:rsid w:val="002A0105"/>
    <w:rsid w:val="002A050E"/>
    <w:rsid w:val="002A0A55"/>
    <w:rsid w:val="002A183E"/>
    <w:rsid w:val="002A23C3"/>
    <w:rsid w:val="002A7545"/>
    <w:rsid w:val="002B0854"/>
    <w:rsid w:val="002B0ECF"/>
    <w:rsid w:val="002B108C"/>
    <w:rsid w:val="002B1539"/>
    <w:rsid w:val="002B1736"/>
    <w:rsid w:val="002B22D9"/>
    <w:rsid w:val="002B31D2"/>
    <w:rsid w:val="002B3473"/>
    <w:rsid w:val="002B6DE0"/>
    <w:rsid w:val="002C0457"/>
    <w:rsid w:val="002C0929"/>
    <w:rsid w:val="002C0B94"/>
    <w:rsid w:val="002C1065"/>
    <w:rsid w:val="002C167F"/>
    <w:rsid w:val="002C1CD5"/>
    <w:rsid w:val="002C30EB"/>
    <w:rsid w:val="002C3A61"/>
    <w:rsid w:val="002C3C99"/>
    <w:rsid w:val="002C3EFC"/>
    <w:rsid w:val="002C40FF"/>
    <w:rsid w:val="002C4875"/>
    <w:rsid w:val="002C5473"/>
    <w:rsid w:val="002C590C"/>
    <w:rsid w:val="002C5CA3"/>
    <w:rsid w:val="002C6A6A"/>
    <w:rsid w:val="002D0222"/>
    <w:rsid w:val="002D1D3C"/>
    <w:rsid w:val="002D1DF6"/>
    <w:rsid w:val="002D2193"/>
    <w:rsid w:val="002D27FE"/>
    <w:rsid w:val="002D37FF"/>
    <w:rsid w:val="002D44C6"/>
    <w:rsid w:val="002D6ABA"/>
    <w:rsid w:val="002D6DF9"/>
    <w:rsid w:val="002E05CE"/>
    <w:rsid w:val="002E0E9B"/>
    <w:rsid w:val="002E0FCA"/>
    <w:rsid w:val="002E1100"/>
    <w:rsid w:val="002E11DB"/>
    <w:rsid w:val="002E2536"/>
    <w:rsid w:val="002E272E"/>
    <w:rsid w:val="002E30D8"/>
    <w:rsid w:val="002E389C"/>
    <w:rsid w:val="002E3A7E"/>
    <w:rsid w:val="002E3E88"/>
    <w:rsid w:val="002E4ECB"/>
    <w:rsid w:val="002E58A6"/>
    <w:rsid w:val="002E61B3"/>
    <w:rsid w:val="002E660C"/>
    <w:rsid w:val="002E7008"/>
    <w:rsid w:val="002E7937"/>
    <w:rsid w:val="002F1A01"/>
    <w:rsid w:val="002F4383"/>
    <w:rsid w:val="002F4734"/>
    <w:rsid w:val="002F5525"/>
    <w:rsid w:val="002F6361"/>
    <w:rsid w:val="002F6625"/>
    <w:rsid w:val="002F7E8E"/>
    <w:rsid w:val="00300937"/>
    <w:rsid w:val="00302EB1"/>
    <w:rsid w:val="003051F8"/>
    <w:rsid w:val="00306088"/>
    <w:rsid w:val="00307183"/>
    <w:rsid w:val="00307423"/>
    <w:rsid w:val="00310506"/>
    <w:rsid w:val="00310599"/>
    <w:rsid w:val="00310747"/>
    <w:rsid w:val="00311388"/>
    <w:rsid w:val="00311809"/>
    <w:rsid w:val="0031266A"/>
    <w:rsid w:val="00312853"/>
    <w:rsid w:val="00313217"/>
    <w:rsid w:val="00313253"/>
    <w:rsid w:val="00316097"/>
    <w:rsid w:val="00316B74"/>
    <w:rsid w:val="00316C5E"/>
    <w:rsid w:val="00316EF5"/>
    <w:rsid w:val="00317A3D"/>
    <w:rsid w:val="00317F0F"/>
    <w:rsid w:val="003209C4"/>
    <w:rsid w:val="0032151F"/>
    <w:rsid w:val="00322F95"/>
    <w:rsid w:val="003236AD"/>
    <w:rsid w:val="00323AA4"/>
    <w:rsid w:val="003256F2"/>
    <w:rsid w:val="00325D30"/>
    <w:rsid w:val="00326C4D"/>
    <w:rsid w:val="00327FD4"/>
    <w:rsid w:val="00330526"/>
    <w:rsid w:val="00330E4E"/>
    <w:rsid w:val="00331F57"/>
    <w:rsid w:val="00332277"/>
    <w:rsid w:val="00333489"/>
    <w:rsid w:val="003356ED"/>
    <w:rsid w:val="00335791"/>
    <w:rsid w:val="00336CB0"/>
    <w:rsid w:val="00337240"/>
    <w:rsid w:val="00337A48"/>
    <w:rsid w:val="0034053D"/>
    <w:rsid w:val="003412D8"/>
    <w:rsid w:val="00341C02"/>
    <w:rsid w:val="00342E9F"/>
    <w:rsid w:val="00343773"/>
    <w:rsid w:val="00344AEC"/>
    <w:rsid w:val="003461A4"/>
    <w:rsid w:val="00346CA6"/>
    <w:rsid w:val="00346F35"/>
    <w:rsid w:val="00351995"/>
    <w:rsid w:val="00353AE2"/>
    <w:rsid w:val="0035406F"/>
    <w:rsid w:val="00354B99"/>
    <w:rsid w:val="0035596C"/>
    <w:rsid w:val="00360F1B"/>
    <w:rsid w:val="003616F6"/>
    <w:rsid w:val="0036218A"/>
    <w:rsid w:val="00362966"/>
    <w:rsid w:val="0036343D"/>
    <w:rsid w:val="0036402A"/>
    <w:rsid w:val="00365DA7"/>
    <w:rsid w:val="00366580"/>
    <w:rsid w:val="00367768"/>
    <w:rsid w:val="00367DDF"/>
    <w:rsid w:val="003702A8"/>
    <w:rsid w:val="00373DD7"/>
    <w:rsid w:val="00374243"/>
    <w:rsid w:val="0037461C"/>
    <w:rsid w:val="0037559C"/>
    <w:rsid w:val="00375A3B"/>
    <w:rsid w:val="0037620E"/>
    <w:rsid w:val="003804C7"/>
    <w:rsid w:val="003807B3"/>
    <w:rsid w:val="003814E8"/>
    <w:rsid w:val="00382955"/>
    <w:rsid w:val="00385F7F"/>
    <w:rsid w:val="00385FF0"/>
    <w:rsid w:val="003861CB"/>
    <w:rsid w:val="00386ACF"/>
    <w:rsid w:val="003875C5"/>
    <w:rsid w:val="00387756"/>
    <w:rsid w:val="003905F0"/>
    <w:rsid w:val="003907DB"/>
    <w:rsid w:val="00390A8A"/>
    <w:rsid w:val="00391FBB"/>
    <w:rsid w:val="003921E2"/>
    <w:rsid w:val="003931A1"/>
    <w:rsid w:val="0039361C"/>
    <w:rsid w:val="00395507"/>
    <w:rsid w:val="00396615"/>
    <w:rsid w:val="00396CE3"/>
    <w:rsid w:val="003A038E"/>
    <w:rsid w:val="003A0C33"/>
    <w:rsid w:val="003A2D8F"/>
    <w:rsid w:val="003A30CC"/>
    <w:rsid w:val="003A3149"/>
    <w:rsid w:val="003A438D"/>
    <w:rsid w:val="003A45D6"/>
    <w:rsid w:val="003A4F65"/>
    <w:rsid w:val="003A4FB7"/>
    <w:rsid w:val="003A5795"/>
    <w:rsid w:val="003A7595"/>
    <w:rsid w:val="003A7936"/>
    <w:rsid w:val="003B0256"/>
    <w:rsid w:val="003B0354"/>
    <w:rsid w:val="003B15E0"/>
    <w:rsid w:val="003B1BFE"/>
    <w:rsid w:val="003B2CAC"/>
    <w:rsid w:val="003B33D7"/>
    <w:rsid w:val="003B40D9"/>
    <w:rsid w:val="003B45FC"/>
    <w:rsid w:val="003B5726"/>
    <w:rsid w:val="003B5ECC"/>
    <w:rsid w:val="003B7C37"/>
    <w:rsid w:val="003B7F72"/>
    <w:rsid w:val="003C0702"/>
    <w:rsid w:val="003C0A62"/>
    <w:rsid w:val="003C0BE7"/>
    <w:rsid w:val="003C21C4"/>
    <w:rsid w:val="003C21E3"/>
    <w:rsid w:val="003C23DC"/>
    <w:rsid w:val="003C4ED2"/>
    <w:rsid w:val="003C69E2"/>
    <w:rsid w:val="003C6CD0"/>
    <w:rsid w:val="003C6F25"/>
    <w:rsid w:val="003C7503"/>
    <w:rsid w:val="003C78AB"/>
    <w:rsid w:val="003C7C03"/>
    <w:rsid w:val="003C7DA4"/>
    <w:rsid w:val="003D0708"/>
    <w:rsid w:val="003D0D4B"/>
    <w:rsid w:val="003D13B2"/>
    <w:rsid w:val="003D246D"/>
    <w:rsid w:val="003D30D7"/>
    <w:rsid w:val="003D4A4E"/>
    <w:rsid w:val="003D5AE3"/>
    <w:rsid w:val="003E02F4"/>
    <w:rsid w:val="003E06CC"/>
    <w:rsid w:val="003E0CCC"/>
    <w:rsid w:val="003E2104"/>
    <w:rsid w:val="003E22AC"/>
    <w:rsid w:val="003E3AA0"/>
    <w:rsid w:val="003E3EEE"/>
    <w:rsid w:val="003E4B62"/>
    <w:rsid w:val="003E4E45"/>
    <w:rsid w:val="003E6336"/>
    <w:rsid w:val="003E6CF8"/>
    <w:rsid w:val="003E6F66"/>
    <w:rsid w:val="003E724D"/>
    <w:rsid w:val="003E7732"/>
    <w:rsid w:val="003E79B4"/>
    <w:rsid w:val="003E7FA6"/>
    <w:rsid w:val="003F0A91"/>
    <w:rsid w:val="003F0E1B"/>
    <w:rsid w:val="003F34A9"/>
    <w:rsid w:val="003F3DAD"/>
    <w:rsid w:val="003F447E"/>
    <w:rsid w:val="003F4FDD"/>
    <w:rsid w:val="003F5992"/>
    <w:rsid w:val="003F7098"/>
    <w:rsid w:val="004007A2"/>
    <w:rsid w:val="004008B1"/>
    <w:rsid w:val="00401CB8"/>
    <w:rsid w:val="00402784"/>
    <w:rsid w:val="00402908"/>
    <w:rsid w:val="0040299D"/>
    <w:rsid w:val="00402FAF"/>
    <w:rsid w:val="004037E0"/>
    <w:rsid w:val="00404409"/>
    <w:rsid w:val="004051C4"/>
    <w:rsid w:val="0040554D"/>
    <w:rsid w:val="0040575F"/>
    <w:rsid w:val="00405957"/>
    <w:rsid w:val="00405A77"/>
    <w:rsid w:val="00405D1E"/>
    <w:rsid w:val="00407C2A"/>
    <w:rsid w:val="0041017A"/>
    <w:rsid w:val="0041054F"/>
    <w:rsid w:val="0041403B"/>
    <w:rsid w:val="00414497"/>
    <w:rsid w:val="00414613"/>
    <w:rsid w:val="004157A2"/>
    <w:rsid w:val="00416C02"/>
    <w:rsid w:val="00417158"/>
    <w:rsid w:val="004178DF"/>
    <w:rsid w:val="00420C20"/>
    <w:rsid w:val="00420DBE"/>
    <w:rsid w:val="00424D9E"/>
    <w:rsid w:val="0042711F"/>
    <w:rsid w:val="00427366"/>
    <w:rsid w:val="004277C9"/>
    <w:rsid w:val="00430529"/>
    <w:rsid w:val="004317D9"/>
    <w:rsid w:val="00433986"/>
    <w:rsid w:val="004342F0"/>
    <w:rsid w:val="004349B0"/>
    <w:rsid w:val="00435BC5"/>
    <w:rsid w:val="00436959"/>
    <w:rsid w:val="00437D82"/>
    <w:rsid w:val="00442344"/>
    <w:rsid w:val="00442F7E"/>
    <w:rsid w:val="004431C9"/>
    <w:rsid w:val="004468CB"/>
    <w:rsid w:val="00446A06"/>
    <w:rsid w:val="00447A20"/>
    <w:rsid w:val="00447DE7"/>
    <w:rsid w:val="004512E6"/>
    <w:rsid w:val="0045154D"/>
    <w:rsid w:val="0045451D"/>
    <w:rsid w:val="00455679"/>
    <w:rsid w:val="00455AA7"/>
    <w:rsid w:val="00455AE9"/>
    <w:rsid w:val="004560D0"/>
    <w:rsid w:val="00456141"/>
    <w:rsid w:val="00456C0F"/>
    <w:rsid w:val="00460383"/>
    <w:rsid w:val="00460CF0"/>
    <w:rsid w:val="00460EA8"/>
    <w:rsid w:val="004611C9"/>
    <w:rsid w:val="0046123B"/>
    <w:rsid w:val="0046124B"/>
    <w:rsid w:val="00461953"/>
    <w:rsid w:val="00462A00"/>
    <w:rsid w:val="00463761"/>
    <w:rsid w:val="004638A5"/>
    <w:rsid w:val="004642DD"/>
    <w:rsid w:val="004649B8"/>
    <w:rsid w:val="00464B9B"/>
    <w:rsid w:val="0046585C"/>
    <w:rsid w:val="004665E6"/>
    <w:rsid w:val="00466892"/>
    <w:rsid w:val="004675C5"/>
    <w:rsid w:val="00470A76"/>
    <w:rsid w:val="00470E5B"/>
    <w:rsid w:val="00470E9C"/>
    <w:rsid w:val="004716BA"/>
    <w:rsid w:val="00472A8E"/>
    <w:rsid w:val="00472BC1"/>
    <w:rsid w:val="00473663"/>
    <w:rsid w:val="00474363"/>
    <w:rsid w:val="00475D3F"/>
    <w:rsid w:val="004767A5"/>
    <w:rsid w:val="0047738C"/>
    <w:rsid w:val="00477654"/>
    <w:rsid w:val="00480021"/>
    <w:rsid w:val="004807AB"/>
    <w:rsid w:val="00481024"/>
    <w:rsid w:val="00482EAC"/>
    <w:rsid w:val="004831FA"/>
    <w:rsid w:val="00483375"/>
    <w:rsid w:val="00484F84"/>
    <w:rsid w:val="0048597F"/>
    <w:rsid w:val="00486A70"/>
    <w:rsid w:val="00487696"/>
    <w:rsid w:val="004905F1"/>
    <w:rsid w:val="00491015"/>
    <w:rsid w:val="00491C7C"/>
    <w:rsid w:val="00492DCB"/>
    <w:rsid w:val="00493CDD"/>
    <w:rsid w:val="004947FA"/>
    <w:rsid w:val="0049502D"/>
    <w:rsid w:val="00497404"/>
    <w:rsid w:val="00497BC5"/>
    <w:rsid w:val="00497D1F"/>
    <w:rsid w:val="004A173D"/>
    <w:rsid w:val="004A18FB"/>
    <w:rsid w:val="004A1DE7"/>
    <w:rsid w:val="004A1F14"/>
    <w:rsid w:val="004A2FB8"/>
    <w:rsid w:val="004A3BC1"/>
    <w:rsid w:val="004A3D38"/>
    <w:rsid w:val="004A45BC"/>
    <w:rsid w:val="004A4FC5"/>
    <w:rsid w:val="004A5CB8"/>
    <w:rsid w:val="004A5F7D"/>
    <w:rsid w:val="004A61FA"/>
    <w:rsid w:val="004A65DC"/>
    <w:rsid w:val="004A79F8"/>
    <w:rsid w:val="004B0614"/>
    <w:rsid w:val="004B1933"/>
    <w:rsid w:val="004B3F8A"/>
    <w:rsid w:val="004B4E70"/>
    <w:rsid w:val="004B785A"/>
    <w:rsid w:val="004C02D7"/>
    <w:rsid w:val="004C1484"/>
    <w:rsid w:val="004C14E0"/>
    <w:rsid w:val="004C1580"/>
    <w:rsid w:val="004C201A"/>
    <w:rsid w:val="004C209D"/>
    <w:rsid w:val="004C2BF5"/>
    <w:rsid w:val="004C462F"/>
    <w:rsid w:val="004C46C6"/>
    <w:rsid w:val="004C5484"/>
    <w:rsid w:val="004C5F2B"/>
    <w:rsid w:val="004C631A"/>
    <w:rsid w:val="004C67D3"/>
    <w:rsid w:val="004D04A4"/>
    <w:rsid w:val="004D0DD9"/>
    <w:rsid w:val="004D0E57"/>
    <w:rsid w:val="004D17B7"/>
    <w:rsid w:val="004D273B"/>
    <w:rsid w:val="004D3AC2"/>
    <w:rsid w:val="004D5AE0"/>
    <w:rsid w:val="004D6099"/>
    <w:rsid w:val="004D6E69"/>
    <w:rsid w:val="004E00F5"/>
    <w:rsid w:val="004E1589"/>
    <w:rsid w:val="004E2972"/>
    <w:rsid w:val="004E311C"/>
    <w:rsid w:val="004E4362"/>
    <w:rsid w:val="004E46B1"/>
    <w:rsid w:val="004E4C13"/>
    <w:rsid w:val="004E4E56"/>
    <w:rsid w:val="004E5CAB"/>
    <w:rsid w:val="004E6D8D"/>
    <w:rsid w:val="004E74F9"/>
    <w:rsid w:val="004E78CD"/>
    <w:rsid w:val="004F0670"/>
    <w:rsid w:val="004F0FA5"/>
    <w:rsid w:val="004F11FD"/>
    <w:rsid w:val="004F12A3"/>
    <w:rsid w:val="004F165D"/>
    <w:rsid w:val="004F28FA"/>
    <w:rsid w:val="004F59F3"/>
    <w:rsid w:val="004F656E"/>
    <w:rsid w:val="004F65EE"/>
    <w:rsid w:val="004F693C"/>
    <w:rsid w:val="004F6D44"/>
    <w:rsid w:val="004F756E"/>
    <w:rsid w:val="004F79F0"/>
    <w:rsid w:val="0050096B"/>
    <w:rsid w:val="00500FED"/>
    <w:rsid w:val="005027E8"/>
    <w:rsid w:val="00502E15"/>
    <w:rsid w:val="0050328F"/>
    <w:rsid w:val="005036D6"/>
    <w:rsid w:val="00503C60"/>
    <w:rsid w:val="00504367"/>
    <w:rsid w:val="005044CE"/>
    <w:rsid w:val="0050581A"/>
    <w:rsid w:val="005068D8"/>
    <w:rsid w:val="00506E64"/>
    <w:rsid w:val="00507820"/>
    <w:rsid w:val="00507BE5"/>
    <w:rsid w:val="005108AD"/>
    <w:rsid w:val="00511DCD"/>
    <w:rsid w:val="00513269"/>
    <w:rsid w:val="00515070"/>
    <w:rsid w:val="00515C5F"/>
    <w:rsid w:val="0051726B"/>
    <w:rsid w:val="00517EE5"/>
    <w:rsid w:val="0052015A"/>
    <w:rsid w:val="0052084B"/>
    <w:rsid w:val="00521005"/>
    <w:rsid w:val="005210A6"/>
    <w:rsid w:val="005210C2"/>
    <w:rsid w:val="00521982"/>
    <w:rsid w:val="005221C0"/>
    <w:rsid w:val="005222E3"/>
    <w:rsid w:val="00525DB6"/>
    <w:rsid w:val="00526894"/>
    <w:rsid w:val="00526CEF"/>
    <w:rsid w:val="0052733C"/>
    <w:rsid w:val="0053021F"/>
    <w:rsid w:val="00530B17"/>
    <w:rsid w:val="00531894"/>
    <w:rsid w:val="00531C59"/>
    <w:rsid w:val="0053369E"/>
    <w:rsid w:val="00533A09"/>
    <w:rsid w:val="0053434B"/>
    <w:rsid w:val="0053450B"/>
    <w:rsid w:val="00535034"/>
    <w:rsid w:val="005364B6"/>
    <w:rsid w:val="005401D8"/>
    <w:rsid w:val="005408A9"/>
    <w:rsid w:val="00540E7D"/>
    <w:rsid w:val="00541B83"/>
    <w:rsid w:val="0054209A"/>
    <w:rsid w:val="00542DB7"/>
    <w:rsid w:val="00542FAF"/>
    <w:rsid w:val="00544322"/>
    <w:rsid w:val="00544F21"/>
    <w:rsid w:val="00545122"/>
    <w:rsid w:val="005455D9"/>
    <w:rsid w:val="00545823"/>
    <w:rsid w:val="005458F4"/>
    <w:rsid w:val="0055050C"/>
    <w:rsid w:val="00550AEC"/>
    <w:rsid w:val="00550EF1"/>
    <w:rsid w:val="00552B59"/>
    <w:rsid w:val="00552B83"/>
    <w:rsid w:val="00553221"/>
    <w:rsid w:val="00555004"/>
    <w:rsid w:val="005550B8"/>
    <w:rsid w:val="00555B2C"/>
    <w:rsid w:val="00556888"/>
    <w:rsid w:val="00556DFE"/>
    <w:rsid w:val="005576D8"/>
    <w:rsid w:val="00560AB2"/>
    <w:rsid w:val="00563393"/>
    <w:rsid w:val="005633AF"/>
    <w:rsid w:val="00564191"/>
    <w:rsid w:val="0056484D"/>
    <w:rsid w:val="00564CF5"/>
    <w:rsid w:val="00564FCF"/>
    <w:rsid w:val="0056548D"/>
    <w:rsid w:val="00566539"/>
    <w:rsid w:val="00567274"/>
    <w:rsid w:val="00567498"/>
    <w:rsid w:val="00570069"/>
    <w:rsid w:val="00570690"/>
    <w:rsid w:val="0057180A"/>
    <w:rsid w:val="0057250F"/>
    <w:rsid w:val="00573584"/>
    <w:rsid w:val="005735DF"/>
    <w:rsid w:val="00573862"/>
    <w:rsid w:val="005738A7"/>
    <w:rsid w:val="00573F9C"/>
    <w:rsid w:val="00574529"/>
    <w:rsid w:val="00575F62"/>
    <w:rsid w:val="005763C3"/>
    <w:rsid w:val="00576770"/>
    <w:rsid w:val="00577A72"/>
    <w:rsid w:val="005826EC"/>
    <w:rsid w:val="00583AAE"/>
    <w:rsid w:val="00586B5F"/>
    <w:rsid w:val="00586BF7"/>
    <w:rsid w:val="00587218"/>
    <w:rsid w:val="00587C82"/>
    <w:rsid w:val="00587FDA"/>
    <w:rsid w:val="0059031C"/>
    <w:rsid w:val="00590448"/>
    <w:rsid w:val="00590A58"/>
    <w:rsid w:val="00591FBD"/>
    <w:rsid w:val="0059210D"/>
    <w:rsid w:val="00592C5A"/>
    <w:rsid w:val="00592FCE"/>
    <w:rsid w:val="005939DA"/>
    <w:rsid w:val="00593D22"/>
    <w:rsid w:val="00594498"/>
    <w:rsid w:val="005944A3"/>
    <w:rsid w:val="0059700E"/>
    <w:rsid w:val="0059720E"/>
    <w:rsid w:val="005A011D"/>
    <w:rsid w:val="005A0614"/>
    <w:rsid w:val="005A1EC7"/>
    <w:rsid w:val="005A3A99"/>
    <w:rsid w:val="005A3C46"/>
    <w:rsid w:val="005A42AD"/>
    <w:rsid w:val="005A56E6"/>
    <w:rsid w:val="005A5854"/>
    <w:rsid w:val="005A6596"/>
    <w:rsid w:val="005A660F"/>
    <w:rsid w:val="005B050F"/>
    <w:rsid w:val="005B075B"/>
    <w:rsid w:val="005B0921"/>
    <w:rsid w:val="005B135D"/>
    <w:rsid w:val="005B15F5"/>
    <w:rsid w:val="005B1866"/>
    <w:rsid w:val="005B1955"/>
    <w:rsid w:val="005B1A72"/>
    <w:rsid w:val="005B2F65"/>
    <w:rsid w:val="005B332B"/>
    <w:rsid w:val="005B3953"/>
    <w:rsid w:val="005B3A8F"/>
    <w:rsid w:val="005B49FA"/>
    <w:rsid w:val="005B4E5C"/>
    <w:rsid w:val="005B6D26"/>
    <w:rsid w:val="005B71A0"/>
    <w:rsid w:val="005B759D"/>
    <w:rsid w:val="005B7BB7"/>
    <w:rsid w:val="005C36DD"/>
    <w:rsid w:val="005C47EF"/>
    <w:rsid w:val="005C4DA3"/>
    <w:rsid w:val="005C4FB4"/>
    <w:rsid w:val="005C50BA"/>
    <w:rsid w:val="005C52DF"/>
    <w:rsid w:val="005C5330"/>
    <w:rsid w:val="005C686B"/>
    <w:rsid w:val="005C6FF9"/>
    <w:rsid w:val="005C7058"/>
    <w:rsid w:val="005D3199"/>
    <w:rsid w:val="005D4107"/>
    <w:rsid w:val="005D5238"/>
    <w:rsid w:val="005D57C4"/>
    <w:rsid w:val="005D6CD8"/>
    <w:rsid w:val="005D774E"/>
    <w:rsid w:val="005D7768"/>
    <w:rsid w:val="005E00B9"/>
    <w:rsid w:val="005E0813"/>
    <w:rsid w:val="005E1779"/>
    <w:rsid w:val="005E2B43"/>
    <w:rsid w:val="005E2C77"/>
    <w:rsid w:val="005E3836"/>
    <w:rsid w:val="005E3DE0"/>
    <w:rsid w:val="005E510F"/>
    <w:rsid w:val="005F0354"/>
    <w:rsid w:val="005F0823"/>
    <w:rsid w:val="005F1ED4"/>
    <w:rsid w:val="005F2B25"/>
    <w:rsid w:val="005F32D8"/>
    <w:rsid w:val="005F3880"/>
    <w:rsid w:val="005F461E"/>
    <w:rsid w:val="005F468D"/>
    <w:rsid w:val="005F4D3A"/>
    <w:rsid w:val="005F596D"/>
    <w:rsid w:val="006024FC"/>
    <w:rsid w:val="00602911"/>
    <w:rsid w:val="00604E90"/>
    <w:rsid w:val="00606F73"/>
    <w:rsid w:val="00607233"/>
    <w:rsid w:val="00607246"/>
    <w:rsid w:val="00607C32"/>
    <w:rsid w:val="006115D7"/>
    <w:rsid w:val="0061185F"/>
    <w:rsid w:val="00613F35"/>
    <w:rsid w:val="00614AE4"/>
    <w:rsid w:val="006155B0"/>
    <w:rsid w:val="00615C59"/>
    <w:rsid w:val="00616665"/>
    <w:rsid w:val="00616ACA"/>
    <w:rsid w:val="00616BA0"/>
    <w:rsid w:val="00617342"/>
    <w:rsid w:val="006201A3"/>
    <w:rsid w:val="00620978"/>
    <w:rsid w:val="00620B50"/>
    <w:rsid w:val="006212F9"/>
    <w:rsid w:val="00621F72"/>
    <w:rsid w:val="0062379D"/>
    <w:rsid w:val="00623964"/>
    <w:rsid w:val="00623B9B"/>
    <w:rsid w:val="00625239"/>
    <w:rsid w:val="00625BF2"/>
    <w:rsid w:val="00625F69"/>
    <w:rsid w:val="006262BB"/>
    <w:rsid w:val="00626AB5"/>
    <w:rsid w:val="00626EB5"/>
    <w:rsid w:val="00627805"/>
    <w:rsid w:val="00630C92"/>
    <w:rsid w:val="00630F1C"/>
    <w:rsid w:val="00632230"/>
    <w:rsid w:val="00632523"/>
    <w:rsid w:val="006333D7"/>
    <w:rsid w:val="006360A8"/>
    <w:rsid w:val="0063693B"/>
    <w:rsid w:val="0063720A"/>
    <w:rsid w:val="0063777C"/>
    <w:rsid w:val="00641F6C"/>
    <w:rsid w:val="00642C0E"/>
    <w:rsid w:val="006434C8"/>
    <w:rsid w:val="00643D42"/>
    <w:rsid w:val="00644960"/>
    <w:rsid w:val="00645835"/>
    <w:rsid w:val="00645FB6"/>
    <w:rsid w:val="006460C9"/>
    <w:rsid w:val="00646422"/>
    <w:rsid w:val="0064643F"/>
    <w:rsid w:val="006467F5"/>
    <w:rsid w:val="00647757"/>
    <w:rsid w:val="006477B6"/>
    <w:rsid w:val="00647827"/>
    <w:rsid w:val="006510AF"/>
    <w:rsid w:val="00651A83"/>
    <w:rsid w:val="00652B81"/>
    <w:rsid w:val="00653748"/>
    <w:rsid w:val="00653F04"/>
    <w:rsid w:val="00654562"/>
    <w:rsid w:val="006545DF"/>
    <w:rsid w:val="00654935"/>
    <w:rsid w:val="00654BB3"/>
    <w:rsid w:val="006554D4"/>
    <w:rsid w:val="00655EF9"/>
    <w:rsid w:val="00656BDC"/>
    <w:rsid w:val="00657E7B"/>
    <w:rsid w:val="00661B7F"/>
    <w:rsid w:val="00661E32"/>
    <w:rsid w:val="0066345C"/>
    <w:rsid w:val="00663A31"/>
    <w:rsid w:val="00663D3C"/>
    <w:rsid w:val="00665BB6"/>
    <w:rsid w:val="00666C99"/>
    <w:rsid w:val="006672CF"/>
    <w:rsid w:val="00667CE6"/>
    <w:rsid w:val="00667D5C"/>
    <w:rsid w:val="0067112B"/>
    <w:rsid w:val="00672328"/>
    <w:rsid w:val="00672EAD"/>
    <w:rsid w:val="00672F0A"/>
    <w:rsid w:val="00673F3F"/>
    <w:rsid w:val="0067545E"/>
    <w:rsid w:val="006768B5"/>
    <w:rsid w:val="006771A9"/>
    <w:rsid w:val="00680456"/>
    <w:rsid w:val="006806AB"/>
    <w:rsid w:val="00680D8A"/>
    <w:rsid w:val="00681C44"/>
    <w:rsid w:val="00682DE2"/>
    <w:rsid w:val="0068314C"/>
    <w:rsid w:val="006833AB"/>
    <w:rsid w:val="0068431E"/>
    <w:rsid w:val="0068576E"/>
    <w:rsid w:val="00685A60"/>
    <w:rsid w:val="0069011F"/>
    <w:rsid w:val="006905DD"/>
    <w:rsid w:val="006913C9"/>
    <w:rsid w:val="00692B17"/>
    <w:rsid w:val="00693609"/>
    <w:rsid w:val="00694F5F"/>
    <w:rsid w:val="0069543E"/>
    <w:rsid w:val="00696547"/>
    <w:rsid w:val="006971D2"/>
    <w:rsid w:val="006A1058"/>
    <w:rsid w:val="006A2884"/>
    <w:rsid w:val="006A28D7"/>
    <w:rsid w:val="006A2A49"/>
    <w:rsid w:val="006A3AB1"/>
    <w:rsid w:val="006A3BBD"/>
    <w:rsid w:val="006A5A3C"/>
    <w:rsid w:val="006A5B16"/>
    <w:rsid w:val="006A5B18"/>
    <w:rsid w:val="006A5D0A"/>
    <w:rsid w:val="006B0B35"/>
    <w:rsid w:val="006B1011"/>
    <w:rsid w:val="006B1AF3"/>
    <w:rsid w:val="006B411A"/>
    <w:rsid w:val="006B46FC"/>
    <w:rsid w:val="006B4978"/>
    <w:rsid w:val="006B549E"/>
    <w:rsid w:val="006B5A91"/>
    <w:rsid w:val="006B6397"/>
    <w:rsid w:val="006B6F63"/>
    <w:rsid w:val="006B7AD1"/>
    <w:rsid w:val="006B7B54"/>
    <w:rsid w:val="006C0407"/>
    <w:rsid w:val="006C0A8F"/>
    <w:rsid w:val="006C2558"/>
    <w:rsid w:val="006C29EC"/>
    <w:rsid w:val="006C2B13"/>
    <w:rsid w:val="006C5923"/>
    <w:rsid w:val="006C6434"/>
    <w:rsid w:val="006C711A"/>
    <w:rsid w:val="006C7FCC"/>
    <w:rsid w:val="006D04D1"/>
    <w:rsid w:val="006D121B"/>
    <w:rsid w:val="006D4608"/>
    <w:rsid w:val="006D4733"/>
    <w:rsid w:val="006D5568"/>
    <w:rsid w:val="006D6294"/>
    <w:rsid w:val="006D7360"/>
    <w:rsid w:val="006D7505"/>
    <w:rsid w:val="006D75C8"/>
    <w:rsid w:val="006D78E9"/>
    <w:rsid w:val="006D7CD6"/>
    <w:rsid w:val="006E0328"/>
    <w:rsid w:val="006E10AC"/>
    <w:rsid w:val="006E19A0"/>
    <w:rsid w:val="006E2B88"/>
    <w:rsid w:val="006E324A"/>
    <w:rsid w:val="006E34F4"/>
    <w:rsid w:val="006E3B74"/>
    <w:rsid w:val="006E4F3C"/>
    <w:rsid w:val="006E5FF9"/>
    <w:rsid w:val="006E61A6"/>
    <w:rsid w:val="006E7F1A"/>
    <w:rsid w:val="006F23F9"/>
    <w:rsid w:val="006F288A"/>
    <w:rsid w:val="006F3023"/>
    <w:rsid w:val="006F30F2"/>
    <w:rsid w:val="006F49CC"/>
    <w:rsid w:val="006F5264"/>
    <w:rsid w:val="006F6586"/>
    <w:rsid w:val="006F716A"/>
    <w:rsid w:val="00700022"/>
    <w:rsid w:val="0070102A"/>
    <w:rsid w:val="007012EC"/>
    <w:rsid w:val="00702255"/>
    <w:rsid w:val="00702A93"/>
    <w:rsid w:val="00702B21"/>
    <w:rsid w:val="007034E6"/>
    <w:rsid w:val="00706195"/>
    <w:rsid w:val="00707979"/>
    <w:rsid w:val="00707BA1"/>
    <w:rsid w:val="007118AF"/>
    <w:rsid w:val="00711FBB"/>
    <w:rsid w:val="0071267D"/>
    <w:rsid w:val="00712AAE"/>
    <w:rsid w:val="0071567A"/>
    <w:rsid w:val="00716767"/>
    <w:rsid w:val="007169C0"/>
    <w:rsid w:val="007178E9"/>
    <w:rsid w:val="00717F70"/>
    <w:rsid w:val="00720613"/>
    <w:rsid w:val="00721478"/>
    <w:rsid w:val="00722056"/>
    <w:rsid w:val="0072207A"/>
    <w:rsid w:val="0072267D"/>
    <w:rsid w:val="00722F98"/>
    <w:rsid w:val="007235DC"/>
    <w:rsid w:val="007235E3"/>
    <w:rsid w:val="00723F91"/>
    <w:rsid w:val="007242D5"/>
    <w:rsid w:val="00724FE8"/>
    <w:rsid w:val="00725A21"/>
    <w:rsid w:val="00725F8B"/>
    <w:rsid w:val="0072780C"/>
    <w:rsid w:val="00730106"/>
    <w:rsid w:val="00730347"/>
    <w:rsid w:val="00731333"/>
    <w:rsid w:val="0073171B"/>
    <w:rsid w:val="00733044"/>
    <w:rsid w:val="00735373"/>
    <w:rsid w:val="00735812"/>
    <w:rsid w:val="007373D1"/>
    <w:rsid w:val="0073771A"/>
    <w:rsid w:val="00740852"/>
    <w:rsid w:val="00743119"/>
    <w:rsid w:val="007438F8"/>
    <w:rsid w:val="0074390E"/>
    <w:rsid w:val="00743CC0"/>
    <w:rsid w:val="00744515"/>
    <w:rsid w:val="00744CA0"/>
    <w:rsid w:val="00746CB0"/>
    <w:rsid w:val="007474A2"/>
    <w:rsid w:val="007501CB"/>
    <w:rsid w:val="007506F0"/>
    <w:rsid w:val="00751AA7"/>
    <w:rsid w:val="007522E8"/>
    <w:rsid w:val="007528E1"/>
    <w:rsid w:val="00752972"/>
    <w:rsid w:val="00753455"/>
    <w:rsid w:val="00753894"/>
    <w:rsid w:val="00754128"/>
    <w:rsid w:val="007555DE"/>
    <w:rsid w:val="00756627"/>
    <w:rsid w:val="007566CB"/>
    <w:rsid w:val="00756ECD"/>
    <w:rsid w:val="0075747E"/>
    <w:rsid w:val="00757A7C"/>
    <w:rsid w:val="00760F3F"/>
    <w:rsid w:val="007632DD"/>
    <w:rsid w:val="00763B10"/>
    <w:rsid w:val="0076512A"/>
    <w:rsid w:val="00765655"/>
    <w:rsid w:val="00765D41"/>
    <w:rsid w:val="0076632B"/>
    <w:rsid w:val="007665AE"/>
    <w:rsid w:val="007707E2"/>
    <w:rsid w:val="00770813"/>
    <w:rsid w:val="0077156E"/>
    <w:rsid w:val="00773164"/>
    <w:rsid w:val="007744E0"/>
    <w:rsid w:val="00775E3D"/>
    <w:rsid w:val="00776FD9"/>
    <w:rsid w:val="00777E6C"/>
    <w:rsid w:val="00777F66"/>
    <w:rsid w:val="00780974"/>
    <w:rsid w:val="00780FB4"/>
    <w:rsid w:val="007814E5"/>
    <w:rsid w:val="00782785"/>
    <w:rsid w:val="0078286F"/>
    <w:rsid w:val="00783682"/>
    <w:rsid w:val="00784DDE"/>
    <w:rsid w:val="00785239"/>
    <w:rsid w:val="00790AB7"/>
    <w:rsid w:val="00791714"/>
    <w:rsid w:val="0079199F"/>
    <w:rsid w:val="00791FA6"/>
    <w:rsid w:val="00793071"/>
    <w:rsid w:val="00794C14"/>
    <w:rsid w:val="00794CD2"/>
    <w:rsid w:val="00794F8E"/>
    <w:rsid w:val="00795548"/>
    <w:rsid w:val="007963F5"/>
    <w:rsid w:val="00796AAB"/>
    <w:rsid w:val="00796C32"/>
    <w:rsid w:val="007973C0"/>
    <w:rsid w:val="00797A26"/>
    <w:rsid w:val="007A005F"/>
    <w:rsid w:val="007A2070"/>
    <w:rsid w:val="007A2E29"/>
    <w:rsid w:val="007A2FE2"/>
    <w:rsid w:val="007A3E5C"/>
    <w:rsid w:val="007A4463"/>
    <w:rsid w:val="007A4C31"/>
    <w:rsid w:val="007A5F82"/>
    <w:rsid w:val="007B09FF"/>
    <w:rsid w:val="007B1BFB"/>
    <w:rsid w:val="007B274C"/>
    <w:rsid w:val="007B37D7"/>
    <w:rsid w:val="007B4394"/>
    <w:rsid w:val="007B590F"/>
    <w:rsid w:val="007B5DBC"/>
    <w:rsid w:val="007B6225"/>
    <w:rsid w:val="007C0852"/>
    <w:rsid w:val="007C1439"/>
    <w:rsid w:val="007C255E"/>
    <w:rsid w:val="007C2775"/>
    <w:rsid w:val="007C2946"/>
    <w:rsid w:val="007C2B69"/>
    <w:rsid w:val="007C4592"/>
    <w:rsid w:val="007C598D"/>
    <w:rsid w:val="007C7862"/>
    <w:rsid w:val="007D01DC"/>
    <w:rsid w:val="007D0207"/>
    <w:rsid w:val="007D07F7"/>
    <w:rsid w:val="007D2D19"/>
    <w:rsid w:val="007D367B"/>
    <w:rsid w:val="007D3F35"/>
    <w:rsid w:val="007D411A"/>
    <w:rsid w:val="007D4FF9"/>
    <w:rsid w:val="007D5EE7"/>
    <w:rsid w:val="007D6368"/>
    <w:rsid w:val="007D6D16"/>
    <w:rsid w:val="007D780D"/>
    <w:rsid w:val="007E03D7"/>
    <w:rsid w:val="007E0D3F"/>
    <w:rsid w:val="007E1177"/>
    <w:rsid w:val="007E1708"/>
    <w:rsid w:val="007E1B53"/>
    <w:rsid w:val="007E267F"/>
    <w:rsid w:val="007E332A"/>
    <w:rsid w:val="007E41D1"/>
    <w:rsid w:val="007E4D15"/>
    <w:rsid w:val="007E5425"/>
    <w:rsid w:val="007E7147"/>
    <w:rsid w:val="007E7511"/>
    <w:rsid w:val="007F1069"/>
    <w:rsid w:val="007F2043"/>
    <w:rsid w:val="007F503C"/>
    <w:rsid w:val="007F60B9"/>
    <w:rsid w:val="007F6871"/>
    <w:rsid w:val="007F7740"/>
    <w:rsid w:val="007F79BE"/>
    <w:rsid w:val="0080116B"/>
    <w:rsid w:val="0080235C"/>
    <w:rsid w:val="0080311A"/>
    <w:rsid w:val="00803351"/>
    <w:rsid w:val="00803705"/>
    <w:rsid w:val="00803796"/>
    <w:rsid w:val="00803E12"/>
    <w:rsid w:val="00803E23"/>
    <w:rsid w:val="008040B0"/>
    <w:rsid w:val="0080493C"/>
    <w:rsid w:val="00805764"/>
    <w:rsid w:val="00805D08"/>
    <w:rsid w:val="00805DBB"/>
    <w:rsid w:val="00806114"/>
    <w:rsid w:val="0080622F"/>
    <w:rsid w:val="008063BC"/>
    <w:rsid w:val="00806604"/>
    <w:rsid w:val="0080663A"/>
    <w:rsid w:val="008069B9"/>
    <w:rsid w:val="00807396"/>
    <w:rsid w:val="00807BC4"/>
    <w:rsid w:val="00810449"/>
    <w:rsid w:val="00810C42"/>
    <w:rsid w:val="00811398"/>
    <w:rsid w:val="00811663"/>
    <w:rsid w:val="008119C7"/>
    <w:rsid w:val="008134F9"/>
    <w:rsid w:val="0081396C"/>
    <w:rsid w:val="00813F14"/>
    <w:rsid w:val="00813FD1"/>
    <w:rsid w:val="008143D1"/>
    <w:rsid w:val="00814F91"/>
    <w:rsid w:val="00815A62"/>
    <w:rsid w:val="008163FE"/>
    <w:rsid w:val="008177B1"/>
    <w:rsid w:val="00817C6A"/>
    <w:rsid w:val="00821BFF"/>
    <w:rsid w:val="0082262F"/>
    <w:rsid w:val="008230CE"/>
    <w:rsid w:val="0082399C"/>
    <w:rsid w:val="00823EFA"/>
    <w:rsid w:val="0082455B"/>
    <w:rsid w:val="008252D7"/>
    <w:rsid w:val="00825307"/>
    <w:rsid w:val="008271C1"/>
    <w:rsid w:val="008277D4"/>
    <w:rsid w:val="00831FE3"/>
    <w:rsid w:val="008348A1"/>
    <w:rsid w:val="00835028"/>
    <w:rsid w:val="008359E9"/>
    <w:rsid w:val="00835C91"/>
    <w:rsid w:val="00835EFD"/>
    <w:rsid w:val="00836278"/>
    <w:rsid w:val="00836659"/>
    <w:rsid w:val="008369A5"/>
    <w:rsid w:val="00836DAB"/>
    <w:rsid w:val="008371B1"/>
    <w:rsid w:val="008375E2"/>
    <w:rsid w:val="00837BEC"/>
    <w:rsid w:val="0084137D"/>
    <w:rsid w:val="008415B7"/>
    <w:rsid w:val="008426B7"/>
    <w:rsid w:val="00843248"/>
    <w:rsid w:val="00843680"/>
    <w:rsid w:val="00843FD5"/>
    <w:rsid w:val="008446EB"/>
    <w:rsid w:val="00844C37"/>
    <w:rsid w:val="00846355"/>
    <w:rsid w:val="008516D6"/>
    <w:rsid w:val="00851F54"/>
    <w:rsid w:val="00852D76"/>
    <w:rsid w:val="00852DCA"/>
    <w:rsid w:val="008533E4"/>
    <w:rsid w:val="00855BFA"/>
    <w:rsid w:val="00860358"/>
    <w:rsid w:val="0086089C"/>
    <w:rsid w:val="00860E92"/>
    <w:rsid w:val="00863564"/>
    <w:rsid w:val="00863772"/>
    <w:rsid w:val="00863C22"/>
    <w:rsid w:val="00864E28"/>
    <w:rsid w:val="00864EF8"/>
    <w:rsid w:val="00865514"/>
    <w:rsid w:val="00866E7D"/>
    <w:rsid w:val="00867CDA"/>
    <w:rsid w:val="00867DF4"/>
    <w:rsid w:val="00870038"/>
    <w:rsid w:val="008701EA"/>
    <w:rsid w:val="008703B9"/>
    <w:rsid w:val="00870E2F"/>
    <w:rsid w:val="00871101"/>
    <w:rsid w:val="008715D9"/>
    <w:rsid w:val="00871AFF"/>
    <w:rsid w:val="008724FD"/>
    <w:rsid w:val="0087284A"/>
    <w:rsid w:val="0087468C"/>
    <w:rsid w:val="00875B42"/>
    <w:rsid w:val="00876871"/>
    <w:rsid w:val="00880010"/>
    <w:rsid w:val="00881393"/>
    <w:rsid w:val="00881C70"/>
    <w:rsid w:val="008823B8"/>
    <w:rsid w:val="008827B4"/>
    <w:rsid w:val="008831FF"/>
    <w:rsid w:val="00883482"/>
    <w:rsid w:val="00884A59"/>
    <w:rsid w:val="008855DE"/>
    <w:rsid w:val="00886ED9"/>
    <w:rsid w:val="00887026"/>
    <w:rsid w:val="0088757E"/>
    <w:rsid w:val="00887C2B"/>
    <w:rsid w:val="00890252"/>
    <w:rsid w:val="008903A6"/>
    <w:rsid w:val="00890B0A"/>
    <w:rsid w:val="00890B4E"/>
    <w:rsid w:val="00890D26"/>
    <w:rsid w:val="00892153"/>
    <w:rsid w:val="00892C3A"/>
    <w:rsid w:val="00893E4B"/>
    <w:rsid w:val="008940FA"/>
    <w:rsid w:val="008955DE"/>
    <w:rsid w:val="00897A58"/>
    <w:rsid w:val="008A06B4"/>
    <w:rsid w:val="008A0BA0"/>
    <w:rsid w:val="008A0CE2"/>
    <w:rsid w:val="008A14F9"/>
    <w:rsid w:val="008A1DAA"/>
    <w:rsid w:val="008A4232"/>
    <w:rsid w:val="008A55AC"/>
    <w:rsid w:val="008A55C3"/>
    <w:rsid w:val="008B164C"/>
    <w:rsid w:val="008B2937"/>
    <w:rsid w:val="008B2F5B"/>
    <w:rsid w:val="008B4109"/>
    <w:rsid w:val="008B5EA9"/>
    <w:rsid w:val="008B6F6F"/>
    <w:rsid w:val="008B72C6"/>
    <w:rsid w:val="008B7833"/>
    <w:rsid w:val="008B78AA"/>
    <w:rsid w:val="008B7CA0"/>
    <w:rsid w:val="008C0417"/>
    <w:rsid w:val="008C0697"/>
    <w:rsid w:val="008C1969"/>
    <w:rsid w:val="008C27FD"/>
    <w:rsid w:val="008C295A"/>
    <w:rsid w:val="008C3276"/>
    <w:rsid w:val="008C3721"/>
    <w:rsid w:val="008C6950"/>
    <w:rsid w:val="008C7485"/>
    <w:rsid w:val="008C7F74"/>
    <w:rsid w:val="008D003E"/>
    <w:rsid w:val="008D1090"/>
    <w:rsid w:val="008D1AC2"/>
    <w:rsid w:val="008D26F4"/>
    <w:rsid w:val="008D4606"/>
    <w:rsid w:val="008D4A76"/>
    <w:rsid w:val="008D4E73"/>
    <w:rsid w:val="008D506A"/>
    <w:rsid w:val="008D5601"/>
    <w:rsid w:val="008D57D8"/>
    <w:rsid w:val="008D5F8C"/>
    <w:rsid w:val="008D662C"/>
    <w:rsid w:val="008D6634"/>
    <w:rsid w:val="008D6A2D"/>
    <w:rsid w:val="008D735F"/>
    <w:rsid w:val="008D79D8"/>
    <w:rsid w:val="008E0550"/>
    <w:rsid w:val="008E10A9"/>
    <w:rsid w:val="008E10D4"/>
    <w:rsid w:val="008E1288"/>
    <w:rsid w:val="008E1C93"/>
    <w:rsid w:val="008E295F"/>
    <w:rsid w:val="008E308C"/>
    <w:rsid w:val="008E32CD"/>
    <w:rsid w:val="008E3694"/>
    <w:rsid w:val="008E37BE"/>
    <w:rsid w:val="008E3F44"/>
    <w:rsid w:val="008E632E"/>
    <w:rsid w:val="008E6669"/>
    <w:rsid w:val="008E7085"/>
    <w:rsid w:val="008E757E"/>
    <w:rsid w:val="008E7DB5"/>
    <w:rsid w:val="008F0074"/>
    <w:rsid w:val="008F11A0"/>
    <w:rsid w:val="008F326D"/>
    <w:rsid w:val="008F40DC"/>
    <w:rsid w:val="008F4334"/>
    <w:rsid w:val="008F5DF2"/>
    <w:rsid w:val="008F6978"/>
    <w:rsid w:val="008F7634"/>
    <w:rsid w:val="00900239"/>
    <w:rsid w:val="00901472"/>
    <w:rsid w:val="0090318B"/>
    <w:rsid w:val="00903466"/>
    <w:rsid w:val="00903609"/>
    <w:rsid w:val="0090361F"/>
    <w:rsid w:val="009036BE"/>
    <w:rsid w:val="00904D8C"/>
    <w:rsid w:val="00905026"/>
    <w:rsid w:val="00905FD1"/>
    <w:rsid w:val="00905FF8"/>
    <w:rsid w:val="0090697F"/>
    <w:rsid w:val="00906FAD"/>
    <w:rsid w:val="00912211"/>
    <w:rsid w:val="009126ED"/>
    <w:rsid w:val="009140CE"/>
    <w:rsid w:val="00916378"/>
    <w:rsid w:val="0091689B"/>
    <w:rsid w:val="0091787A"/>
    <w:rsid w:val="00920A1B"/>
    <w:rsid w:val="00920ED4"/>
    <w:rsid w:val="00920FF3"/>
    <w:rsid w:val="00921A72"/>
    <w:rsid w:val="00922A16"/>
    <w:rsid w:val="00923691"/>
    <w:rsid w:val="00923D88"/>
    <w:rsid w:val="00923E7C"/>
    <w:rsid w:val="009254D2"/>
    <w:rsid w:val="00925F9D"/>
    <w:rsid w:val="00926A22"/>
    <w:rsid w:val="00927A7F"/>
    <w:rsid w:val="00927DEB"/>
    <w:rsid w:val="0093090D"/>
    <w:rsid w:val="0093183D"/>
    <w:rsid w:val="00931CC2"/>
    <w:rsid w:val="0093212D"/>
    <w:rsid w:val="0093226B"/>
    <w:rsid w:val="00934224"/>
    <w:rsid w:val="00934935"/>
    <w:rsid w:val="00934FE3"/>
    <w:rsid w:val="00936A48"/>
    <w:rsid w:val="00936A91"/>
    <w:rsid w:val="009376BB"/>
    <w:rsid w:val="00940B1F"/>
    <w:rsid w:val="00941608"/>
    <w:rsid w:val="00942364"/>
    <w:rsid w:val="00942DD8"/>
    <w:rsid w:val="00942FB6"/>
    <w:rsid w:val="00944CC9"/>
    <w:rsid w:val="00944CDF"/>
    <w:rsid w:val="00944DC0"/>
    <w:rsid w:val="00945250"/>
    <w:rsid w:val="00946AAA"/>
    <w:rsid w:val="009500BC"/>
    <w:rsid w:val="0095018D"/>
    <w:rsid w:val="009506A1"/>
    <w:rsid w:val="00950798"/>
    <w:rsid w:val="00952138"/>
    <w:rsid w:val="00952986"/>
    <w:rsid w:val="00953A02"/>
    <w:rsid w:val="0095403C"/>
    <w:rsid w:val="00954201"/>
    <w:rsid w:val="009550D8"/>
    <w:rsid w:val="009551FE"/>
    <w:rsid w:val="00955352"/>
    <w:rsid w:val="0095641D"/>
    <w:rsid w:val="0095771F"/>
    <w:rsid w:val="00960669"/>
    <w:rsid w:val="009612BE"/>
    <w:rsid w:val="00962EBE"/>
    <w:rsid w:val="00963176"/>
    <w:rsid w:val="00963967"/>
    <w:rsid w:val="009639C4"/>
    <w:rsid w:val="00963B02"/>
    <w:rsid w:val="00964E0E"/>
    <w:rsid w:val="00964F77"/>
    <w:rsid w:val="00966F4C"/>
    <w:rsid w:val="0096748A"/>
    <w:rsid w:val="0097108E"/>
    <w:rsid w:val="0097165E"/>
    <w:rsid w:val="0097266A"/>
    <w:rsid w:val="009729CF"/>
    <w:rsid w:val="00973104"/>
    <w:rsid w:val="009734B5"/>
    <w:rsid w:val="00973520"/>
    <w:rsid w:val="009744A7"/>
    <w:rsid w:val="00980779"/>
    <w:rsid w:val="00982881"/>
    <w:rsid w:val="00982A2D"/>
    <w:rsid w:val="00982C2B"/>
    <w:rsid w:val="0098351B"/>
    <w:rsid w:val="00984A42"/>
    <w:rsid w:val="009860A7"/>
    <w:rsid w:val="0098644D"/>
    <w:rsid w:val="00986F0A"/>
    <w:rsid w:val="009879E9"/>
    <w:rsid w:val="009903C3"/>
    <w:rsid w:val="0099134C"/>
    <w:rsid w:val="0099262A"/>
    <w:rsid w:val="00993D08"/>
    <w:rsid w:val="00994B69"/>
    <w:rsid w:val="009950D7"/>
    <w:rsid w:val="00995250"/>
    <w:rsid w:val="00995770"/>
    <w:rsid w:val="00997641"/>
    <w:rsid w:val="0099766C"/>
    <w:rsid w:val="009A115B"/>
    <w:rsid w:val="009A122A"/>
    <w:rsid w:val="009A1A69"/>
    <w:rsid w:val="009A28FB"/>
    <w:rsid w:val="009A4053"/>
    <w:rsid w:val="009A4076"/>
    <w:rsid w:val="009A4AE4"/>
    <w:rsid w:val="009A4BF8"/>
    <w:rsid w:val="009B145E"/>
    <w:rsid w:val="009B1B8F"/>
    <w:rsid w:val="009B2095"/>
    <w:rsid w:val="009B239D"/>
    <w:rsid w:val="009B2651"/>
    <w:rsid w:val="009B26B4"/>
    <w:rsid w:val="009B3626"/>
    <w:rsid w:val="009B3738"/>
    <w:rsid w:val="009B4E1F"/>
    <w:rsid w:val="009B51E9"/>
    <w:rsid w:val="009B6200"/>
    <w:rsid w:val="009B65D4"/>
    <w:rsid w:val="009B6C9E"/>
    <w:rsid w:val="009B713E"/>
    <w:rsid w:val="009B7FF7"/>
    <w:rsid w:val="009C0211"/>
    <w:rsid w:val="009C0387"/>
    <w:rsid w:val="009C1412"/>
    <w:rsid w:val="009C1BC5"/>
    <w:rsid w:val="009C33A5"/>
    <w:rsid w:val="009C49B1"/>
    <w:rsid w:val="009C4C88"/>
    <w:rsid w:val="009C602A"/>
    <w:rsid w:val="009C61DE"/>
    <w:rsid w:val="009C6403"/>
    <w:rsid w:val="009C6960"/>
    <w:rsid w:val="009C7208"/>
    <w:rsid w:val="009D012B"/>
    <w:rsid w:val="009D10D2"/>
    <w:rsid w:val="009D1379"/>
    <w:rsid w:val="009D14F3"/>
    <w:rsid w:val="009D16D8"/>
    <w:rsid w:val="009D25DC"/>
    <w:rsid w:val="009D4C8F"/>
    <w:rsid w:val="009D4D09"/>
    <w:rsid w:val="009D4D14"/>
    <w:rsid w:val="009D5C22"/>
    <w:rsid w:val="009D647F"/>
    <w:rsid w:val="009D673D"/>
    <w:rsid w:val="009D6B8D"/>
    <w:rsid w:val="009D771A"/>
    <w:rsid w:val="009E04A2"/>
    <w:rsid w:val="009E0E63"/>
    <w:rsid w:val="009E1689"/>
    <w:rsid w:val="009E24FC"/>
    <w:rsid w:val="009E2BC6"/>
    <w:rsid w:val="009E3576"/>
    <w:rsid w:val="009E3D3D"/>
    <w:rsid w:val="009E40FE"/>
    <w:rsid w:val="009E557B"/>
    <w:rsid w:val="009E7068"/>
    <w:rsid w:val="009F1587"/>
    <w:rsid w:val="009F2E7C"/>
    <w:rsid w:val="009F5CC5"/>
    <w:rsid w:val="00A00967"/>
    <w:rsid w:val="00A00BD5"/>
    <w:rsid w:val="00A00D64"/>
    <w:rsid w:val="00A01AF1"/>
    <w:rsid w:val="00A01E7E"/>
    <w:rsid w:val="00A02336"/>
    <w:rsid w:val="00A028BC"/>
    <w:rsid w:val="00A02ED5"/>
    <w:rsid w:val="00A040EE"/>
    <w:rsid w:val="00A042EF"/>
    <w:rsid w:val="00A04417"/>
    <w:rsid w:val="00A04902"/>
    <w:rsid w:val="00A04DC6"/>
    <w:rsid w:val="00A0512A"/>
    <w:rsid w:val="00A06389"/>
    <w:rsid w:val="00A10358"/>
    <w:rsid w:val="00A1052A"/>
    <w:rsid w:val="00A10DEE"/>
    <w:rsid w:val="00A10E4A"/>
    <w:rsid w:val="00A10E8F"/>
    <w:rsid w:val="00A12938"/>
    <w:rsid w:val="00A12AAC"/>
    <w:rsid w:val="00A12AE7"/>
    <w:rsid w:val="00A12E02"/>
    <w:rsid w:val="00A12E25"/>
    <w:rsid w:val="00A133B5"/>
    <w:rsid w:val="00A14148"/>
    <w:rsid w:val="00A147E2"/>
    <w:rsid w:val="00A14B42"/>
    <w:rsid w:val="00A16A4F"/>
    <w:rsid w:val="00A17962"/>
    <w:rsid w:val="00A17C61"/>
    <w:rsid w:val="00A2053D"/>
    <w:rsid w:val="00A2125A"/>
    <w:rsid w:val="00A2229E"/>
    <w:rsid w:val="00A22424"/>
    <w:rsid w:val="00A226A1"/>
    <w:rsid w:val="00A22A0E"/>
    <w:rsid w:val="00A24623"/>
    <w:rsid w:val="00A26D85"/>
    <w:rsid w:val="00A27350"/>
    <w:rsid w:val="00A27680"/>
    <w:rsid w:val="00A30FAB"/>
    <w:rsid w:val="00A315CE"/>
    <w:rsid w:val="00A3263C"/>
    <w:rsid w:val="00A34925"/>
    <w:rsid w:val="00A34AC2"/>
    <w:rsid w:val="00A35264"/>
    <w:rsid w:val="00A352A9"/>
    <w:rsid w:val="00A356DA"/>
    <w:rsid w:val="00A363D6"/>
    <w:rsid w:val="00A37775"/>
    <w:rsid w:val="00A40080"/>
    <w:rsid w:val="00A40FD4"/>
    <w:rsid w:val="00A4129D"/>
    <w:rsid w:val="00A414A4"/>
    <w:rsid w:val="00A414AA"/>
    <w:rsid w:val="00A42A6D"/>
    <w:rsid w:val="00A451A9"/>
    <w:rsid w:val="00A45462"/>
    <w:rsid w:val="00A45514"/>
    <w:rsid w:val="00A45DDA"/>
    <w:rsid w:val="00A468BE"/>
    <w:rsid w:val="00A51042"/>
    <w:rsid w:val="00A51E00"/>
    <w:rsid w:val="00A55014"/>
    <w:rsid w:val="00A56485"/>
    <w:rsid w:val="00A564B0"/>
    <w:rsid w:val="00A56FB2"/>
    <w:rsid w:val="00A57DBE"/>
    <w:rsid w:val="00A57E48"/>
    <w:rsid w:val="00A61C82"/>
    <w:rsid w:val="00A62217"/>
    <w:rsid w:val="00A64E9C"/>
    <w:rsid w:val="00A65276"/>
    <w:rsid w:val="00A65741"/>
    <w:rsid w:val="00A66053"/>
    <w:rsid w:val="00A66101"/>
    <w:rsid w:val="00A66382"/>
    <w:rsid w:val="00A667B9"/>
    <w:rsid w:val="00A668F7"/>
    <w:rsid w:val="00A66F8C"/>
    <w:rsid w:val="00A67249"/>
    <w:rsid w:val="00A70263"/>
    <w:rsid w:val="00A702FA"/>
    <w:rsid w:val="00A70822"/>
    <w:rsid w:val="00A71426"/>
    <w:rsid w:val="00A71518"/>
    <w:rsid w:val="00A72A33"/>
    <w:rsid w:val="00A74BEE"/>
    <w:rsid w:val="00A75CFE"/>
    <w:rsid w:val="00A76D1D"/>
    <w:rsid w:val="00A77635"/>
    <w:rsid w:val="00A77EA4"/>
    <w:rsid w:val="00A803A7"/>
    <w:rsid w:val="00A80FB1"/>
    <w:rsid w:val="00A80FC3"/>
    <w:rsid w:val="00A823AA"/>
    <w:rsid w:val="00A8318F"/>
    <w:rsid w:val="00A834C7"/>
    <w:rsid w:val="00A83683"/>
    <w:rsid w:val="00A83706"/>
    <w:rsid w:val="00A84007"/>
    <w:rsid w:val="00A86319"/>
    <w:rsid w:val="00A878A5"/>
    <w:rsid w:val="00A87BC6"/>
    <w:rsid w:val="00A90D70"/>
    <w:rsid w:val="00A920D6"/>
    <w:rsid w:val="00A92472"/>
    <w:rsid w:val="00A9285D"/>
    <w:rsid w:val="00A92D3C"/>
    <w:rsid w:val="00A937F7"/>
    <w:rsid w:val="00A94228"/>
    <w:rsid w:val="00A94BE0"/>
    <w:rsid w:val="00A94F7D"/>
    <w:rsid w:val="00A9554D"/>
    <w:rsid w:val="00A95C25"/>
    <w:rsid w:val="00A96655"/>
    <w:rsid w:val="00A966C5"/>
    <w:rsid w:val="00AA1988"/>
    <w:rsid w:val="00AA24E0"/>
    <w:rsid w:val="00AA39F8"/>
    <w:rsid w:val="00AA42DF"/>
    <w:rsid w:val="00AA4818"/>
    <w:rsid w:val="00AA5DA3"/>
    <w:rsid w:val="00AA72FE"/>
    <w:rsid w:val="00AA7DAB"/>
    <w:rsid w:val="00AB17C0"/>
    <w:rsid w:val="00AB1804"/>
    <w:rsid w:val="00AB45A3"/>
    <w:rsid w:val="00AB4D03"/>
    <w:rsid w:val="00AB5307"/>
    <w:rsid w:val="00AB799A"/>
    <w:rsid w:val="00AB7A9E"/>
    <w:rsid w:val="00AC1AD9"/>
    <w:rsid w:val="00AC1E27"/>
    <w:rsid w:val="00AC3E21"/>
    <w:rsid w:val="00AC3ED4"/>
    <w:rsid w:val="00AC4BD7"/>
    <w:rsid w:val="00AC51E8"/>
    <w:rsid w:val="00AC6428"/>
    <w:rsid w:val="00AC6CAC"/>
    <w:rsid w:val="00AC6D87"/>
    <w:rsid w:val="00AD0608"/>
    <w:rsid w:val="00AD17CF"/>
    <w:rsid w:val="00AD311B"/>
    <w:rsid w:val="00AD4BE1"/>
    <w:rsid w:val="00AD4FBE"/>
    <w:rsid w:val="00AD54B8"/>
    <w:rsid w:val="00AD63B0"/>
    <w:rsid w:val="00AD74FC"/>
    <w:rsid w:val="00AD7666"/>
    <w:rsid w:val="00AD7F1D"/>
    <w:rsid w:val="00AE04ED"/>
    <w:rsid w:val="00AE12B2"/>
    <w:rsid w:val="00AE18CD"/>
    <w:rsid w:val="00AE2E8D"/>
    <w:rsid w:val="00AE325B"/>
    <w:rsid w:val="00AE3425"/>
    <w:rsid w:val="00AE459A"/>
    <w:rsid w:val="00AE4FE6"/>
    <w:rsid w:val="00AE55DE"/>
    <w:rsid w:val="00AE5862"/>
    <w:rsid w:val="00AE68F3"/>
    <w:rsid w:val="00AE7393"/>
    <w:rsid w:val="00AF0708"/>
    <w:rsid w:val="00AF1CB8"/>
    <w:rsid w:val="00AF24B3"/>
    <w:rsid w:val="00AF4FC8"/>
    <w:rsid w:val="00AF530D"/>
    <w:rsid w:val="00AF55B5"/>
    <w:rsid w:val="00AF593D"/>
    <w:rsid w:val="00AF6688"/>
    <w:rsid w:val="00AF6B69"/>
    <w:rsid w:val="00AF6F74"/>
    <w:rsid w:val="00AF72A6"/>
    <w:rsid w:val="00B01B2C"/>
    <w:rsid w:val="00B025EB"/>
    <w:rsid w:val="00B028CC"/>
    <w:rsid w:val="00B0327F"/>
    <w:rsid w:val="00B0460D"/>
    <w:rsid w:val="00B04630"/>
    <w:rsid w:val="00B0517C"/>
    <w:rsid w:val="00B05884"/>
    <w:rsid w:val="00B106D4"/>
    <w:rsid w:val="00B1099D"/>
    <w:rsid w:val="00B116A4"/>
    <w:rsid w:val="00B1228C"/>
    <w:rsid w:val="00B126DB"/>
    <w:rsid w:val="00B12742"/>
    <w:rsid w:val="00B16735"/>
    <w:rsid w:val="00B16B17"/>
    <w:rsid w:val="00B20030"/>
    <w:rsid w:val="00B20F9E"/>
    <w:rsid w:val="00B22F40"/>
    <w:rsid w:val="00B254EB"/>
    <w:rsid w:val="00B25F5C"/>
    <w:rsid w:val="00B263FE"/>
    <w:rsid w:val="00B2693D"/>
    <w:rsid w:val="00B26C2C"/>
    <w:rsid w:val="00B27691"/>
    <w:rsid w:val="00B27AF1"/>
    <w:rsid w:val="00B306FA"/>
    <w:rsid w:val="00B30729"/>
    <w:rsid w:val="00B311A2"/>
    <w:rsid w:val="00B3128D"/>
    <w:rsid w:val="00B313F3"/>
    <w:rsid w:val="00B32010"/>
    <w:rsid w:val="00B33169"/>
    <w:rsid w:val="00B33666"/>
    <w:rsid w:val="00B34E1E"/>
    <w:rsid w:val="00B35B1D"/>
    <w:rsid w:val="00B36F3A"/>
    <w:rsid w:val="00B37164"/>
    <w:rsid w:val="00B3748A"/>
    <w:rsid w:val="00B37758"/>
    <w:rsid w:val="00B37F42"/>
    <w:rsid w:val="00B4011C"/>
    <w:rsid w:val="00B419D8"/>
    <w:rsid w:val="00B41DFD"/>
    <w:rsid w:val="00B41F0B"/>
    <w:rsid w:val="00B4226C"/>
    <w:rsid w:val="00B42764"/>
    <w:rsid w:val="00B42F97"/>
    <w:rsid w:val="00B43442"/>
    <w:rsid w:val="00B443DF"/>
    <w:rsid w:val="00B44488"/>
    <w:rsid w:val="00B448E8"/>
    <w:rsid w:val="00B44E08"/>
    <w:rsid w:val="00B45105"/>
    <w:rsid w:val="00B457BE"/>
    <w:rsid w:val="00B46032"/>
    <w:rsid w:val="00B473EC"/>
    <w:rsid w:val="00B474A8"/>
    <w:rsid w:val="00B476F7"/>
    <w:rsid w:val="00B47D2A"/>
    <w:rsid w:val="00B47EAF"/>
    <w:rsid w:val="00B504BE"/>
    <w:rsid w:val="00B52528"/>
    <w:rsid w:val="00B53E88"/>
    <w:rsid w:val="00B55965"/>
    <w:rsid w:val="00B5689D"/>
    <w:rsid w:val="00B56A4E"/>
    <w:rsid w:val="00B56AFA"/>
    <w:rsid w:val="00B619D3"/>
    <w:rsid w:val="00B61DC8"/>
    <w:rsid w:val="00B61F0A"/>
    <w:rsid w:val="00B622F0"/>
    <w:rsid w:val="00B64B9E"/>
    <w:rsid w:val="00B6505D"/>
    <w:rsid w:val="00B650FD"/>
    <w:rsid w:val="00B651CD"/>
    <w:rsid w:val="00B6659C"/>
    <w:rsid w:val="00B66641"/>
    <w:rsid w:val="00B67ACA"/>
    <w:rsid w:val="00B707B1"/>
    <w:rsid w:val="00B7184E"/>
    <w:rsid w:val="00B72488"/>
    <w:rsid w:val="00B73C61"/>
    <w:rsid w:val="00B75205"/>
    <w:rsid w:val="00B752BF"/>
    <w:rsid w:val="00B75D5D"/>
    <w:rsid w:val="00B75E49"/>
    <w:rsid w:val="00B76A6D"/>
    <w:rsid w:val="00B77563"/>
    <w:rsid w:val="00B779FC"/>
    <w:rsid w:val="00B80B6C"/>
    <w:rsid w:val="00B80CC1"/>
    <w:rsid w:val="00B80ECD"/>
    <w:rsid w:val="00B81CC1"/>
    <w:rsid w:val="00B84C2B"/>
    <w:rsid w:val="00B84EDF"/>
    <w:rsid w:val="00B85F91"/>
    <w:rsid w:val="00B86111"/>
    <w:rsid w:val="00B91D61"/>
    <w:rsid w:val="00B91DA3"/>
    <w:rsid w:val="00B924CF"/>
    <w:rsid w:val="00B92B7F"/>
    <w:rsid w:val="00B948B6"/>
    <w:rsid w:val="00B954EE"/>
    <w:rsid w:val="00B9602C"/>
    <w:rsid w:val="00B96A27"/>
    <w:rsid w:val="00B9778D"/>
    <w:rsid w:val="00BA06B2"/>
    <w:rsid w:val="00BA094F"/>
    <w:rsid w:val="00BA0D2C"/>
    <w:rsid w:val="00BA1718"/>
    <w:rsid w:val="00BA3F51"/>
    <w:rsid w:val="00BA4417"/>
    <w:rsid w:val="00BA4A16"/>
    <w:rsid w:val="00BA53B7"/>
    <w:rsid w:val="00BA649B"/>
    <w:rsid w:val="00BA6581"/>
    <w:rsid w:val="00BB075C"/>
    <w:rsid w:val="00BB1A7A"/>
    <w:rsid w:val="00BB27DC"/>
    <w:rsid w:val="00BB40A9"/>
    <w:rsid w:val="00BB42BD"/>
    <w:rsid w:val="00BB4FB3"/>
    <w:rsid w:val="00BB505E"/>
    <w:rsid w:val="00BB5216"/>
    <w:rsid w:val="00BB584F"/>
    <w:rsid w:val="00BB6649"/>
    <w:rsid w:val="00BB68F9"/>
    <w:rsid w:val="00BC05D1"/>
    <w:rsid w:val="00BC06DA"/>
    <w:rsid w:val="00BC1032"/>
    <w:rsid w:val="00BC17F2"/>
    <w:rsid w:val="00BC2092"/>
    <w:rsid w:val="00BC398D"/>
    <w:rsid w:val="00BC3EBA"/>
    <w:rsid w:val="00BC4E84"/>
    <w:rsid w:val="00BC51FB"/>
    <w:rsid w:val="00BC5268"/>
    <w:rsid w:val="00BC65AF"/>
    <w:rsid w:val="00BC6622"/>
    <w:rsid w:val="00BC67CA"/>
    <w:rsid w:val="00BC6FFA"/>
    <w:rsid w:val="00BD0213"/>
    <w:rsid w:val="00BD078D"/>
    <w:rsid w:val="00BD12CA"/>
    <w:rsid w:val="00BD1348"/>
    <w:rsid w:val="00BD1C2C"/>
    <w:rsid w:val="00BD1EB7"/>
    <w:rsid w:val="00BD2992"/>
    <w:rsid w:val="00BD3EAB"/>
    <w:rsid w:val="00BD414B"/>
    <w:rsid w:val="00BD43EB"/>
    <w:rsid w:val="00BD5996"/>
    <w:rsid w:val="00BD5B87"/>
    <w:rsid w:val="00BD6653"/>
    <w:rsid w:val="00BD67F7"/>
    <w:rsid w:val="00BD6FDC"/>
    <w:rsid w:val="00BD7587"/>
    <w:rsid w:val="00BE0666"/>
    <w:rsid w:val="00BE08D4"/>
    <w:rsid w:val="00BE1143"/>
    <w:rsid w:val="00BE1EDB"/>
    <w:rsid w:val="00BE4743"/>
    <w:rsid w:val="00BE4B5C"/>
    <w:rsid w:val="00BE535F"/>
    <w:rsid w:val="00BE642A"/>
    <w:rsid w:val="00BF05A0"/>
    <w:rsid w:val="00BF1AED"/>
    <w:rsid w:val="00BF1D37"/>
    <w:rsid w:val="00BF1E3C"/>
    <w:rsid w:val="00BF23E8"/>
    <w:rsid w:val="00BF2663"/>
    <w:rsid w:val="00BF32A5"/>
    <w:rsid w:val="00BF358A"/>
    <w:rsid w:val="00BF39E5"/>
    <w:rsid w:val="00BF4B5D"/>
    <w:rsid w:val="00BF4E0C"/>
    <w:rsid w:val="00BF4E73"/>
    <w:rsid w:val="00BF5394"/>
    <w:rsid w:val="00BF6E7C"/>
    <w:rsid w:val="00BF7805"/>
    <w:rsid w:val="00C000FE"/>
    <w:rsid w:val="00C01724"/>
    <w:rsid w:val="00C01D2B"/>
    <w:rsid w:val="00C031A2"/>
    <w:rsid w:val="00C03DB5"/>
    <w:rsid w:val="00C047A9"/>
    <w:rsid w:val="00C0493B"/>
    <w:rsid w:val="00C051BC"/>
    <w:rsid w:val="00C05B52"/>
    <w:rsid w:val="00C06263"/>
    <w:rsid w:val="00C06FF4"/>
    <w:rsid w:val="00C0732E"/>
    <w:rsid w:val="00C079DE"/>
    <w:rsid w:val="00C113D3"/>
    <w:rsid w:val="00C115D8"/>
    <w:rsid w:val="00C1221F"/>
    <w:rsid w:val="00C1246D"/>
    <w:rsid w:val="00C1586E"/>
    <w:rsid w:val="00C15F64"/>
    <w:rsid w:val="00C16A85"/>
    <w:rsid w:val="00C175B3"/>
    <w:rsid w:val="00C20123"/>
    <w:rsid w:val="00C201F1"/>
    <w:rsid w:val="00C20D41"/>
    <w:rsid w:val="00C223D7"/>
    <w:rsid w:val="00C22FD3"/>
    <w:rsid w:val="00C23081"/>
    <w:rsid w:val="00C253D3"/>
    <w:rsid w:val="00C25548"/>
    <w:rsid w:val="00C25AC4"/>
    <w:rsid w:val="00C2638E"/>
    <w:rsid w:val="00C26909"/>
    <w:rsid w:val="00C26C97"/>
    <w:rsid w:val="00C26F1C"/>
    <w:rsid w:val="00C27307"/>
    <w:rsid w:val="00C27FD8"/>
    <w:rsid w:val="00C304EE"/>
    <w:rsid w:val="00C31FBF"/>
    <w:rsid w:val="00C32D63"/>
    <w:rsid w:val="00C32F70"/>
    <w:rsid w:val="00C334B2"/>
    <w:rsid w:val="00C33BBC"/>
    <w:rsid w:val="00C35465"/>
    <w:rsid w:val="00C36095"/>
    <w:rsid w:val="00C369A2"/>
    <w:rsid w:val="00C36D0E"/>
    <w:rsid w:val="00C4090F"/>
    <w:rsid w:val="00C416FC"/>
    <w:rsid w:val="00C41A55"/>
    <w:rsid w:val="00C42222"/>
    <w:rsid w:val="00C426B3"/>
    <w:rsid w:val="00C4362C"/>
    <w:rsid w:val="00C442B8"/>
    <w:rsid w:val="00C4571B"/>
    <w:rsid w:val="00C459D0"/>
    <w:rsid w:val="00C46558"/>
    <w:rsid w:val="00C47D47"/>
    <w:rsid w:val="00C51D5B"/>
    <w:rsid w:val="00C51E89"/>
    <w:rsid w:val="00C51FC4"/>
    <w:rsid w:val="00C52226"/>
    <w:rsid w:val="00C52EAE"/>
    <w:rsid w:val="00C5368F"/>
    <w:rsid w:val="00C53A43"/>
    <w:rsid w:val="00C53AB3"/>
    <w:rsid w:val="00C543AF"/>
    <w:rsid w:val="00C545F8"/>
    <w:rsid w:val="00C5482F"/>
    <w:rsid w:val="00C548CF"/>
    <w:rsid w:val="00C55915"/>
    <w:rsid w:val="00C5620E"/>
    <w:rsid w:val="00C56EC0"/>
    <w:rsid w:val="00C573F9"/>
    <w:rsid w:val="00C600B8"/>
    <w:rsid w:val="00C600FF"/>
    <w:rsid w:val="00C607AA"/>
    <w:rsid w:val="00C6141E"/>
    <w:rsid w:val="00C61B51"/>
    <w:rsid w:val="00C61BE1"/>
    <w:rsid w:val="00C633A7"/>
    <w:rsid w:val="00C6532C"/>
    <w:rsid w:val="00C6624D"/>
    <w:rsid w:val="00C67312"/>
    <w:rsid w:val="00C701F3"/>
    <w:rsid w:val="00C71189"/>
    <w:rsid w:val="00C71BA7"/>
    <w:rsid w:val="00C72778"/>
    <w:rsid w:val="00C7344A"/>
    <w:rsid w:val="00C73EFF"/>
    <w:rsid w:val="00C746A8"/>
    <w:rsid w:val="00C771CE"/>
    <w:rsid w:val="00C80C8B"/>
    <w:rsid w:val="00C8182B"/>
    <w:rsid w:val="00C81B2B"/>
    <w:rsid w:val="00C82AEA"/>
    <w:rsid w:val="00C82D16"/>
    <w:rsid w:val="00C8330C"/>
    <w:rsid w:val="00C850B5"/>
    <w:rsid w:val="00C85577"/>
    <w:rsid w:val="00C86A59"/>
    <w:rsid w:val="00C871BF"/>
    <w:rsid w:val="00C87A52"/>
    <w:rsid w:val="00C909F3"/>
    <w:rsid w:val="00C92C92"/>
    <w:rsid w:val="00C94021"/>
    <w:rsid w:val="00C94E36"/>
    <w:rsid w:val="00C9533F"/>
    <w:rsid w:val="00C95C74"/>
    <w:rsid w:val="00C95CD4"/>
    <w:rsid w:val="00C97387"/>
    <w:rsid w:val="00C974B7"/>
    <w:rsid w:val="00C97EED"/>
    <w:rsid w:val="00CA00CE"/>
    <w:rsid w:val="00CA246B"/>
    <w:rsid w:val="00CA39F7"/>
    <w:rsid w:val="00CA4B76"/>
    <w:rsid w:val="00CA5B4B"/>
    <w:rsid w:val="00CA6017"/>
    <w:rsid w:val="00CA660B"/>
    <w:rsid w:val="00CA6A7C"/>
    <w:rsid w:val="00CA7A95"/>
    <w:rsid w:val="00CB0E60"/>
    <w:rsid w:val="00CB1618"/>
    <w:rsid w:val="00CB1F92"/>
    <w:rsid w:val="00CB2CEE"/>
    <w:rsid w:val="00CB2FFC"/>
    <w:rsid w:val="00CB382F"/>
    <w:rsid w:val="00CB4D83"/>
    <w:rsid w:val="00CB502A"/>
    <w:rsid w:val="00CB70FA"/>
    <w:rsid w:val="00CB766D"/>
    <w:rsid w:val="00CB7F9C"/>
    <w:rsid w:val="00CC13C9"/>
    <w:rsid w:val="00CC232C"/>
    <w:rsid w:val="00CC2494"/>
    <w:rsid w:val="00CC2FC5"/>
    <w:rsid w:val="00CC2FC9"/>
    <w:rsid w:val="00CC3FAA"/>
    <w:rsid w:val="00CC4D02"/>
    <w:rsid w:val="00CC56F6"/>
    <w:rsid w:val="00CC6046"/>
    <w:rsid w:val="00CC7084"/>
    <w:rsid w:val="00CC79C7"/>
    <w:rsid w:val="00CD0B85"/>
    <w:rsid w:val="00CD0FB0"/>
    <w:rsid w:val="00CD112F"/>
    <w:rsid w:val="00CD12AE"/>
    <w:rsid w:val="00CD1648"/>
    <w:rsid w:val="00CD1D88"/>
    <w:rsid w:val="00CD2900"/>
    <w:rsid w:val="00CD3385"/>
    <w:rsid w:val="00CD3A30"/>
    <w:rsid w:val="00CD4D8F"/>
    <w:rsid w:val="00CD5C42"/>
    <w:rsid w:val="00CD62DC"/>
    <w:rsid w:val="00CD68DA"/>
    <w:rsid w:val="00CD7066"/>
    <w:rsid w:val="00CD77F6"/>
    <w:rsid w:val="00CE034C"/>
    <w:rsid w:val="00CE0A9E"/>
    <w:rsid w:val="00CE1440"/>
    <w:rsid w:val="00CE2022"/>
    <w:rsid w:val="00CE38AF"/>
    <w:rsid w:val="00CE4101"/>
    <w:rsid w:val="00CE4CD3"/>
    <w:rsid w:val="00CE4F88"/>
    <w:rsid w:val="00CE55A9"/>
    <w:rsid w:val="00CE5984"/>
    <w:rsid w:val="00CE5D7B"/>
    <w:rsid w:val="00CE5E1A"/>
    <w:rsid w:val="00CE6B54"/>
    <w:rsid w:val="00CE7162"/>
    <w:rsid w:val="00CE778E"/>
    <w:rsid w:val="00CE7D57"/>
    <w:rsid w:val="00CF056E"/>
    <w:rsid w:val="00CF0894"/>
    <w:rsid w:val="00CF0925"/>
    <w:rsid w:val="00CF0E3F"/>
    <w:rsid w:val="00CF12E9"/>
    <w:rsid w:val="00CF174D"/>
    <w:rsid w:val="00CF1A67"/>
    <w:rsid w:val="00CF4070"/>
    <w:rsid w:val="00CF4AA2"/>
    <w:rsid w:val="00CF506F"/>
    <w:rsid w:val="00CF5792"/>
    <w:rsid w:val="00CF6CD6"/>
    <w:rsid w:val="00CF7303"/>
    <w:rsid w:val="00D01A13"/>
    <w:rsid w:val="00D01E9D"/>
    <w:rsid w:val="00D01EA3"/>
    <w:rsid w:val="00D02FB9"/>
    <w:rsid w:val="00D05633"/>
    <w:rsid w:val="00D062AA"/>
    <w:rsid w:val="00D06D23"/>
    <w:rsid w:val="00D138D0"/>
    <w:rsid w:val="00D13EF8"/>
    <w:rsid w:val="00D162F7"/>
    <w:rsid w:val="00D167E9"/>
    <w:rsid w:val="00D2093B"/>
    <w:rsid w:val="00D21919"/>
    <w:rsid w:val="00D22F52"/>
    <w:rsid w:val="00D240AB"/>
    <w:rsid w:val="00D24CA0"/>
    <w:rsid w:val="00D252A6"/>
    <w:rsid w:val="00D253F6"/>
    <w:rsid w:val="00D25C54"/>
    <w:rsid w:val="00D2670A"/>
    <w:rsid w:val="00D2707A"/>
    <w:rsid w:val="00D27206"/>
    <w:rsid w:val="00D27279"/>
    <w:rsid w:val="00D2773D"/>
    <w:rsid w:val="00D27761"/>
    <w:rsid w:val="00D31030"/>
    <w:rsid w:val="00D32294"/>
    <w:rsid w:val="00D3336E"/>
    <w:rsid w:val="00D333BD"/>
    <w:rsid w:val="00D33A3B"/>
    <w:rsid w:val="00D33EBD"/>
    <w:rsid w:val="00D3446C"/>
    <w:rsid w:val="00D34C95"/>
    <w:rsid w:val="00D34E26"/>
    <w:rsid w:val="00D3511E"/>
    <w:rsid w:val="00D36C8E"/>
    <w:rsid w:val="00D37402"/>
    <w:rsid w:val="00D37C21"/>
    <w:rsid w:val="00D37C7B"/>
    <w:rsid w:val="00D37DEE"/>
    <w:rsid w:val="00D37FEF"/>
    <w:rsid w:val="00D415F2"/>
    <w:rsid w:val="00D419B6"/>
    <w:rsid w:val="00D43485"/>
    <w:rsid w:val="00D475F2"/>
    <w:rsid w:val="00D51786"/>
    <w:rsid w:val="00D5187E"/>
    <w:rsid w:val="00D518E4"/>
    <w:rsid w:val="00D51D32"/>
    <w:rsid w:val="00D52350"/>
    <w:rsid w:val="00D5500F"/>
    <w:rsid w:val="00D5513B"/>
    <w:rsid w:val="00D55708"/>
    <w:rsid w:val="00D55B72"/>
    <w:rsid w:val="00D5752F"/>
    <w:rsid w:val="00D57634"/>
    <w:rsid w:val="00D57760"/>
    <w:rsid w:val="00D60CA7"/>
    <w:rsid w:val="00D6178A"/>
    <w:rsid w:val="00D6183B"/>
    <w:rsid w:val="00D61891"/>
    <w:rsid w:val="00D62037"/>
    <w:rsid w:val="00D62271"/>
    <w:rsid w:val="00D62D4B"/>
    <w:rsid w:val="00D63615"/>
    <w:rsid w:val="00D64601"/>
    <w:rsid w:val="00D653EC"/>
    <w:rsid w:val="00D661DA"/>
    <w:rsid w:val="00D66C7E"/>
    <w:rsid w:val="00D7004A"/>
    <w:rsid w:val="00D71218"/>
    <w:rsid w:val="00D71FB3"/>
    <w:rsid w:val="00D721EA"/>
    <w:rsid w:val="00D72BFF"/>
    <w:rsid w:val="00D72E33"/>
    <w:rsid w:val="00D72FDB"/>
    <w:rsid w:val="00D73072"/>
    <w:rsid w:val="00D74005"/>
    <w:rsid w:val="00D7498E"/>
    <w:rsid w:val="00D75577"/>
    <w:rsid w:val="00D760A9"/>
    <w:rsid w:val="00D76165"/>
    <w:rsid w:val="00D76F71"/>
    <w:rsid w:val="00D835D9"/>
    <w:rsid w:val="00D83666"/>
    <w:rsid w:val="00D84D04"/>
    <w:rsid w:val="00D84F57"/>
    <w:rsid w:val="00D8592D"/>
    <w:rsid w:val="00D865D3"/>
    <w:rsid w:val="00D87B9F"/>
    <w:rsid w:val="00D9080C"/>
    <w:rsid w:val="00D90975"/>
    <w:rsid w:val="00D91DC9"/>
    <w:rsid w:val="00D92ED3"/>
    <w:rsid w:val="00D93384"/>
    <w:rsid w:val="00D93CCC"/>
    <w:rsid w:val="00D94DB9"/>
    <w:rsid w:val="00D95749"/>
    <w:rsid w:val="00D95AD6"/>
    <w:rsid w:val="00D95F86"/>
    <w:rsid w:val="00D96D19"/>
    <w:rsid w:val="00D97DD9"/>
    <w:rsid w:val="00DA0FBB"/>
    <w:rsid w:val="00DA1269"/>
    <w:rsid w:val="00DA17E9"/>
    <w:rsid w:val="00DA1F3B"/>
    <w:rsid w:val="00DA22B4"/>
    <w:rsid w:val="00DA345B"/>
    <w:rsid w:val="00DA36F6"/>
    <w:rsid w:val="00DA3D60"/>
    <w:rsid w:val="00DA4598"/>
    <w:rsid w:val="00DA4D7B"/>
    <w:rsid w:val="00DA6039"/>
    <w:rsid w:val="00DA61CA"/>
    <w:rsid w:val="00DA637D"/>
    <w:rsid w:val="00DA6AAC"/>
    <w:rsid w:val="00DA7146"/>
    <w:rsid w:val="00DA7359"/>
    <w:rsid w:val="00DA75EF"/>
    <w:rsid w:val="00DA7B3E"/>
    <w:rsid w:val="00DB1294"/>
    <w:rsid w:val="00DB2A4F"/>
    <w:rsid w:val="00DB2F35"/>
    <w:rsid w:val="00DB2FAD"/>
    <w:rsid w:val="00DB34B1"/>
    <w:rsid w:val="00DB3E23"/>
    <w:rsid w:val="00DB3E47"/>
    <w:rsid w:val="00DB4A4C"/>
    <w:rsid w:val="00DB5A07"/>
    <w:rsid w:val="00DB63DD"/>
    <w:rsid w:val="00DB6EDD"/>
    <w:rsid w:val="00DC2A48"/>
    <w:rsid w:val="00DC2B66"/>
    <w:rsid w:val="00DC3226"/>
    <w:rsid w:val="00DC373D"/>
    <w:rsid w:val="00DC37AA"/>
    <w:rsid w:val="00DC396F"/>
    <w:rsid w:val="00DC3FBF"/>
    <w:rsid w:val="00DC49C2"/>
    <w:rsid w:val="00DC4F41"/>
    <w:rsid w:val="00DC6261"/>
    <w:rsid w:val="00DC6319"/>
    <w:rsid w:val="00DC6B67"/>
    <w:rsid w:val="00DC703A"/>
    <w:rsid w:val="00DC7A2E"/>
    <w:rsid w:val="00DD0341"/>
    <w:rsid w:val="00DD16B1"/>
    <w:rsid w:val="00DD1AD4"/>
    <w:rsid w:val="00DD278A"/>
    <w:rsid w:val="00DD2D46"/>
    <w:rsid w:val="00DD38D3"/>
    <w:rsid w:val="00DD42AF"/>
    <w:rsid w:val="00DD44BE"/>
    <w:rsid w:val="00DD4538"/>
    <w:rsid w:val="00DD52EB"/>
    <w:rsid w:val="00DD5BA5"/>
    <w:rsid w:val="00DD6777"/>
    <w:rsid w:val="00DD684B"/>
    <w:rsid w:val="00DD6DDE"/>
    <w:rsid w:val="00DD73C0"/>
    <w:rsid w:val="00DE0ED1"/>
    <w:rsid w:val="00DE0FDB"/>
    <w:rsid w:val="00DE26F8"/>
    <w:rsid w:val="00DE2B8E"/>
    <w:rsid w:val="00DE3CB3"/>
    <w:rsid w:val="00DE4144"/>
    <w:rsid w:val="00DE4FD9"/>
    <w:rsid w:val="00DE6727"/>
    <w:rsid w:val="00DF0003"/>
    <w:rsid w:val="00DF048F"/>
    <w:rsid w:val="00DF0B02"/>
    <w:rsid w:val="00DF12C2"/>
    <w:rsid w:val="00DF141A"/>
    <w:rsid w:val="00DF1B47"/>
    <w:rsid w:val="00DF3B23"/>
    <w:rsid w:val="00DF4126"/>
    <w:rsid w:val="00DF41D1"/>
    <w:rsid w:val="00DF4318"/>
    <w:rsid w:val="00DF545A"/>
    <w:rsid w:val="00DF6806"/>
    <w:rsid w:val="00DF6875"/>
    <w:rsid w:val="00DF7E69"/>
    <w:rsid w:val="00E0007E"/>
    <w:rsid w:val="00E01BC9"/>
    <w:rsid w:val="00E0206E"/>
    <w:rsid w:val="00E021E6"/>
    <w:rsid w:val="00E03416"/>
    <w:rsid w:val="00E041AE"/>
    <w:rsid w:val="00E04E1E"/>
    <w:rsid w:val="00E06996"/>
    <w:rsid w:val="00E07421"/>
    <w:rsid w:val="00E10F4A"/>
    <w:rsid w:val="00E11194"/>
    <w:rsid w:val="00E111EA"/>
    <w:rsid w:val="00E11B95"/>
    <w:rsid w:val="00E1357A"/>
    <w:rsid w:val="00E13E56"/>
    <w:rsid w:val="00E13E66"/>
    <w:rsid w:val="00E14674"/>
    <w:rsid w:val="00E16A4C"/>
    <w:rsid w:val="00E20137"/>
    <w:rsid w:val="00E2049E"/>
    <w:rsid w:val="00E21076"/>
    <w:rsid w:val="00E2148B"/>
    <w:rsid w:val="00E2196E"/>
    <w:rsid w:val="00E23051"/>
    <w:rsid w:val="00E2485D"/>
    <w:rsid w:val="00E25711"/>
    <w:rsid w:val="00E2574B"/>
    <w:rsid w:val="00E25A90"/>
    <w:rsid w:val="00E25AEF"/>
    <w:rsid w:val="00E267FB"/>
    <w:rsid w:val="00E279A9"/>
    <w:rsid w:val="00E31D9A"/>
    <w:rsid w:val="00E31F68"/>
    <w:rsid w:val="00E32F34"/>
    <w:rsid w:val="00E35AD1"/>
    <w:rsid w:val="00E35E20"/>
    <w:rsid w:val="00E35FB5"/>
    <w:rsid w:val="00E36A01"/>
    <w:rsid w:val="00E37127"/>
    <w:rsid w:val="00E37AC8"/>
    <w:rsid w:val="00E414D3"/>
    <w:rsid w:val="00E41F7A"/>
    <w:rsid w:val="00E41FDC"/>
    <w:rsid w:val="00E42B1E"/>
    <w:rsid w:val="00E43A93"/>
    <w:rsid w:val="00E43C05"/>
    <w:rsid w:val="00E4485C"/>
    <w:rsid w:val="00E4616C"/>
    <w:rsid w:val="00E46976"/>
    <w:rsid w:val="00E5030E"/>
    <w:rsid w:val="00E50AD4"/>
    <w:rsid w:val="00E50C1F"/>
    <w:rsid w:val="00E515A1"/>
    <w:rsid w:val="00E5170E"/>
    <w:rsid w:val="00E51FF6"/>
    <w:rsid w:val="00E53057"/>
    <w:rsid w:val="00E53DE6"/>
    <w:rsid w:val="00E542A8"/>
    <w:rsid w:val="00E54F2F"/>
    <w:rsid w:val="00E551EA"/>
    <w:rsid w:val="00E57439"/>
    <w:rsid w:val="00E5771A"/>
    <w:rsid w:val="00E57931"/>
    <w:rsid w:val="00E60009"/>
    <w:rsid w:val="00E6096D"/>
    <w:rsid w:val="00E61A00"/>
    <w:rsid w:val="00E61F4B"/>
    <w:rsid w:val="00E63869"/>
    <w:rsid w:val="00E6387E"/>
    <w:rsid w:val="00E64D60"/>
    <w:rsid w:val="00E64E5C"/>
    <w:rsid w:val="00E6528D"/>
    <w:rsid w:val="00E662D9"/>
    <w:rsid w:val="00E66BDC"/>
    <w:rsid w:val="00E6725C"/>
    <w:rsid w:val="00E67C06"/>
    <w:rsid w:val="00E67E7F"/>
    <w:rsid w:val="00E70BF9"/>
    <w:rsid w:val="00E71216"/>
    <w:rsid w:val="00E713E4"/>
    <w:rsid w:val="00E722EA"/>
    <w:rsid w:val="00E72B96"/>
    <w:rsid w:val="00E72B9D"/>
    <w:rsid w:val="00E73432"/>
    <w:rsid w:val="00E748A7"/>
    <w:rsid w:val="00E74AE4"/>
    <w:rsid w:val="00E760C5"/>
    <w:rsid w:val="00E767C8"/>
    <w:rsid w:val="00E815B6"/>
    <w:rsid w:val="00E819FF"/>
    <w:rsid w:val="00E81F36"/>
    <w:rsid w:val="00E8389F"/>
    <w:rsid w:val="00E85741"/>
    <w:rsid w:val="00E857ED"/>
    <w:rsid w:val="00E909D5"/>
    <w:rsid w:val="00E90CB8"/>
    <w:rsid w:val="00E9253B"/>
    <w:rsid w:val="00E92B8B"/>
    <w:rsid w:val="00E933B9"/>
    <w:rsid w:val="00E93D9B"/>
    <w:rsid w:val="00E9517C"/>
    <w:rsid w:val="00E9549A"/>
    <w:rsid w:val="00E957D5"/>
    <w:rsid w:val="00E9668A"/>
    <w:rsid w:val="00EA0555"/>
    <w:rsid w:val="00EA12D3"/>
    <w:rsid w:val="00EA30A0"/>
    <w:rsid w:val="00EA3131"/>
    <w:rsid w:val="00EA4A67"/>
    <w:rsid w:val="00EA4C16"/>
    <w:rsid w:val="00EA55AC"/>
    <w:rsid w:val="00EA5E6A"/>
    <w:rsid w:val="00EB14E4"/>
    <w:rsid w:val="00EB1CA5"/>
    <w:rsid w:val="00EB3991"/>
    <w:rsid w:val="00EB3A9D"/>
    <w:rsid w:val="00EB6554"/>
    <w:rsid w:val="00EB7A84"/>
    <w:rsid w:val="00EC1076"/>
    <w:rsid w:val="00EC3105"/>
    <w:rsid w:val="00EC5391"/>
    <w:rsid w:val="00EC7613"/>
    <w:rsid w:val="00ED0097"/>
    <w:rsid w:val="00ED098E"/>
    <w:rsid w:val="00ED2250"/>
    <w:rsid w:val="00ED3293"/>
    <w:rsid w:val="00ED33AE"/>
    <w:rsid w:val="00ED3D88"/>
    <w:rsid w:val="00ED4B25"/>
    <w:rsid w:val="00ED5790"/>
    <w:rsid w:val="00ED598F"/>
    <w:rsid w:val="00ED5BDA"/>
    <w:rsid w:val="00ED7681"/>
    <w:rsid w:val="00EE002D"/>
    <w:rsid w:val="00EE04FE"/>
    <w:rsid w:val="00EE14D9"/>
    <w:rsid w:val="00EE1BB2"/>
    <w:rsid w:val="00EE1C82"/>
    <w:rsid w:val="00EE2050"/>
    <w:rsid w:val="00EE2577"/>
    <w:rsid w:val="00EE2643"/>
    <w:rsid w:val="00EE270C"/>
    <w:rsid w:val="00EE2C7C"/>
    <w:rsid w:val="00EE34FF"/>
    <w:rsid w:val="00EE3761"/>
    <w:rsid w:val="00EE3EBF"/>
    <w:rsid w:val="00EE426A"/>
    <w:rsid w:val="00EE4668"/>
    <w:rsid w:val="00EE5724"/>
    <w:rsid w:val="00EF0EB3"/>
    <w:rsid w:val="00EF2B86"/>
    <w:rsid w:val="00EF362A"/>
    <w:rsid w:val="00EF44CF"/>
    <w:rsid w:val="00EF46A3"/>
    <w:rsid w:val="00EF623B"/>
    <w:rsid w:val="00EF657C"/>
    <w:rsid w:val="00EF6F92"/>
    <w:rsid w:val="00EF7228"/>
    <w:rsid w:val="00EF7BE9"/>
    <w:rsid w:val="00F00DC9"/>
    <w:rsid w:val="00F014AB"/>
    <w:rsid w:val="00F01ED9"/>
    <w:rsid w:val="00F03335"/>
    <w:rsid w:val="00F03762"/>
    <w:rsid w:val="00F04512"/>
    <w:rsid w:val="00F04AD6"/>
    <w:rsid w:val="00F04F4B"/>
    <w:rsid w:val="00F05F6B"/>
    <w:rsid w:val="00F06E7D"/>
    <w:rsid w:val="00F073E3"/>
    <w:rsid w:val="00F10970"/>
    <w:rsid w:val="00F11108"/>
    <w:rsid w:val="00F1393D"/>
    <w:rsid w:val="00F14207"/>
    <w:rsid w:val="00F152C8"/>
    <w:rsid w:val="00F156B5"/>
    <w:rsid w:val="00F16DDE"/>
    <w:rsid w:val="00F17831"/>
    <w:rsid w:val="00F17D1A"/>
    <w:rsid w:val="00F17EAA"/>
    <w:rsid w:val="00F206AE"/>
    <w:rsid w:val="00F2088E"/>
    <w:rsid w:val="00F20A94"/>
    <w:rsid w:val="00F21762"/>
    <w:rsid w:val="00F217A7"/>
    <w:rsid w:val="00F217B8"/>
    <w:rsid w:val="00F221DB"/>
    <w:rsid w:val="00F22300"/>
    <w:rsid w:val="00F22A64"/>
    <w:rsid w:val="00F25A3F"/>
    <w:rsid w:val="00F26698"/>
    <w:rsid w:val="00F26C94"/>
    <w:rsid w:val="00F30346"/>
    <w:rsid w:val="00F30D97"/>
    <w:rsid w:val="00F30F2F"/>
    <w:rsid w:val="00F310A1"/>
    <w:rsid w:val="00F329BB"/>
    <w:rsid w:val="00F32AAC"/>
    <w:rsid w:val="00F33049"/>
    <w:rsid w:val="00F33FFD"/>
    <w:rsid w:val="00F34137"/>
    <w:rsid w:val="00F34223"/>
    <w:rsid w:val="00F34E5B"/>
    <w:rsid w:val="00F358F8"/>
    <w:rsid w:val="00F3674E"/>
    <w:rsid w:val="00F370F1"/>
    <w:rsid w:val="00F371C2"/>
    <w:rsid w:val="00F372C5"/>
    <w:rsid w:val="00F37344"/>
    <w:rsid w:val="00F4099C"/>
    <w:rsid w:val="00F43284"/>
    <w:rsid w:val="00F4489C"/>
    <w:rsid w:val="00F44F34"/>
    <w:rsid w:val="00F44F37"/>
    <w:rsid w:val="00F5065A"/>
    <w:rsid w:val="00F50773"/>
    <w:rsid w:val="00F50E4A"/>
    <w:rsid w:val="00F527DE"/>
    <w:rsid w:val="00F530D0"/>
    <w:rsid w:val="00F53B81"/>
    <w:rsid w:val="00F5508B"/>
    <w:rsid w:val="00F56684"/>
    <w:rsid w:val="00F577AB"/>
    <w:rsid w:val="00F6013F"/>
    <w:rsid w:val="00F60EB7"/>
    <w:rsid w:val="00F6166F"/>
    <w:rsid w:val="00F61967"/>
    <w:rsid w:val="00F6247F"/>
    <w:rsid w:val="00F630B0"/>
    <w:rsid w:val="00F63387"/>
    <w:rsid w:val="00F63BFE"/>
    <w:rsid w:val="00F63F21"/>
    <w:rsid w:val="00F65438"/>
    <w:rsid w:val="00F658D6"/>
    <w:rsid w:val="00F65CBC"/>
    <w:rsid w:val="00F6645A"/>
    <w:rsid w:val="00F66D82"/>
    <w:rsid w:val="00F6724E"/>
    <w:rsid w:val="00F67FF9"/>
    <w:rsid w:val="00F7056F"/>
    <w:rsid w:val="00F713B4"/>
    <w:rsid w:val="00F72FC5"/>
    <w:rsid w:val="00F73925"/>
    <w:rsid w:val="00F73B6D"/>
    <w:rsid w:val="00F7440A"/>
    <w:rsid w:val="00F755C9"/>
    <w:rsid w:val="00F75BE6"/>
    <w:rsid w:val="00F7689C"/>
    <w:rsid w:val="00F772A6"/>
    <w:rsid w:val="00F77814"/>
    <w:rsid w:val="00F805FA"/>
    <w:rsid w:val="00F80B1A"/>
    <w:rsid w:val="00F82449"/>
    <w:rsid w:val="00F82AC0"/>
    <w:rsid w:val="00F82B20"/>
    <w:rsid w:val="00F83705"/>
    <w:rsid w:val="00F83711"/>
    <w:rsid w:val="00F847BE"/>
    <w:rsid w:val="00F84E8A"/>
    <w:rsid w:val="00F85571"/>
    <w:rsid w:val="00F8671A"/>
    <w:rsid w:val="00F871C7"/>
    <w:rsid w:val="00F90230"/>
    <w:rsid w:val="00F912E9"/>
    <w:rsid w:val="00F92654"/>
    <w:rsid w:val="00F93149"/>
    <w:rsid w:val="00F93A31"/>
    <w:rsid w:val="00F93C13"/>
    <w:rsid w:val="00F9487F"/>
    <w:rsid w:val="00F94E8B"/>
    <w:rsid w:val="00F9538C"/>
    <w:rsid w:val="00F95BD8"/>
    <w:rsid w:val="00F9609E"/>
    <w:rsid w:val="00F960C7"/>
    <w:rsid w:val="00F962F9"/>
    <w:rsid w:val="00F96316"/>
    <w:rsid w:val="00F972A3"/>
    <w:rsid w:val="00F97695"/>
    <w:rsid w:val="00F976F4"/>
    <w:rsid w:val="00F97EFD"/>
    <w:rsid w:val="00FA2833"/>
    <w:rsid w:val="00FA361A"/>
    <w:rsid w:val="00FA3801"/>
    <w:rsid w:val="00FA45CF"/>
    <w:rsid w:val="00FA59D6"/>
    <w:rsid w:val="00FA5D91"/>
    <w:rsid w:val="00FA7051"/>
    <w:rsid w:val="00FB03B5"/>
    <w:rsid w:val="00FB0CEF"/>
    <w:rsid w:val="00FB0D93"/>
    <w:rsid w:val="00FB37DD"/>
    <w:rsid w:val="00FB4A8E"/>
    <w:rsid w:val="00FB5545"/>
    <w:rsid w:val="00FB5629"/>
    <w:rsid w:val="00FB7F26"/>
    <w:rsid w:val="00FB7FEB"/>
    <w:rsid w:val="00FC0A09"/>
    <w:rsid w:val="00FC0A5F"/>
    <w:rsid w:val="00FC0ABF"/>
    <w:rsid w:val="00FC1828"/>
    <w:rsid w:val="00FC543A"/>
    <w:rsid w:val="00FC5590"/>
    <w:rsid w:val="00FC58F5"/>
    <w:rsid w:val="00FC5C64"/>
    <w:rsid w:val="00FD05FC"/>
    <w:rsid w:val="00FD17A4"/>
    <w:rsid w:val="00FD1A46"/>
    <w:rsid w:val="00FD228E"/>
    <w:rsid w:val="00FD25C6"/>
    <w:rsid w:val="00FD49A4"/>
    <w:rsid w:val="00FD4AE3"/>
    <w:rsid w:val="00FD4C01"/>
    <w:rsid w:val="00FD5E2E"/>
    <w:rsid w:val="00FD616F"/>
    <w:rsid w:val="00FD66C1"/>
    <w:rsid w:val="00FE0B44"/>
    <w:rsid w:val="00FE1E5C"/>
    <w:rsid w:val="00FE20E0"/>
    <w:rsid w:val="00FE2567"/>
    <w:rsid w:val="00FE4C21"/>
    <w:rsid w:val="00FE579E"/>
    <w:rsid w:val="00FE5987"/>
    <w:rsid w:val="00FE637A"/>
    <w:rsid w:val="00FE6A72"/>
    <w:rsid w:val="00FE7855"/>
    <w:rsid w:val="00FF3079"/>
    <w:rsid w:val="00FF3183"/>
    <w:rsid w:val="00FF3257"/>
    <w:rsid w:val="00FF4C74"/>
    <w:rsid w:val="00FF61E6"/>
    <w:rsid w:val="00FF62E3"/>
    <w:rsid w:val="00FF679E"/>
    <w:rsid w:val="00FF7A75"/>
    <w:rsid w:val="01366644"/>
    <w:rsid w:val="01755302"/>
    <w:rsid w:val="01945AF3"/>
    <w:rsid w:val="01ED30CA"/>
    <w:rsid w:val="02107A59"/>
    <w:rsid w:val="028066BD"/>
    <w:rsid w:val="02851B5E"/>
    <w:rsid w:val="029F0F02"/>
    <w:rsid w:val="02A11321"/>
    <w:rsid w:val="02F72AEC"/>
    <w:rsid w:val="031E0736"/>
    <w:rsid w:val="033E6BA1"/>
    <w:rsid w:val="034207A3"/>
    <w:rsid w:val="03F340C7"/>
    <w:rsid w:val="04194CE4"/>
    <w:rsid w:val="042830CF"/>
    <w:rsid w:val="04415CDD"/>
    <w:rsid w:val="04441D61"/>
    <w:rsid w:val="046C3404"/>
    <w:rsid w:val="0503185F"/>
    <w:rsid w:val="0512588F"/>
    <w:rsid w:val="051412A1"/>
    <w:rsid w:val="052A0045"/>
    <w:rsid w:val="054C662D"/>
    <w:rsid w:val="05871F10"/>
    <w:rsid w:val="05E20DF8"/>
    <w:rsid w:val="06310D62"/>
    <w:rsid w:val="0639359C"/>
    <w:rsid w:val="0657237B"/>
    <w:rsid w:val="07221EBA"/>
    <w:rsid w:val="078546A5"/>
    <w:rsid w:val="079B5DF2"/>
    <w:rsid w:val="07B35C10"/>
    <w:rsid w:val="07B54D24"/>
    <w:rsid w:val="07D21B56"/>
    <w:rsid w:val="081157C1"/>
    <w:rsid w:val="083E4871"/>
    <w:rsid w:val="087A397A"/>
    <w:rsid w:val="08CC4A1B"/>
    <w:rsid w:val="09585B86"/>
    <w:rsid w:val="09603731"/>
    <w:rsid w:val="096A04BC"/>
    <w:rsid w:val="09B773CF"/>
    <w:rsid w:val="09B939F6"/>
    <w:rsid w:val="09E84694"/>
    <w:rsid w:val="09F45958"/>
    <w:rsid w:val="0A1D1FFF"/>
    <w:rsid w:val="0A291C09"/>
    <w:rsid w:val="0A643C1A"/>
    <w:rsid w:val="0A793470"/>
    <w:rsid w:val="0A832732"/>
    <w:rsid w:val="0ADB2590"/>
    <w:rsid w:val="0B136931"/>
    <w:rsid w:val="0B1F75BE"/>
    <w:rsid w:val="0B722D2F"/>
    <w:rsid w:val="0B8613A2"/>
    <w:rsid w:val="0BC417BC"/>
    <w:rsid w:val="0BE0162B"/>
    <w:rsid w:val="0C29502C"/>
    <w:rsid w:val="0C684A5B"/>
    <w:rsid w:val="0CC53DA5"/>
    <w:rsid w:val="0CE21E6C"/>
    <w:rsid w:val="0D0720FE"/>
    <w:rsid w:val="0D07213D"/>
    <w:rsid w:val="0D3864E9"/>
    <w:rsid w:val="0D6A7C29"/>
    <w:rsid w:val="0D7731A8"/>
    <w:rsid w:val="0DDF4E17"/>
    <w:rsid w:val="0E08599B"/>
    <w:rsid w:val="0E0D1DB2"/>
    <w:rsid w:val="0E0E2FE2"/>
    <w:rsid w:val="0E642142"/>
    <w:rsid w:val="0E6E743C"/>
    <w:rsid w:val="0F0D13E8"/>
    <w:rsid w:val="0F366DF6"/>
    <w:rsid w:val="0F4E1CE6"/>
    <w:rsid w:val="0FA21FAD"/>
    <w:rsid w:val="0FB034B9"/>
    <w:rsid w:val="0FD716C2"/>
    <w:rsid w:val="101F6BDC"/>
    <w:rsid w:val="10635140"/>
    <w:rsid w:val="111C1DD6"/>
    <w:rsid w:val="116321BF"/>
    <w:rsid w:val="11727B6C"/>
    <w:rsid w:val="11903360"/>
    <w:rsid w:val="11CF5F01"/>
    <w:rsid w:val="126B6655"/>
    <w:rsid w:val="12914FB0"/>
    <w:rsid w:val="12A71189"/>
    <w:rsid w:val="12DE3BC2"/>
    <w:rsid w:val="12E14357"/>
    <w:rsid w:val="13C80335"/>
    <w:rsid w:val="14151FF2"/>
    <w:rsid w:val="143D0635"/>
    <w:rsid w:val="148166BA"/>
    <w:rsid w:val="14884F48"/>
    <w:rsid w:val="148C24FF"/>
    <w:rsid w:val="14975DE8"/>
    <w:rsid w:val="149B40D5"/>
    <w:rsid w:val="14C51196"/>
    <w:rsid w:val="14D94748"/>
    <w:rsid w:val="15190FE8"/>
    <w:rsid w:val="155773B7"/>
    <w:rsid w:val="1568787A"/>
    <w:rsid w:val="158F5F46"/>
    <w:rsid w:val="15BA0592"/>
    <w:rsid w:val="15E9788E"/>
    <w:rsid w:val="161C6AB4"/>
    <w:rsid w:val="162C3BF5"/>
    <w:rsid w:val="164976AB"/>
    <w:rsid w:val="16EB61F9"/>
    <w:rsid w:val="16F539F6"/>
    <w:rsid w:val="17163F7D"/>
    <w:rsid w:val="171750B3"/>
    <w:rsid w:val="17480459"/>
    <w:rsid w:val="17967B1E"/>
    <w:rsid w:val="17B507B2"/>
    <w:rsid w:val="17EB32B9"/>
    <w:rsid w:val="181F2C69"/>
    <w:rsid w:val="186D277D"/>
    <w:rsid w:val="189E09EB"/>
    <w:rsid w:val="18BA03EC"/>
    <w:rsid w:val="18FD1352"/>
    <w:rsid w:val="18FF6AD5"/>
    <w:rsid w:val="191F6C53"/>
    <w:rsid w:val="19262424"/>
    <w:rsid w:val="196E67E4"/>
    <w:rsid w:val="1972295E"/>
    <w:rsid w:val="19A158A9"/>
    <w:rsid w:val="19AA0D92"/>
    <w:rsid w:val="19E971DB"/>
    <w:rsid w:val="1A381F10"/>
    <w:rsid w:val="1A3B4669"/>
    <w:rsid w:val="1A714F8C"/>
    <w:rsid w:val="1A750150"/>
    <w:rsid w:val="1A8011C2"/>
    <w:rsid w:val="1A82015E"/>
    <w:rsid w:val="1B567142"/>
    <w:rsid w:val="1B94708E"/>
    <w:rsid w:val="1C625023"/>
    <w:rsid w:val="1C726E8F"/>
    <w:rsid w:val="1CB938BD"/>
    <w:rsid w:val="1D1E53EE"/>
    <w:rsid w:val="1D77668C"/>
    <w:rsid w:val="1D8B166D"/>
    <w:rsid w:val="1E0D7BF8"/>
    <w:rsid w:val="1E0E09C8"/>
    <w:rsid w:val="1EBB05BB"/>
    <w:rsid w:val="1EC217F7"/>
    <w:rsid w:val="1FBA5666"/>
    <w:rsid w:val="20322872"/>
    <w:rsid w:val="206155F1"/>
    <w:rsid w:val="2073396C"/>
    <w:rsid w:val="208E71ED"/>
    <w:rsid w:val="20C94987"/>
    <w:rsid w:val="219E580C"/>
    <w:rsid w:val="21D37D1D"/>
    <w:rsid w:val="22060563"/>
    <w:rsid w:val="224F6049"/>
    <w:rsid w:val="227873DC"/>
    <w:rsid w:val="2285085B"/>
    <w:rsid w:val="229859DD"/>
    <w:rsid w:val="229F3B81"/>
    <w:rsid w:val="22BC411F"/>
    <w:rsid w:val="23CC5A57"/>
    <w:rsid w:val="24522928"/>
    <w:rsid w:val="246D27B7"/>
    <w:rsid w:val="246D6A95"/>
    <w:rsid w:val="24F6470E"/>
    <w:rsid w:val="250E36DE"/>
    <w:rsid w:val="254062E0"/>
    <w:rsid w:val="25463714"/>
    <w:rsid w:val="255D1825"/>
    <w:rsid w:val="25AB0E0A"/>
    <w:rsid w:val="25BF34E6"/>
    <w:rsid w:val="25F71165"/>
    <w:rsid w:val="26946721"/>
    <w:rsid w:val="26A000FF"/>
    <w:rsid w:val="2769410E"/>
    <w:rsid w:val="27814056"/>
    <w:rsid w:val="281049B4"/>
    <w:rsid w:val="288C5B04"/>
    <w:rsid w:val="28976986"/>
    <w:rsid w:val="28AF205E"/>
    <w:rsid w:val="28C72DDE"/>
    <w:rsid w:val="28C770DD"/>
    <w:rsid w:val="28FB206C"/>
    <w:rsid w:val="2A5610C6"/>
    <w:rsid w:val="2A7C5461"/>
    <w:rsid w:val="2AE50F77"/>
    <w:rsid w:val="2AF4584A"/>
    <w:rsid w:val="2B114AE7"/>
    <w:rsid w:val="2B2E2EDF"/>
    <w:rsid w:val="2B7C29F5"/>
    <w:rsid w:val="2BA03472"/>
    <w:rsid w:val="2BEF61A7"/>
    <w:rsid w:val="2C1565BE"/>
    <w:rsid w:val="2C7566AC"/>
    <w:rsid w:val="2C78619D"/>
    <w:rsid w:val="2CA90EA0"/>
    <w:rsid w:val="2CC638E3"/>
    <w:rsid w:val="2CCB14DD"/>
    <w:rsid w:val="2CDB2611"/>
    <w:rsid w:val="2CE9332E"/>
    <w:rsid w:val="2D6A5864"/>
    <w:rsid w:val="2EEB70FA"/>
    <w:rsid w:val="2EFA62E7"/>
    <w:rsid w:val="2F885717"/>
    <w:rsid w:val="2FB376AE"/>
    <w:rsid w:val="2FC605A5"/>
    <w:rsid w:val="2FDE6282"/>
    <w:rsid w:val="307F1778"/>
    <w:rsid w:val="31493A78"/>
    <w:rsid w:val="319F3856"/>
    <w:rsid w:val="31EC1E55"/>
    <w:rsid w:val="31FA6B4A"/>
    <w:rsid w:val="32957CE5"/>
    <w:rsid w:val="32AC3C9B"/>
    <w:rsid w:val="32EE590C"/>
    <w:rsid w:val="32FD1814"/>
    <w:rsid w:val="330B7E50"/>
    <w:rsid w:val="334E3833"/>
    <w:rsid w:val="337032F7"/>
    <w:rsid w:val="33797BC3"/>
    <w:rsid w:val="341278CD"/>
    <w:rsid w:val="34242166"/>
    <w:rsid w:val="34947230"/>
    <w:rsid w:val="34AC438B"/>
    <w:rsid w:val="34CF4F40"/>
    <w:rsid w:val="35133E3C"/>
    <w:rsid w:val="35A01CF4"/>
    <w:rsid w:val="35A65B28"/>
    <w:rsid w:val="35EA7B26"/>
    <w:rsid w:val="35F70EDB"/>
    <w:rsid w:val="36C91572"/>
    <w:rsid w:val="36FF17EF"/>
    <w:rsid w:val="370D5527"/>
    <w:rsid w:val="371A19B1"/>
    <w:rsid w:val="372B7682"/>
    <w:rsid w:val="374E6E85"/>
    <w:rsid w:val="37686C93"/>
    <w:rsid w:val="376E4033"/>
    <w:rsid w:val="37882170"/>
    <w:rsid w:val="378F62E9"/>
    <w:rsid w:val="37B72D48"/>
    <w:rsid w:val="37EB6205"/>
    <w:rsid w:val="386A6960"/>
    <w:rsid w:val="38BA7F75"/>
    <w:rsid w:val="391728A5"/>
    <w:rsid w:val="39736669"/>
    <w:rsid w:val="398C30E6"/>
    <w:rsid w:val="39D37108"/>
    <w:rsid w:val="39D93FDE"/>
    <w:rsid w:val="3A073F5D"/>
    <w:rsid w:val="3A346134"/>
    <w:rsid w:val="3A371445"/>
    <w:rsid w:val="3A840261"/>
    <w:rsid w:val="3A9B4F19"/>
    <w:rsid w:val="3B1F13CF"/>
    <w:rsid w:val="3B313DE7"/>
    <w:rsid w:val="3B8C1DD0"/>
    <w:rsid w:val="3C200CAE"/>
    <w:rsid w:val="3C5530FC"/>
    <w:rsid w:val="3C966A3A"/>
    <w:rsid w:val="3CE31410"/>
    <w:rsid w:val="3D314BD3"/>
    <w:rsid w:val="3D4F6750"/>
    <w:rsid w:val="3D992A50"/>
    <w:rsid w:val="3DA16DA2"/>
    <w:rsid w:val="3E126849"/>
    <w:rsid w:val="3E7317B4"/>
    <w:rsid w:val="3E7521EA"/>
    <w:rsid w:val="3E7D0BA9"/>
    <w:rsid w:val="3EA52A36"/>
    <w:rsid w:val="3F0264C5"/>
    <w:rsid w:val="3F2752A1"/>
    <w:rsid w:val="3F334D1E"/>
    <w:rsid w:val="3F3521EB"/>
    <w:rsid w:val="3F3E3B34"/>
    <w:rsid w:val="3F4D57F3"/>
    <w:rsid w:val="3F6C3033"/>
    <w:rsid w:val="3FC5319C"/>
    <w:rsid w:val="40043331"/>
    <w:rsid w:val="400A44D8"/>
    <w:rsid w:val="40520B28"/>
    <w:rsid w:val="40523BC3"/>
    <w:rsid w:val="40810560"/>
    <w:rsid w:val="40810E92"/>
    <w:rsid w:val="409475F1"/>
    <w:rsid w:val="413F350F"/>
    <w:rsid w:val="414C4C65"/>
    <w:rsid w:val="418A7788"/>
    <w:rsid w:val="41A7577F"/>
    <w:rsid w:val="41C95079"/>
    <w:rsid w:val="41D8047E"/>
    <w:rsid w:val="42093FFB"/>
    <w:rsid w:val="420F00EB"/>
    <w:rsid w:val="42651EDC"/>
    <w:rsid w:val="429B52AA"/>
    <w:rsid w:val="432509D4"/>
    <w:rsid w:val="432F3601"/>
    <w:rsid w:val="43555E73"/>
    <w:rsid w:val="43A04967"/>
    <w:rsid w:val="43E91A02"/>
    <w:rsid w:val="444927F6"/>
    <w:rsid w:val="447B4624"/>
    <w:rsid w:val="44AC0039"/>
    <w:rsid w:val="44FB7867"/>
    <w:rsid w:val="459B1BD1"/>
    <w:rsid w:val="45BF7F76"/>
    <w:rsid w:val="463E2AAD"/>
    <w:rsid w:val="468C653D"/>
    <w:rsid w:val="46CD6B6A"/>
    <w:rsid w:val="46E73107"/>
    <w:rsid w:val="472C3BDD"/>
    <w:rsid w:val="477C1E84"/>
    <w:rsid w:val="477C6DD6"/>
    <w:rsid w:val="479B0CDA"/>
    <w:rsid w:val="47B45457"/>
    <w:rsid w:val="48AA4FA7"/>
    <w:rsid w:val="48BF71D5"/>
    <w:rsid w:val="494A32E3"/>
    <w:rsid w:val="49530D1B"/>
    <w:rsid w:val="497A6884"/>
    <w:rsid w:val="498D36FF"/>
    <w:rsid w:val="49942253"/>
    <w:rsid w:val="4A170FD5"/>
    <w:rsid w:val="4A186176"/>
    <w:rsid w:val="4A2669D2"/>
    <w:rsid w:val="4A9A45E2"/>
    <w:rsid w:val="4AAC3D1D"/>
    <w:rsid w:val="4B074556"/>
    <w:rsid w:val="4B3A2441"/>
    <w:rsid w:val="4BD904E7"/>
    <w:rsid w:val="4C037769"/>
    <w:rsid w:val="4C1E52F0"/>
    <w:rsid w:val="4C3E44CB"/>
    <w:rsid w:val="4C534308"/>
    <w:rsid w:val="4C7D61BC"/>
    <w:rsid w:val="4CA14A72"/>
    <w:rsid w:val="4CC40578"/>
    <w:rsid w:val="4CC85932"/>
    <w:rsid w:val="4CD80866"/>
    <w:rsid w:val="4D7F24A6"/>
    <w:rsid w:val="4DA52436"/>
    <w:rsid w:val="4DCB1952"/>
    <w:rsid w:val="4DDE004E"/>
    <w:rsid w:val="4E0F676B"/>
    <w:rsid w:val="4E1F3A36"/>
    <w:rsid w:val="4E3A6A54"/>
    <w:rsid w:val="4E933631"/>
    <w:rsid w:val="4EA02C50"/>
    <w:rsid w:val="4EB02FD2"/>
    <w:rsid w:val="4F2F77E8"/>
    <w:rsid w:val="4F38383D"/>
    <w:rsid w:val="4FA83008"/>
    <w:rsid w:val="5015298B"/>
    <w:rsid w:val="50360630"/>
    <w:rsid w:val="50C235B7"/>
    <w:rsid w:val="50C50BBD"/>
    <w:rsid w:val="512313AD"/>
    <w:rsid w:val="515A6075"/>
    <w:rsid w:val="517C0C4A"/>
    <w:rsid w:val="51965F7A"/>
    <w:rsid w:val="51BA4CE9"/>
    <w:rsid w:val="51DD2841"/>
    <w:rsid w:val="52080920"/>
    <w:rsid w:val="52CA20B7"/>
    <w:rsid w:val="52E870BB"/>
    <w:rsid w:val="52F12681"/>
    <w:rsid w:val="536D69D3"/>
    <w:rsid w:val="538F115D"/>
    <w:rsid w:val="53A476F3"/>
    <w:rsid w:val="53C74832"/>
    <w:rsid w:val="54187F00"/>
    <w:rsid w:val="54F07795"/>
    <w:rsid w:val="556D7026"/>
    <w:rsid w:val="55B54BD2"/>
    <w:rsid w:val="56395A79"/>
    <w:rsid w:val="56694C24"/>
    <w:rsid w:val="567D5FDA"/>
    <w:rsid w:val="56D402F0"/>
    <w:rsid w:val="56D952A8"/>
    <w:rsid w:val="576F6B42"/>
    <w:rsid w:val="57876D22"/>
    <w:rsid w:val="57BB4471"/>
    <w:rsid w:val="57FB31C7"/>
    <w:rsid w:val="581B3F4C"/>
    <w:rsid w:val="58466E37"/>
    <w:rsid w:val="588E0D65"/>
    <w:rsid w:val="589715D5"/>
    <w:rsid w:val="58D5692B"/>
    <w:rsid w:val="592A2449"/>
    <w:rsid w:val="5956421A"/>
    <w:rsid w:val="59667A35"/>
    <w:rsid w:val="5A1703E9"/>
    <w:rsid w:val="5A1B4488"/>
    <w:rsid w:val="5A29635F"/>
    <w:rsid w:val="5A9F568D"/>
    <w:rsid w:val="5AB533A9"/>
    <w:rsid w:val="5ACD188E"/>
    <w:rsid w:val="5B016499"/>
    <w:rsid w:val="5BAA1A01"/>
    <w:rsid w:val="5C2A6C04"/>
    <w:rsid w:val="5C520332"/>
    <w:rsid w:val="5C846DBA"/>
    <w:rsid w:val="5CBA2FA9"/>
    <w:rsid w:val="5D206F21"/>
    <w:rsid w:val="5D3970FE"/>
    <w:rsid w:val="5D574D42"/>
    <w:rsid w:val="5DA14CA4"/>
    <w:rsid w:val="5DC310BE"/>
    <w:rsid w:val="5E672615"/>
    <w:rsid w:val="5EDD7F5D"/>
    <w:rsid w:val="5F266D1F"/>
    <w:rsid w:val="5F3130DE"/>
    <w:rsid w:val="5F7C25A1"/>
    <w:rsid w:val="5FC6451C"/>
    <w:rsid w:val="5FEF0B12"/>
    <w:rsid w:val="5FEF4354"/>
    <w:rsid w:val="60170191"/>
    <w:rsid w:val="60822B6A"/>
    <w:rsid w:val="609A36BE"/>
    <w:rsid w:val="60B60A66"/>
    <w:rsid w:val="60BF3DBF"/>
    <w:rsid w:val="60FB79E4"/>
    <w:rsid w:val="610E5866"/>
    <w:rsid w:val="6142679E"/>
    <w:rsid w:val="61A75C3A"/>
    <w:rsid w:val="61D77E74"/>
    <w:rsid w:val="6231053D"/>
    <w:rsid w:val="62B120C6"/>
    <w:rsid w:val="62CA18FB"/>
    <w:rsid w:val="62DC0376"/>
    <w:rsid w:val="62F20514"/>
    <w:rsid w:val="630D2C0A"/>
    <w:rsid w:val="635D3719"/>
    <w:rsid w:val="639945D3"/>
    <w:rsid w:val="6427252D"/>
    <w:rsid w:val="647D4F44"/>
    <w:rsid w:val="64826658"/>
    <w:rsid w:val="6486320F"/>
    <w:rsid w:val="64CF009B"/>
    <w:rsid w:val="64D03C78"/>
    <w:rsid w:val="64DD3C11"/>
    <w:rsid w:val="64F6703A"/>
    <w:rsid w:val="651155E7"/>
    <w:rsid w:val="65834729"/>
    <w:rsid w:val="659608FC"/>
    <w:rsid w:val="65F56D9A"/>
    <w:rsid w:val="66203F79"/>
    <w:rsid w:val="66FB6F37"/>
    <w:rsid w:val="6756063E"/>
    <w:rsid w:val="67710DC5"/>
    <w:rsid w:val="67900F7E"/>
    <w:rsid w:val="68E5013A"/>
    <w:rsid w:val="695D4175"/>
    <w:rsid w:val="6A4A2854"/>
    <w:rsid w:val="6A6C5218"/>
    <w:rsid w:val="6A844E3D"/>
    <w:rsid w:val="6B335733"/>
    <w:rsid w:val="6B422938"/>
    <w:rsid w:val="6BAF72DD"/>
    <w:rsid w:val="6C2935C5"/>
    <w:rsid w:val="6C4936EE"/>
    <w:rsid w:val="6C5A499B"/>
    <w:rsid w:val="6CBA368C"/>
    <w:rsid w:val="6CE66E44"/>
    <w:rsid w:val="6D007481"/>
    <w:rsid w:val="6D652858"/>
    <w:rsid w:val="6D6C1F92"/>
    <w:rsid w:val="6DD8477E"/>
    <w:rsid w:val="6E561CD1"/>
    <w:rsid w:val="6ECA3B87"/>
    <w:rsid w:val="6ED74623"/>
    <w:rsid w:val="6EF64C01"/>
    <w:rsid w:val="6F066DCC"/>
    <w:rsid w:val="6F2D6E73"/>
    <w:rsid w:val="6FBB7DE2"/>
    <w:rsid w:val="6FC73BB1"/>
    <w:rsid w:val="6FCA50C6"/>
    <w:rsid w:val="70674715"/>
    <w:rsid w:val="707D4C77"/>
    <w:rsid w:val="70BB73B3"/>
    <w:rsid w:val="70BF7B4E"/>
    <w:rsid w:val="70F73101"/>
    <w:rsid w:val="712C278D"/>
    <w:rsid w:val="71434477"/>
    <w:rsid w:val="716920F8"/>
    <w:rsid w:val="719D586C"/>
    <w:rsid w:val="71A24F3F"/>
    <w:rsid w:val="72D94938"/>
    <w:rsid w:val="730169E5"/>
    <w:rsid w:val="730B339D"/>
    <w:rsid w:val="733D6908"/>
    <w:rsid w:val="737A44C3"/>
    <w:rsid w:val="7387413D"/>
    <w:rsid w:val="73A82852"/>
    <w:rsid w:val="73E93B8F"/>
    <w:rsid w:val="74013FFB"/>
    <w:rsid w:val="74247A73"/>
    <w:rsid w:val="7568637B"/>
    <w:rsid w:val="75A11342"/>
    <w:rsid w:val="75C43030"/>
    <w:rsid w:val="75F75951"/>
    <w:rsid w:val="767D5D76"/>
    <w:rsid w:val="76D057AE"/>
    <w:rsid w:val="76DA2674"/>
    <w:rsid w:val="77A17922"/>
    <w:rsid w:val="77B51620"/>
    <w:rsid w:val="77C17FC5"/>
    <w:rsid w:val="77F33222"/>
    <w:rsid w:val="78135DE8"/>
    <w:rsid w:val="784A2F2F"/>
    <w:rsid w:val="784A7FBA"/>
    <w:rsid w:val="78534B96"/>
    <w:rsid w:val="78FB1E09"/>
    <w:rsid w:val="790D77AD"/>
    <w:rsid w:val="79721510"/>
    <w:rsid w:val="79845235"/>
    <w:rsid w:val="79B67E59"/>
    <w:rsid w:val="79FA3283"/>
    <w:rsid w:val="7A023BE0"/>
    <w:rsid w:val="7A0B4033"/>
    <w:rsid w:val="7AEE07EE"/>
    <w:rsid w:val="7AF72614"/>
    <w:rsid w:val="7B5D6256"/>
    <w:rsid w:val="7BF82150"/>
    <w:rsid w:val="7C0679A2"/>
    <w:rsid w:val="7C2B4F57"/>
    <w:rsid w:val="7C532F1B"/>
    <w:rsid w:val="7C571E3D"/>
    <w:rsid w:val="7C955184"/>
    <w:rsid w:val="7D2A1C4A"/>
    <w:rsid w:val="7D985431"/>
    <w:rsid w:val="7DB74CB3"/>
    <w:rsid w:val="7E1172FC"/>
    <w:rsid w:val="7E33329E"/>
    <w:rsid w:val="7E356B3F"/>
    <w:rsid w:val="7E4D0ACF"/>
    <w:rsid w:val="7E8F0D20"/>
    <w:rsid w:val="7ECC0BE1"/>
    <w:rsid w:val="7ECC412B"/>
    <w:rsid w:val="7EDD2D38"/>
    <w:rsid w:val="7EE076BA"/>
    <w:rsid w:val="7EF83185"/>
    <w:rsid w:val="7F044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qFormat/>
    <w:uiPriority w:val="0"/>
    <w:pPr>
      <w:keepNext/>
      <w:keepLines/>
      <w:spacing w:before="0" w:after="0" w:line="360" w:lineRule="auto"/>
      <w:jc w:val="center"/>
      <w:outlineLvl w:val="0"/>
    </w:pPr>
    <w:rPr>
      <w:rFonts w:eastAsia="黑体"/>
      <w:b/>
      <w:bCs/>
      <w:kern w:val="44"/>
      <w:sz w:val="36"/>
      <w:szCs w:val="44"/>
    </w:rPr>
  </w:style>
  <w:style w:type="paragraph" w:styleId="5">
    <w:name w:val="heading 2"/>
    <w:basedOn w:val="1"/>
    <w:next w:val="1"/>
    <w:link w:val="146"/>
    <w:qFormat/>
    <w:uiPriority w:val="0"/>
    <w:pPr>
      <w:keepNext/>
      <w:keepLines/>
      <w:adjustRightInd w:val="0"/>
      <w:snapToGrid w:val="0"/>
      <w:spacing w:line="360" w:lineRule="auto"/>
      <w:jc w:val="left"/>
      <w:outlineLvl w:val="1"/>
    </w:pPr>
    <w:rPr>
      <w:rFonts w:ascii="Arial" w:hAnsi="Arial" w:eastAsia="黑体"/>
      <w:b/>
      <w:bCs/>
      <w:kern w:val="0"/>
      <w:sz w:val="28"/>
      <w:szCs w:val="32"/>
    </w:rPr>
  </w:style>
  <w:style w:type="paragraph" w:styleId="6">
    <w:name w:val="heading 3"/>
    <w:basedOn w:val="1"/>
    <w:next w:val="1"/>
    <w:link w:val="111"/>
    <w:qFormat/>
    <w:uiPriority w:val="9"/>
    <w:pPr>
      <w:keepNext/>
      <w:keepLines/>
      <w:spacing w:before="0" w:after="0" w:line="360" w:lineRule="auto"/>
      <w:outlineLvl w:val="2"/>
    </w:pPr>
    <w:rPr>
      <w:rFonts w:eastAsia="黑体"/>
      <w:b/>
      <w:bCs/>
      <w:kern w:val="0"/>
      <w:sz w:val="28"/>
      <w:szCs w:val="32"/>
    </w:rPr>
  </w:style>
  <w:style w:type="paragraph" w:styleId="7">
    <w:name w:val="heading 4"/>
    <w:basedOn w:val="1"/>
    <w:next w:val="1"/>
    <w:link w:val="73"/>
    <w:qFormat/>
    <w:uiPriority w:val="0"/>
    <w:pPr>
      <w:keepNext/>
      <w:jc w:val="center"/>
      <w:outlineLvl w:val="3"/>
    </w:pPr>
    <w:rPr>
      <w:b/>
      <w:bCs/>
      <w:spacing w:val="-2"/>
      <w:kern w:val="0"/>
      <w:sz w:val="24"/>
      <w:szCs w:val="20"/>
    </w:rPr>
  </w:style>
  <w:style w:type="paragraph" w:styleId="8">
    <w:name w:val="heading 5"/>
    <w:basedOn w:val="1"/>
    <w:next w:val="1"/>
    <w:link w:val="61"/>
    <w:qFormat/>
    <w:uiPriority w:val="0"/>
    <w:pPr>
      <w:keepNext/>
      <w:keepLines/>
      <w:spacing w:before="280" w:after="290" w:line="374" w:lineRule="auto"/>
      <w:outlineLvl w:val="4"/>
    </w:pPr>
    <w:rPr>
      <w:b/>
      <w:bCs/>
      <w:sz w:val="28"/>
      <w:szCs w:val="28"/>
    </w:rPr>
  </w:style>
  <w:style w:type="paragraph" w:styleId="9">
    <w:name w:val="heading 6"/>
    <w:basedOn w:val="1"/>
    <w:next w:val="1"/>
    <w:link w:val="80"/>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153"/>
    <w:qFormat/>
    <w:uiPriority w:val="0"/>
    <w:pPr>
      <w:keepNext/>
      <w:keepLines/>
      <w:spacing w:before="240" w:after="64" w:line="320" w:lineRule="auto"/>
      <w:outlineLvl w:val="6"/>
    </w:pPr>
    <w:rPr>
      <w:b/>
      <w:bCs/>
      <w:kern w:val="0"/>
      <w:sz w:val="24"/>
    </w:rPr>
  </w:style>
  <w:style w:type="paragraph" w:styleId="11">
    <w:name w:val="heading 8"/>
    <w:basedOn w:val="1"/>
    <w:next w:val="1"/>
    <w:link w:val="95"/>
    <w:qFormat/>
    <w:uiPriority w:val="0"/>
    <w:pPr>
      <w:keepNext/>
      <w:keepLines/>
      <w:spacing w:before="240" w:after="64" w:line="320" w:lineRule="auto"/>
      <w:outlineLvl w:val="7"/>
    </w:pPr>
    <w:rPr>
      <w:rFonts w:ascii="Cambria" w:hAnsi="Cambria"/>
      <w:sz w:val="24"/>
    </w:rPr>
  </w:style>
  <w:style w:type="paragraph" w:styleId="12">
    <w:name w:val="heading 9"/>
    <w:basedOn w:val="1"/>
    <w:next w:val="1"/>
    <w:link w:val="143"/>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0"/>
    <w:qFormat/>
    <w:uiPriority w:val="0"/>
    <w:pPr>
      <w:ind w:firstLine="420" w:firstLineChars="200"/>
    </w:pPr>
    <w:rPr>
      <w:szCs w:val="20"/>
    </w:rPr>
  </w:style>
  <w:style w:type="paragraph" w:styleId="3">
    <w:name w:val="Body Text Indent"/>
    <w:basedOn w:val="1"/>
    <w:link w:val="60"/>
    <w:qFormat/>
    <w:uiPriority w:val="99"/>
    <w:pPr>
      <w:spacing w:after="120"/>
      <w:ind w:left="420" w:leftChars="200"/>
    </w:p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spacing w:line="360" w:lineRule="auto"/>
      <w:ind w:left="200" w:leftChars="200"/>
    </w:pPr>
    <w:rPr>
      <w:sz w:val="24"/>
      <w:szCs w:val="20"/>
    </w:rPr>
  </w:style>
  <w:style w:type="paragraph" w:styleId="15">
    <w:name w:val="Normal Indent"/>
    <w:basedOn w:val="1"/>
    <w:link w:val="112"/>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2"/>
    <w:qFormat/>
    <w:uiPriority w:val="0"/>
    <w:pPr>
      <w:shd w:val="clear" w:color="auto" w:fill="000080"/>
    </w:pPr>
  </w:style>
  <w:style w:type="paragraph" w:styleId="18">
    <w:name w:val="annotation text"/>
    <w:basedOn w:val="1"/>
    <w:link w:val="137"/>
    <w:qFormat/>
    <w:uiPriority w:val="0"/>
    <w:pPr>
      <w:jc w:val="left"/>
    </w:pPr>
  </w:style>
  <w:style w:type="paragraph" w:styleId="19">
    <w:name w:val="Salutation"/>
    <w:basedOn w:val="1"/>
    <w:next w:val="1"/>
    <w:qFormat/>
    <w:uiPriority w:val="0"/>
  </w:style>
  <w:style w:type="paragraph" w:styleId="20">
    <w:name w:val="Body Text 3"/>
    <w:basedOn w:val="1"/>
    <w:link w:val="152"/>
    <w:unhideWhenUsed/>
    <w:qFormat/>
    <w:uiPriority w:val="0"/>
    <w:pPr>
      <w:spacing w:after="120"/>
      <w:jc w:val="center"/>
    </w:pPr>
    <w:rPr>
      <w:rFonts w:eastAsia="黑体"/>
      <w:sz w:val="52"/>
      <w:szCs w:val="16"/>
    </w:rPr>
  </w:style>
  <w:style w:type="paragraph" w:styleId="21">
    <w:name w:val="Body Text"/>
    <w:basedOn w:val="1"/>
    <w:link w:val="109"/>
    <w:qFormat/>
    <w:uiPriority w:val="1"/>
    <w:rPr>
      <w:rFonts w:ascii="宋体" w:hAnsi="宋体"/>
      <w:sz w:val="24"/>
    </w:rPr>
  </w:style>
  <w:style w:type="paragraph" w:styleId="22">
    <w:name w:val="List 2"/>
    <w:basedOn w:val="1"/>
    <w:qFormat/>
    <w:uiPriority w:val="0"/>
    <w:pPr>
      <w:widowControl/>
      <w:spacing w:before="20" w:after="20"/>
    </w:pPr>
    <w:rPr>
      <w:rFonts w:eastAsia="仿宋_GB2312"/>
      <w:kern w:val="0"/>
      <w:sz w:val="24"/>
      <w:szCs w:val="20"/>
    </w:rPr>
  </w:style>
  <w:style w:type="paragraph" w:styleId="23">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qFormat/>
    <w:uiPriority w:val="39"/>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118"/>
    <w:qFormat/>
    <w:uiPriority w:val="0"/>
    <w:rPr>
      <w:rFonts w:ascii="宋体" w:hAnsi="Courier New"/>
      <w:szCs w:val="21"/>
    </w:rPr>
  </w:style>
  <w:style w:type="paragraph" w:styleId="27">
    <w:name w:val="toc 8"/>
    <w:basedOn w:val="1"/>
    <w:next w:val="1"/>
    <w:qFormat/>
    <w:uiPriority w:val="39"/>
    <w:pPr>
      <w:ind w:left="1470"/>
      <w:jc w:val="left"/>
    </w:pPr>
    <w:rPr>
      <w:sz w:val="18"/>
      <w:szCs w:val="18"/>
    </w:rPr>
  </w:style>
  <w:style w:type="paragraph" w:styleId="28">
    <w:name w:val="Date"/>
    <w:basedOn w:val="1"/>
    <w:next w:val="1"/>
    <w:link w:val="83"/>
    <w:qFormat/>
    <w:uiPriority w:val="0"/>
    <w:pPr>
      <w:ind w:left="100" w:leftChars="2500"/>
    </w:pPr>
    <w:rPr>
      <w:rFonts w:ascii="宋体" w:hAnsi="宋体"/>
      <w:kern w:val="0"/>
      <w:sz w:val="24"/>
      <w:szCs w:val="21"/>
    </w:rPr>
  </w:style>
  <w:style w:type="paragraph" w:styleId="29">
    <w:name w:val="Body Text Indent 2"/>
    <w:basedOn w:val="1"/>
    <w:link w:val="89"/>
    <w:qFormat/>
    <w:uiPriority w:val="0"/>
    <w:pPr>
      <w:spacing w:after="120" w:line="480" w:lineRule="auto"/>
      <w:ind w:left="420" w:leftChars="200"/>
    </w:pPr>
    <w:rPr>
      <w:kern w:val="0"/>
      <w:sz w:val="20"/>
    </w:rPr>
  </w:style>
  <w:style w:type="paragraph" w:styleId="30">
    <w:name w:val="endnote text"/>
    <w:basedOn w:val="1"/>
    <w:link w:val="72"/>
    <w:qFormat/>
    <w:uiPriority w:val="0"/>
    <w:pPr>
      <w:snapToGrid w:val="0"/>
      <w:jc w:val="left"/>
    </w:pPr>
  </w:style>
  <w:style w:type="paragraph" w:styleId="31">
    <w:name w:val="Balloon Text"/>
    <w:basedOn w:val="1"/>
    <w:link w:val="103"/>
    <w:qFormat/>
    <w:uiPriority w:val="0"/>
    <w:rPr>
      <w:sz w:val="18"/>
      <w:szCs w:val="18"/>
    </w:rPr>
  </w:style>
  <w:style w:type="paragraph" w:styleId="32">
    <w:name w:val="footer"/>
    <w:basedOn w:val="1"/>
    <w:link w:val="74"/>
    <w:qFormat/>
    <w:uiPriority w:val="99"/>
    <w:pPr>
      <w:tabs>
        <w:tab w:val="center" w:pos="4153"/>
        <w:tab w:val="right" w:pos="8306"/>
      </w:tabs>
      <w:snapToGrid w:val="0"/>
      <w:jc w:val="left"/>
    </w:pPr>
    <w:rPr>
      <w:sz w:val="18"/>
      <w:szCs w:val="18"/>
    </w:rPr>
  </w:style>
  <w:style w:type="paragraph" w:styleId="33">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39"/>
    <w:pPr>
      <w:ind w:left="630"/>
      <w:jc w:val="left"/>
    </w:pPr>
    <w:rPr>
      <w:sz w:val="18"/>
      <w:szCs w:val="18"/>
    </w:rPr>
  </w:style>
  <w:style w:type="paragraph" w:styleId="36">
    <w:name w:val="Subtitle"/>
    <w:basedOn w:val="1"/>
    <w:next w:val="1"/>
    <w:link w:val="139"/>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113"/>
    <w:qFormat/>
    <w:uiPriority w:val="0"/>
    <w:pPr>
      <w:snapToGrid w:val="0"/>
      <w:jc w:val="left"/>
    </w:pPr>
    <w:rPr>
      <w:sz w:val="18"/>
      <w:szCs w:val="18"/>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106"/>
    <w:qFormat/>
    <w:uiPriority w:val="0"/>
    <w:pPr>
      <w:spacing w:line="440" w:lineRule="exact"/>
      <w:ind w:firstLine="480"/>
    </w:pPr>
    <w:rPr>
      <w:rFonts w:ascii="宋体" w:hAnsi="宋体"/>
      <w:kern w:val="0"/>
      <w:sz w:val="24"/>
    </w:rPr>
  </w:style>
  <w:style w:type="paragraph" w:styleId="40">
    <w:name w:val="toc 2"/>
    <w:basedOn w:val="1"/>
    <w:next w:val="1"/>
    <w:qFormat/>
    <w:uiPriority w:val="39"/>
    <w:pPr>
      <w:tabs>
        <w:tab w:val="right" w:leader="dot" w:pos="9282"/>
      </w:tabs>
      <w:spacing w:line="480" w:lineRule="auto"/>
      <w:ind w:left="210"/>
      <w:jc w:val="left"/>
    </w:pPr>
    <w:rPr>
      <w:smallCaps/>
      <w:sz w:val="24"/>
    </w:rPr>
  </w:style>
  <w:style w:type="paragraph" w:styleId="41">
    <w:name w:val="toc 9"/>
    <w:basedOn w:val="1"/>
    <w:next w:val="1"/>
    <w:qFormat/>
    <w:uiPriority w:val="39"/>
    <w:pPr>
      <w:ind w:left="1680"/>
      <w:jc w:val="left"/>
    </w:pPr>
    <w:rPr>
      <w:sz w:val="18"/>
      <w:szCs w:val="18"/>
    </w:rPr>
  </w:style>
  <w:style w:type="paragraph" w:styleId="42">
    <w:name w:val="Body Text 2"/>
    <w:basedOn w:val="1"/>
    <w:link w:val="101"/>
    <w:qFormat/>
    <w:uiPriority w:val="0"/>
    <w:pPr>
      <w:spacing w:line="240" w:lineRule="atLeast"/>
      <w:jc w:val="center"/>
    </w:pPr>
    <w:rPr>
      <w:kern w:val="0"/>
      <w:sz w:val="20"/>
      <w:szCs w:val="20"/>
    </w:rPr>
  </w:style>
  <w:style w:type="paragraph" w:styleId="43">
    <w:name w:val="HTML Preformatted"/>
    <w:basedOn w:val="1"/>
    <w:link w:val="1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5">
    <w:name w:val="index 1"/>
    <w:basedOn w:val="1"/>
    <w:next w:val="1"/>
    <w:qFormat/>
    <w:uiPriority w:val="0"/>
  </w:style>
  <w:style w:type="paragraph" w:styleId="46">
    <w:name w:val="Title"/>
    <w:basedOn w:val="1"/>
    <w:link w:val="87"/>
    <w:qFormat/>
    <w:uiPriority w:val="0"/>
    <w:pPr>
      <w:tabs>
        <w:tab w:val="left" w:pos="360"/>
      </w:tabs>
      <w:spacing w:line="360" w:lineRule="auto"/>
      <w:ind w:left="360" w:hanging="360" w:hangingChars="200"/>
      <w:jc w:val="center"/>
    </w:pPr>
    <w:rPr>
      <w:rFonts w:ascii="宋体" w:hAnsi="宋体" w:eastAsia="楷体"/>
      <w:b/>
      <w:bCs/>
      <w:kern w:val="44"/>
      <w:sz w:val="84"/>
      <w:szCs w:val="44"/>
    </w:rPr>
  </w:style>
  <w:style w:type="paragraph" w:styleId="47">
    <w:name w:val="annotation subject"/>
    <w:basedOn w:val="18"/>
    <w:next w:val="18"/>
    <w:link w:val="93"/>
    <w:qFormat/>
    <w:uiPriority w:val="0"/>
    <w:rPr>
      <w:b/>
      <w:bCs/>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rFonts w:ascii="宋体" w:eastAsia="宋体"/>
      <w:i/>
      <w:iCs/>
      <w:sz w:val="24"/>
    </w:rPr>
  </w:style>
  <w:style w:type="character" w:styleId="56">
    <w:name w:val="Hyperlink"/>
    <w:unhideWhenUsed/>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customStyle="1" w:styleId="59">
    <w:name w:val="Char Char15"/>
    <w:qFormat/>
    <w:uiPriority w:val="0"/>
    <w:rPr>
      <w:rFonts w:ascii="Arial" w:hAnsi="Arial" w:eastAsia="黑体"/>
      <w:b/>
      <w:bCs/>
      <w:kern w:val="2"/>
      <w:sz w:val="28"/>
      <w:szCs w:val="28"/>
    </w:rPr>
  </w:style>
  <w:style w:type="character" w:customStyle="1" w:styleId="60">
    <w:name w:val="正文文本缩进 Char1"/>
    <w:link w:val="3"/>
    <w:qFormat/>
    <w:uiPriority w:val="99"/>
    <w:rPr>
      <w:kern w:val="2"/>
      <w:sz w:val="21"/>
      <w:szCs w:val="24"/>
    </w:rPr>
  </w:style>
  <w:style w:type="character" w:customStyle="1" w:styleId="61">
    <w:name w:val="标题 5 Char1"/>
    <w:link w:val="8"/>
    <w:qFormat/>
    <w:uiPriority w:val="0"/>
    <w:rPr>
      <w:b/>
      <w:bCs/>
      <w:kern w:val="2"/>
      <w:sz w:val="28"/>
      <w:szCs w:val="28"/>
    </w:rPr>
  </w:style>
  <w:style w:type="character" w:customStyle="1" w:styleId="62">
    <w:name w:val="文档结构图 Char2"/>
    <w:link w:val="17"/>
    <w:qFormat/>
    <w:uiPriority w:val="0"/>
    <w:rPr>
      <w:kern w:val="2"/>
      <w:sz w:val="21"/>
      <w:szCs w:val="24"/>
      <w:shd w:val="clear" w:color="auto" w:fill="000080"/>
    </w:rPr>
  </w:style>
  <w:style w:type="character" w:customStyle="1" w:styleId="63">
    <w:name w:val="标题 9 Char"/>
    <w:qFormat/>
    <w:uiPriority w:val="0"/>
    <w:rPr>
      <w:rFonts w:ascii="Arial" w:hAnsi="Arial" w:eastAsia="黑体"/>
      <w:kern w:val="2"/>
      <w:sz w:val="21"/>
      <w:szCs w:val="21"/>
    </w:rPr>
  </w:style>
  <w:style w:type="character" w:customStyle="1" w:styleId="64">
    <w:name w:val="正文文本缩进 2 Char"/>
    <w:qFormat/>
    <w:uiPriority w:val="0"/>
    <w:rPr>
      <w:szCs w:val="24"/>
    </w:rPr>
  </w:style>
  <w:style w:type="character" w:customStyle="1" w:styleId="65">
    <w:name w:val="xiaozi01 style46"/>
    <w:basedOn w:val="50"/>
    <w:qFormat/>
    <w:uiPriority w:val="0"/>
  </w:style>
  <w:style w:type="character" w:customStyle="1" w:styleId="66">
    <w:name w:val="Char Char8"/>
    <w:qFormat/>
    <w:uiPriority w:val="0"/>
    <w:rPr>
      <w:kern w:val="2"/>
      <w:sz w:val="21"/>
      <w:szCs w:val="24"/>
    </w:rPr>
  </w:style>
  <w:style w:type="character" w:customStyle="1" w:styleId="67">
    <w:name w:val="ca-4"/>
    <w:qFormat/>
    <w:uiPriority w:val="0"/>
  </w:style>
  <w:style w:type="character" w:customStyle="1" w:styleId="68">
    <w:name w:val="标题 2 Char"/>
    <w:qFormat/>
    <w:uiPriority w:val="0"/>
    <w:rPr>
      <w:rFonts w:ascii="Arial" w:hAnsi="Arial" w:eastAsia="方正兰亭超细黑简体" w:cs="Times New Roman"/>
      <w:b/>
      <w:bCs/>
      <w:sz w:val="28"/>
      <w:szCs w:val="32"/>
    </w:rPr>
  </w:style>
  <w:style w:type="character" w:customStyle="1" w:styleId="69">
    <w:name w:val="纯文本 字符1"/>
    <w:qFormat/>
    <w:uiPriority w:val="0"/>
    <w:rPr>
      <w:rFonts w:ascii="宋体" w:hAnsi="Courier New" w:eastAsia="宋体" w:cs="Courier New"/>
      <w:kern w:val="2"/>
      <w:sz w:val="21"/>
      <w:szCs w:val="21"/>
      <w:lang w:val="en-US" w:eastAsia="zh-CN" w:bidi="ar-SA"/>
    </w:rPr>
  </w:style>
  <w:style w:type="character" w:customStyle="1" w:styleId="70">
    <w:name w:val="Char Char12"/>
    <w:qFormat/>
    <w:uiPriority w:val="0"/>
    <w:rPr>
      <w:rFonts w:ascii="Arial" w:hAnsi="Arial" w:eastAsia="黑体"/>
      <w:sz w:val="24"/>
      <w:szCs w:val="24"/>
    </w:rPr>
  </w:style>
  <w:style w:type="character" w:customStyle="1" w:styleId="71">
    <w:name w:val="标题 1 Char"/>
    <w:qFormat/>
    <w:uiPriority w:val="0"/>
    <w:rPr>
      <w:rFonts w:eastAsia="黑体"/>
      <w:b/>
      <w:bCs/>
      <w:kern w:val="44"/>
      <w:sz w:val="52"/>
      <w:szCs w:val="44"/>
    </w:rPr>
  </w:style>
  <w:style w:type="character" w:customStyle="1" w:styleId="72">
    <w:name w:val="尾注文本 Char1"/>
    <w:link w:val="30"/>
    <w:qFormat/>
    <w:uiPriority w:val="0"/>
    <w:rPr>
      <w:kern w:val="2"/>
      <w:sz w:val="21"/>
      <w:szCs w:val="24"/>
    </w:rPr>
  </w:style>
  <w:style w:type="character" w:customStyle="1" w:styleId="73">
    <w:name w:val="标题 4 Char"/>
    <w:link w:val="7"/>
    <w:qFormat/>
    <w:uiPriority w:val="0"/>
    <w:rPr>
      <w:rFonts w:cs="Times New Roman"/>
      <w:b/>
      <w:bCs/>
      <w:spacing w:val="-2"/>
      <w:sz w:val="24"/>
    </w:rPr>
  </w:style>
  <w:style w:type="character" w:customStyle="1" w:styleId="74">
    <w:name w:val="页脚 Char2"/>
    <w:link w:val="32"/>
    <w:qFormat/>
    <w:uiPriority w:val="99"/>
    <w:rPr>
      <w:kern w:val="2"/>
      <w:sz w:val="18"/>
      <w:szCs w:val="18"/>
    </w:rPr>
  </w:style>
  <w:style w:type="character" w:customStyle="1" w:styleId="75">
    <w:name w:val="标题 1 Char1"/>
    <w:link w:val="4"/>
    <w:qFormat/>
    <w:uiPriority w:val="0"/>
    <w:rPr>
      <w:rFonts w:eastAsia="黑体"/>
      <w:b/>
      <w:bCs/>
      <w:kern w:val="44"/>
      <w:sz w:val="36"/>
      <w:szCs w:val="44"/>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标题 5 Char"/>
    <w:qFormat/>
    <w:uiPriority w:val="0"/>
    <w:rPr>
      <w:b/>
      <w:bCs/>
      <w:kern w:val="2"/>
      <w:sz w:val="28"/>
      <w:szCs w:val="28"/>
    </w:rPr>
  </w:style>
  <w:style w:type="character" w:customStyle="1" w:styleId="78">
    <w:name w:val="副标题 Char"/>
    <w:qFormat/>
    <w:uiPriority w:val="0"/>
    <w:rPr>
      <w:rFonts w:ascii="Cambria" w:hAnsi="Cambria"/>
      <w:b/>
      <w:bCs/>
      <w:kern w:val="28"/>
      <w:sz w:val="32"/>
      <w:szCs w:val="32"/>
    </w:rPr>
  </w:style>
  <w:style w:type="character" w:customStyle="1" w:styleId="79">
    <w:name w:val="标题 Char"/>
    <w:qFormat/>
    <w:uiPriority w:val="0"/>
    <w:rPr>
      <w:rFonts w:ascii="宋体" w:hAnsi="宋体" w:eastAsia="黑体"/>
      <w:b/>
      <w:bCs/>
      <w:kern w:val="44"/>
      <w:sz w:val="52"/>
      <w:szCs w:val="44"/>
    </w:rPr>
  </w:style>
  <w:style w:type="character" w:customStyle="1" w:styleId="80">
    <w:name w:val="标题 6 Char1"/>
    <w:link w:val="9"/>
    <w:qFormat/>
    <w:uiPriority w:val="0"/>
    <w:rPr>
      <w:rFonts w:ascii="Cambria" w:hAnsi="Cambria" w:cs="Times New Roman"/>
      <w:b/>
      <w:bCs/>
      <w:kern w:val="2"/>
      <w:sz w:val="24"/>
      <w:szCs w:val="24"/>
    </w:rPr>
  </w:style>
  <w:style w:type="character" w:customStyle="1" w:styleId="81">
    <w:name w:val="unnamed11"/>
    <w:qFormat/>
    <w:uiPriority w:val="0"/>
    <w:rPr>
      <w:sz w:val="21"/>
      <w:szCs w:val="21"/>
    </w:rPr>
  </w:style>
  <w:style w:type="character" w:customStyle="1" w:styleId="82">
    <w:name w:val="Char Char16"/>
    <w:qFormat/>
    <w:uiPriority w:val="0"/>
    <w:rPr>
      <w:b/>
      <w:bCs/>
      <w:kern w:val="2"/>
      <w:sz w:val="32"/>
      <w:szCs w:val="32"/>
    </w:rPr>
  </w:style>
  <w:style w:type="character" w:customStyle="1" w:styleId="83">
    <w:name w:val="日期 Char1"/>
    <w:link w:val="28"/>
    <w:qFormat/>
    <w:uiPriority w:val="0"/>
    <w:rPr>
      <w:rFonts w:ascii="宋体" w:hAnsi="宋体"/>
      <w:sz w:val="24"/>
      <w:szCs w:val="21"/>
    </w:rPr>
  </w:style>
  <w:style w:type="character" w:customStyle="1" w:styleId="84">
    <w:name w:val="Char Char13"/>
    <w:qFormat/>
    <w:uiPriority w:val="0"/>
    <w:rPr>
      <w:b/>
      <w:bCs/>
      <w:sz w:val="24"/>
      <w:szCs w:val="24"/>
    </w:rPr>
  </w:style>
  <w:style w:type="character" w:customStyle="1" w:styleId="85">
    <w:name w:val="使用正文 Char"/>
    <w:link w:val="86"/>
    <w:qFormat/>
    <w:uiPriority w:val="0"/>
    <w:rPr>
      <w:rFonts w:eastAsia="仿宋_GB2312"/>
      <w:sz w:val="24"/>
      <w:lang w:val="en-US" w:eastAsia="zh-CN" w:bidi="ar-SA"/>
    </w:rPr>
  </w:style>
  <w:style w:type="paragraph" w:customStyle="1" w:styleId="86">
    <w:name w:val="使用正文"/>
    <w:link w:val="85"/>
    <w:qFormat/>
    <w:uiPriority w:val="0"/>
    <w:pPr>
      <w:widowControl w:val="0"/>
      <w:adjustRightInd w:val="0"/>
      <w:snapToGrid w:val="0"/>
      <w:spacing w:line="288" w:lineRule="auto"/>
      <w:ind w:firstLine="482"/>
      <w:jc w:val="both"/>
    </w:pPr>
    <w:rPr>
      <w:rFonts w:ascii="Calibri" w:hAnsi="Calibri" w:eastAsia="仿宋_GB2312" w:cs="Times New Roman"/>
      <w:sz w:val="24"/>
      <w:lang w:val="en-US" w:eastAsia="zh-CN" w:bidi="ar-SA"/>
    </w:rPr>
  </w:style>
  <w:style w:type="character" w:customStyle="1" w:styleId="87">
    <w:name w:val="标题 Char1"/>
    <w:link w:val="46"/>
    <w:qFormat/>
    <w:uiPriority w:val="0"/>
    <w:rPr>
      <w:rFonts w:ascii="宋体" w:hAnsi="宋体" w:eastAsia="楷体" w:cs="Times New Roman"/>
      <w:b/>
      <w:bCs/>
      <w:kern w:val="44"/>
      <w:sz w:val="84"/>
      <w:szCs w:val="44"/>
    </w:rPr>
  </w:style>
  <w:style w:type="character" w:customStyle="1" w:styleId="88">
    <w:name w:val="标题 6 Char"/>
    <w:qFormat/>
    <w:uiPriority w:val="0"/>
    <w:rPr>
      <w:rFonts w:ascii="Cambria" w:hAnsi="Cambria"/>
      <w:b/>
      <w:bCs/>
      <w:kern w:val="2"/>
      <w:sz w:val="24"/>
      <w:szCs w:val="24"/>
    </w:rPr>
  </w:style>
  <w:style w:type="character" w:customStyle="1" w:styleId="89">
    <w:name w:val="正文文本缩进 2 Char1"/>
    <w:link w:val="29"/>
    <w:qFormat/>
    <w:uiPriority w:val="0"/>
    <w:rPr>
      <w:szCs w:val="24"/>
    </w:rPr>
  </w:style>
  <w:style w:type="character" w:customStyle="1" w:styleId="90">
    <w:name w:val="脚注文本 Char"/>
    <w:qFormat/>
    <w:uiPriority w:val="0"/>
    <w:rPr>
      <w:rFonts w:eastAsia="宋体"/>
      <w:kern w:val="2"/>
      <w:sz w:val="18"/>
      <w:szCs w:val="18"/>
      <w:lang w:val="en-US" w:eastAsia="zh-CN" w:bidi="ar-SA"/>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批注主题 Char1"/>
    <w:link w:val="47"/>
    <w:qFormat/>
    <w:uiPriority w:val="0"/>
    <w:rPr>
      <w:b/>
      <w:bCs/>
      <w:kern w:val="2"/>
      <w:sz w:val="21"/>
      <w:szCs w:val="24"/>
    </w:rPr>
  </w:style>
  <w:style w:type="character" w:customStyle="1" w:styleId="94">
    <w:name w:val="正文文本 3 Char"/>
    <w:qFormat/>
    <w:uiPriority w:val="0"/>
    <w:rPr>
      <w:rFonts w:ascii="Calibri" w:hAnsi="Calibri"/>
      <w:kern w:val="2"/>
      <w:sz w:val="16"/>
      <w:szCs w:val="16"/>
    </w:rPr>
  </w:style>
  <w:style w:type="character" w:customStyle="1" w:styleId="95">
    <w:name w:val="标题 8 Char1"/>
    <w:link w:val="11"/>
    <w:qFormat/>
    <w:uiPriority w:val="0"/>
    <w:rPr>
      <w:rFonts w:ascii="Cambria" w:hAnsi="Cambria" w:cs="Times New Roman"/>
      <w:kern w:val="2"/>
      <w:sz w:val="24"/>
      <w:szCs w:val="24"/>
    </w:rPr>
  </w:style>
  <w:style w:type="character" w:customStyle="1" w:styleId="96">
    <w:name w:val="标题 7 Char"/>
    <w:qFormat/>
    <w:uiPriority w:val="0"/>
    <w:rPr>
      <w:b/>
      <w:bCs/>
      <w:sz w:val="24"/>
      <w:szCs w:val="24"/>
    </w:rPr>
  </w:style>
  <w:style w:type="character" w:customStyle="1" w:styleId="97">
    <w:name w:val="Char Char5"/>
    <w:qFormat/>
    <w:uiPriority w:val="0"/>
    <w:rPr>
      <w:kern w:val="2"/>
      <w:sz w:val="18"/>
      <w:szCs w:val="18"/>
    </w:rPr>
  </w:style>
  <w:style w:type="character" w:customStyle="1" w:styleId="98">
    <w:name w:val="正文文本缩进 3 Char"/>
    <w:qFormat/>
    <w:uiPriority w:val="0"/>
    <w:rPr>
      <w:rFonts w:ascii="宋体" w:hAnsi="宋体"/>
      <w:sz w:val="24"/>
      <w:szCs w:val="24"/>
    </w:rPr>
  </w:style>
  <w:style w:type="character" w:customStyle="1" w:styleId="99">
    <w:name w:val="unnamed2"/>
    <w:qFormat/>
    <w:uiPriority w:val="0"/>
  </w:style>
  <w:style w:type="character" w:customStyle="1" w:styleId="100">
    <w:name w:val="尾注文本 Char"/>
    <w:qFormat/>
    <w:uiPriority w:val="99"/>
    <w:rPr>
      <w:kern w:val="2"/>
      <w:sz w:val="21"/>
      <w:szCs w:val="24"/>
    </w:rPr>
  </w:style>
  <w:style w:type="character" w:customStyle="1" w:styleId="101">
    <w:name w:val="正文文本 2 Char1"/>
    <w:basedOn w:val="50"/>
    <w:link w:val="42"/>
    <w:qFormat/>
    <w:uiPriority w:val="0"/>
  </w:style>
  <w:style w:type="character" w:customStyle="1" w:styleId="102">
    <w:name w:val="Char Char11"/>
    <w:qFormat/>
    <w:uiPriority w:val="0"/>
    <w:rPr>
      <w:rFonts w:ascii="Arial" w:hAnsi="Arial" w:eastAsia="黑体"/>
      <w:sz w:val="21"/>
      <w:szCs w:val="21"/>
    </w:rPr>
  </w:style>
  <w:style w:type="character" w:customStyle="1" w:styleId="103">
    <w:name w:val="批注框文本 Char1"/>
    <w:link w:val="31"/>
    <w:qFormat/>
    <w:uiPriority w:val="0"/>
    <w:rPr>
      <w:kern w:val="2"/>
      <w:sz w:val="18"/>
      <w:szCs w:val="18"/>
    </w:rPr>
  </w:style>
  <w:style w:type="character" w:customStyle="1" w:styleId="104">
    <w:name w:val="纯文本 Char2"/>
    <w:qFormat/>
    <w:uiPriority w:val="0"/>
    <w:rPr>
      <w:rFonts w:ascii="宋体" w:hAnsi="Courier New" w:eastAsia="宋体" w:cs="Courier New"/>
      <w:kern w:val="2"/>
      <w:sz w:val="21"/>
      <w:szCs w:val="21"/>
      <w:lang w:val="en-US" w:eastAsia="zh-CN" w:bidi="ar-SA"/>
    </w:rPr>
  </w:style>
  <w:style w:type="character" w:customStyle="1" w:styleId="105">
    <w:name w:val="日期 Char"/>
    <w:qFormat/>
    <w:uiPriority w:val="0"/>
    <w:rPr>
      <w:rFonts w:ascii="宋体" w:hAnsi="宋体"/>
      <w:sz w:val="24"/>
      <w:szCs w:val="21"/>
    </w:rPr>
  </w:style>
  <w:style w:type="character" w:customStyle="1" w:styleId="106">
    <w:name w:val="正文文本缩进 3 Char1"/>
    <w:link w:val="39"/>
    <w:qFormat/>
    <w:uiPriority w:val="0"/>
    <w:rPr>
      <w:rFonts w:ascii="宋体" w:hAnsi="宋体"/>
      <w:sz w:val="24"/>
      <w:szCs w:val="24"/>
    </w:rPr>
  </w:style>
  <w:style w:type="character" w:customStyle="1" w:styleId="107">
    <w:name w:val="Char Char"/>
    <w:qFormat/>
    <w:uiPriority w:val="0"/>
    <w:rPr>
      <w:kern w:val="2"/>
      <w:sz w:val="21"/>
      <w:szCs w:val="24"/>
    </w:rPr>
  </w:style>
  <w:style w:type="character" w:customStyle="1" w:styleId="108">
    <w:name w:val="ca-3"/>
    <w:basedOn w:val="50"/>
    <w:qFormat/>
    <w:uiPriority w:val="0"/>
  </w:style>
  <w:style w:type="character" w:customStyle="1" w:styleId="109">
    <w:name w:val="正文文本 Char1"/>
    <w:link w:val="21"/>
    <w:qFormat/>
    <w:uiPriority w:val="1"/>
    <w:rPr>
      <w:rFonts w:ascii="宋体" w:hAnsi="宋体" w:cs="宋体"/>
      <w:kern w:val="2"/>
      <w:sz w:val="24"/>
      <w:szCs w:val="24"/>
    </w:rPr>
  </w:style>
  <w:style w:type="character" w:customStyle="1" w:styleId="110">
    <w:name w:val="批注主题 Char"/>
    <w:qFormat/>
    <w:uiPriority w:val="0"/>
    <w:rPr>
      <w:b/>
      <w:bCs/>
      <w:kern w:val="2"/>
      <w:sz w:val="21"/>
      <w:szCs w:val="24"/>
    </w:rPr>
  </w:style>
  <w:style w:type="character" w:customStyle="1" w:styleId="111">
    <w:name w:val="标题 3 Char"/>
    <w:link w:val="6"/>
    <w:qFormat/>
    <w:uiPriority w:val="9"/>
    <w:rPr>
      <w:rFonts w:eastAsia="黑体"/>
      <w:b/>
      <w:bCs/>
      <w:sz w:val="28"/>
      <w:szCs w:val="32"/>
    </w:rPr>
  </w:style>
  <w:style w:type="character" w:customStyle="1" w:styleId="112">
    <w:name w:val="正文缩进 Char"/>
    <w:link w:val="15"/>
    <w:qFormat/>
    <w:uiPriority w:val="0"/>
    <w:rPr>
      <w:kern w:val="2"/>
      <w:sz w:val="21"/>
    </w:rPr>
  </w:style>
  <w:style w:type="character" w:customStyle="1" w:styleId="113">
    <w:name w:val="脚注文本 Char2"/>
    <w:link w:val="37"/>
    <w:qFormat/>
    <w:uiPriority w:val="0"/>
    <w:rPr>
      <w:rFonts w:eastAsia="宋体"/>
      <w:kern w:val="2"/>
      <w:sz w:val="18"/>
      <w:szCs w:val="18"/>
      <w:lang w:val="en-US" w:eastAsia="zh-CN" w:bidi="ar-SA"/>
    </w:rPr>
  </w:style>
  <w:style w:type="character" w:customStyle="1" w:styleId="114">
    <w:name w:val="页脚 Char"/>
    <w:qFormat/>
    <w:uiPriority w:val="99"/>
    <w:rPr>
      <w:kern w:val="2"/>
      <w:sz w:val="18"/>
      <w:szCs w:val="18"/>
    </w:rPr>
  </w:style>
  <w:style w:type="character" w:customStyle="1" w:styleId="115">
    <w:name w:val="文档结构图 Char"/>
    <w:qFormat/>
    <w:uiPriority w:val="0"/>
    <w:rPr>
      <w:kern w:val="2"/>
      <w:sz w:val="21"/>
      <w:szCs w:val="24"/>
      <w:shd w:val="clear" w:color="auto" w:fill="000080"/>
    </w:rPr>
  </w:style>
  <w:style w:type="character" w:customStyle="1" w:styleId="116">
    <w:name w:val="Char Char6"/>
    <w:qFormat/>
    <w:uiPriority w:val="0"/>
    <w:rPr>
      <w:kern w:val="2"/>
      <w:sz w:val="16"/>
      <w:szCs w:val="16"/>
    </w:rPr>
  </w:style>
  <w:style w:type="character" w:customStyle="1" w:styleId="117">
    <w:name w:val="fontstyle01"/>
    <w:qFormat/>
    <w:uiPriority w:val="0"/>
    <w:rPr>
      <w:rFonts w:hint="eastAsia" w:ascii="宋体" w:hAnsi="宋体" w:eastAsia="宋体"/>
      <w:color w:val="000000"/>
      <w:sz w:val="28"/>
      <w:szCs w:val="28"/>
    </w:rPr>
  </w:style>
  <w:style w:type="character" w:customStyle="1" w:styleId="118">
    <w:name w:val="纯文本 Char"/>
    <w:link w:val="26"/>
    <w:qFormat/>
    <w:uiPriority w:val="0"/>
    <w:rPr>
      <w:rFonts w:ascii="宋体" w:hAnsi="Courier New" w:cs="Courier New"/>
      <w:kern w:val="2"/>
      <w:sz w:val="21"/>
      <w:szCs w:val="21"/>
    </w:rPr>
  </w:style>
  <w:style w:type="character" w:customStyle="1" w:styleId="119">
    <w:name w:val="HTML 预设格式 Char"/>
    <w:link w:val="43"/>
    <w:qFormat/>
    <w:uiPriority w:val="99"/>
    <w:rPr>
      <w:rFonts w:ascii="宋体" w:hAnsi="宋体" w:cs="宋体"/>
      <w:sz w:val="24"/>
      <w:szCs w:val="24"/>
    </w:rPr>
  </w:style>
  <w:style w:type="character" w:customStyle="1" w:styleId="120">
    <w:name w:val="正文文本缩进 Char"/>
    <w:qFormat/>
    <w:uiPriority w:val="0"/>
    <w:rPr>
      <w:kern w:val="2"/>
      <w:sz w:val="21"/>
      <w:szCs w:val="24"/>
    </w:rPr>
  </w:style>
  <w:style w:type="character" w:customStyle="1" w:styleId="121">
    <w:name w:val="页眉 Char"/>
    <w:qFormat/>
    <w:uiPriority w:val="0"/>
    <w:rPr>
      <w:kern w:val="2"/>
      <w:sz w:val="18"/>
      <w:szCs w:val="18"/>
    </w:rPr>
  </w:style>
  <w:style w:type="character" w:customStyle="1" w:styleId="122">
    <w:name w:val="14-6/6-2题"/>
    <w:qFormat/>
    <w:uiPriority w:val="0"/>
    <w:rPr>
      <w:spacing w:val="0"/>
      <w:kern w:val="28"/>
      <w:position w:val="-4"/>
      <w:sz w:val="15"/>
    </w:rPr>
  </w:style>
  <w:style w:type="character" w:customStyle="1" w:styleId="123">
    <w:name w:val="fontstyle21"/>
    <w:qFormat/>
    <w:uiPriority w:val="0"/>
    <w:rPr>
      <w:rFonts w:hint="default" w:ascii="Calibri-Bold" w:hAnsi="Calibri-Bold"/>
      <w:b/>
      <w:bCs/>
      <w:color w:val="000000"/>
      <w:sz w:val="18"/>
      <w:szCs w:val="18"/>
    </w:rPr>
  </w:style>
  <w:style w:type="character" w:customStyle="1" w:styleId="124">
    <w:name w:val="Char Char3"/>
    <w:qFormat/>
    <w:uiPriority w:val="0"/>
    <w:rPr>
      <w:rFonts w:ascii="仿宋_GB2312" w:eastAsia="仿宋_GB2312"/>
      <w:kern w:val="2"/>
      <w:sz w:val="28"/>
      <w:szCs w:val="24"/>
    </w:rPr>
  </w:style>
  <w:style w:type="character" w:customStyle="1" w:styleId="125">
    <w:name w:val="普通文字 Char Char"/>
    <w:qFormat/>
    <w:uiPriority w:val="0"/>
    <w:rPr>
      <w:rFonts w:ascii="宋体" w:hAnsi="Courier New" w:eastAsia="宋体" w:cs="Courier New"/>
      <w:kern w:val="2"/>
      <w:sz w:val="21"/>
      <w:szCs w:val="21"/>
      <w:lang w:val="en-US" w:eastAsia="zh-CN" w:bidi="ar-SA"/>
    </w:rPr>
  </w:style>
  <w:style w:type="character" w:customStyle="1" w:styleId="126">
    <w:name w:val="标题 8 Char"/>
    <w:qFormat/>
    <w:uiPriority w:val="0"/>
    <w:rPr>
      <w:rFonts w:ascii="Cambria" w:hAnsi="Cambria"/>
      <w:kern w:val="2"/>
      <w:sz w:val="24"/>
      <w:szCs w:val="24"/>
    </w:rPr>
  </w:style>
  <w:style w:type="character" w:customStyle="1" w:styleId="127">
    <w:name w:val="Char Char17"/>
    <w:qFormat/>
    <w:uiPriority w:val="0"/>
    <w:rPr>
      <w:rFonts w:ascii="Arial" w:hAnsi="Arial" w:eastAsia="黑体"/>
      <w:b/>
      <w:bCs/>
      <w:kern w:val="2"/>
      <w:sz w:val="32"/>
      <w:szCs w:val="32"/>
    </w:rPr>
  </w:style>
  <w:style w:type="character" w:customStyle="1" w:styleId="128">
    <w:name w:val="Char Char4"/>
    <w:qFormat/>
    <w:uiPriority w:val="0"/>
    <w:rPr>
      <w:kern w:val="2"/>
      <w:sz w:val="21"/>
      <w:szCs w:val="24"/>
      <w:shd w:val="clear" w:color="auto" w:fill="000080"/>
    </w:rPr>
  </w:style>
  <w:style w:type="character" w:customStyle="1" w:styleId="129">
    <w:name w:val="正文文字4 Char Char"/>
    <w:qFormat/>
    <w:uiPriority w:val="0"/>
    <w:rPr>
      <w:kern w:val="2"/>
      <w:sz w:val="21"/>
      <w:szCs w:val="24"/>
    </w:rPr>
  </w:style>
  <w:style w:type="character" w:customStyle="1" w:styleId="130">
    <w:name w:val="font161"/>
    <w:qFormat/>
    <w:uiPriority w:val="0"/>
    <w:rPr>
      <w:b/>
      <w:bCs/>
      <w:sz w:val="32"/>
      <w:szCs w:val="32"/>
    </w:rPr>
  </w:style>
  <w:style w:type="character" w:customStyle="1" w:styleId="131">
    <w:name w:val="fontstyle31"/>
    <w:qFormat/>
    <w:uiPriority w:val="0"/>
    <w:rPr>
      <w:rFonts w:hint="default" w:ascii="Calibri" w:hAnsi="Calibri"/>
      <w:color w:val="000000"/>
      <w:sz w:val="18"/>
      <w:szCs w:val="18"/>
    </w:rPr>
  </w:style>
  <w:style w:type="character" w:customStyle="1" w:styleId="132">
    <w:name w:val="批注文字 Char"/>
    <w:qFormat/>
    <w:uiPriority w:val="0"/>
    <w:rPr>
      <w:kern w:val="2"/>
      <w:sz w:val="21"/>
      <w:szCs w:val="24"/>
    </w:rPr>
  </w:style>
  <w:style w:type="character" w:customStyle="1" w:styleId="133">
    <w:name w:val="页眉 Char1"/>
    <w:link w:val="33"/>
    <w:qFormat/>
    <w:uiPriority w:val="99"/>
    <w:rPr>
      <w:kern w:val="2"/>
      <w:sz w:val="18"/>
      <w:szCs w:val="18"/>
    </w:rPr>
  </w:style>
  <w:style w:type="character" w:customStyle="1" w:styleId="134">
    <w:name w:val="手改 Char Char"/>
    <w:qFormat/>
    <w:uiPriority w:val="0"/>
    <w:rPr>
      <w:kern w:val="2"/>
      <w:sz w:val="21"/>
      <w:szCs w:val="24"/>
    </w:rPr>
  </w:style>
  <w:style w:type="character" w:customStyle="1" w:styleId="135">
    <w:name w:val="Char Char14"/>
    <w:qFormat/>
    <w:uiPriority w:val="0"/>
    <w:rPr>
      <w:rFonts w:ascii="Arial" w:hAnsi="Arial" w:eastAsia="黑体"/>
      <w:b/>
      <w:bCs/>
      <w:sz w:val="24"/>
      <w:szCs w:val="24"/>
    </w:rPr>
  </w:style>
  <w:style w:type="character" w:customStyle="1" w:styleId="136">
    <w:name w:val="ca-7"/>
    <w:qFormat/>
    <w:uiPriority w:val="0"/>
  </w:style>
  <w:style w:type="character" w:customStyle="1" w:styleId="137">
    <w:name w:val="批注文字 Char1"/>
    <w:link w:val="18"/>
    <w:qFormat/>
    <w:uiPriority w:val="0"/>
    <w:rPr>
      <w:kern w:val="2"/>
      <w:sz w:val="21"/>
      <w:szCs w:val="24"/>
    </w:rPr>
  </w:style>
  <w:style w:type="character" w:customStyle="1" w:styleId="138">
    <w:name w:val="Char Char10"/>
    <w:qFormat/>
    <w:uiPriority w:val="0"/>
    <w:rPr>
      <w:rFonts w:eastAsia="宋体"/>
      <w:b/>
      <w:bCs/>
      <w:kern w:val="2"/>
      <w:sz w:val="32"/>
      <w:szCs w:val="32"/>
      <w:lang w:val="en-US" w:eastAsia="zh-CN" w:bidi="ar-SA"/>
    </w:rPr>
  </w:style>
  <w:style w:type="character" w:customStyle="1" w:styleId="139">
    <w:name w:val="副标题 Char1"/>
    <w:link w:val="36"/>
    <w:qFormat/>
    <w:uiPriority w:val="0"/>
    <w:rPr>
      <w:rFonts w:ascii="Cambria" w:hAnsi="Cambria" w:cs="Times New Roman"/>
      <w:b/>
      <w:bCs/>
      <w:kern w:val="28"/>
      <w:sz w:val="32"/>
      <w:szCs w:val="32"/>
    </w:rPr>
  </w:style>
  <w:style w:type="character" w:customStyle="1" w:styleId="140">
    <w:name w:val="正文首行缩进 2 Char1"/>
    <w:basedOn w:val="60"/>
    <w:link w:val="2"/>
    <w:qFormat/>
    <w:uiPriority w:val="0"/>
    <w:rPr>
      <w:kern w:val="2"/>
      <w:sz w:val="21"/>
      <w:szCs w:val="24"/>
    </w:rPr>
  </w:style>
  <w:style w:type="character" w:customStyle="1" w:styleId="141">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42">
    <w:name w:val="页脚 Char1"/>
    <w:qFormat/>
    <w:uiPriority w:val="99"/>
    <w:rPr>
      <w:rFonts w:ascii="Times New Roman" w:hAnsi="Times New Roman" w:eastAsia="宋体" w:cs="Times New Roman"/>
      <w:sz w:val="18"/>
      <w:szCs w:val="18"/>
    </w:rPr>
  </w:style>
  <w:style w:type="character" w:customStyle="1" w:styleId="143">
    <w:name w:val="标题 9 Char1"/>
    <w:link w:val="12"/>
    <w:qFormat/>
    <w:uiPriority w:val="0"/>
    <w:rPr>
      <w:rFonts w:ascii="Arial" w:hAnsi="Arial" w:eastAsia="黑体" w:cs="Times New Roman"/>
      <w:kern w:val="2"/>
      <w:sz w:val="21"/>
      <w:szCs w:val="21"/>
    </w:rPr>
  </w:style>
  <w:style w:type="character" w:customStyle="1" w:styleId="144">
    <w:name w:val="正文首行缩进 2 Char2"/>
    <w:qFormat/>
    <w:uiPriority w:val="0"/>
    <w:rPr>
      <w:kern w:val="2"/>
      <w:sz w:val="21"/>
    </w:rPr>
  </w:style>
  <w:style w:type="character" w:customStyle="1" w:styleId="145">
    <w:name w:val="正文首行缩进 2 Char"/>
    <w:qFormat/>
    <w:uiPriority w:val="0"/>
    <w:rPr>
      <w:kern w:val="2"/>
      <w:sz w:val="21"/>
    </w:rPr>
  </w:style>
  <w:style w:type="character" w:customStyle="1" w:styleId="146">
    <w:name w:val="标题 2 Char1"/>
    <w:link w:val="5"/>
    <w:qFormat/>
    <w:uiPriority w:val="0"/>
    <w:rPr>
      <w:rFonts w:ascii="Arial" w:hAnsi="Arial" w:eastAsia="黑体" w:cs="Times New Roman"/>
      <w:b/>
      <w:bCs/>
      <w:sz w:val="28"/>
      <w:szCs w:val="32"/>
    </w:rPr>
  </w:style>
  <w:style w:type="character" w:customStyle="1" w:styleId="147">
    <w:name w:val="apple-converted-space"/>
    <w:basedOn w:val="50"/>
    <w:qFormat/>
    <w:uiPriority w:val="0"/>
  </w:style>
  <w:style w:type="character" w:customStyle="1" w:styleId="148">
    <w:name w:val="Char Char2"/>
    <w:qFormat/>
    <w:uiPriority w:val="0"/>
    <w:rPr>
      <w:rFonts w:ascii="宋体" w:hAnsi="Courier New"/>
      <w:color w:val="000000"/>
      <w:kern w:val="2"/>
      <w:sz w:val="21"/>
    </w:rPr>
  </w:style>
  <w:style w:type="character" w:customStyle="1" w:styleId="149">
    <w:name w:val="Char Char9"/>
    <w:qFormat/>
    <w:uiPriority w:val="0"/>
    <w:rPr>
      <w:rFonts w:eastAsia="宋体"/>
      <w:b/>
      <w:bCs/>
      <w:kern w:val="2"/>
      <w:sz w:val="32"/>
      <w:szCs w:val="32"/>
      <w:lang w:val="en-US" w:eastAsia="zh-CN" w:bidi="ar-SA"/>
    </w:rPr>
  </w:style>
  <w:style w:type="character" w:customStyle="1" w:styleId="150">
    <w:name w:val="正文文本 2 Char"/>
    <w:basedOn w:val="50"/>
    <w:qFormat/>
    <w:uiPriority w:val="0"/>
  </w:style>
  <w:style w:type="character" w:customStyle="1" w:styleId="151">
    <w:name w:val="纯文本 字符"/>
    <w:qFormat/>
    <w:uiPriority w:val="0"/>
    <w:rPr>
      <w:rFonts w:ascii="Courier New" w:hAnsi="Courier New"/>
      <w:kern w:val="2"/>
      <w:sz w:val="21"/>
    </w:rPr>
  </w:style>
  <w:style w:type="character" w:customStyle="1" w:styleId="152">
    <w:name w:val="正文文本 3 Char1"/>
    <w:link w:val="20"/>
    <w:qFormat/>
    <w:uiPriority w:val="0"/>
    <w:rPr>
      <w:rFonts w:ascii="Calibri" w:hAnsi="Calibri" w:eastAsia="黑体"/>
      <w:kern w:val="2"/>
      <w:sz w:val="52"/>
      <w:szCs w:val="16"/>
    </w:rPr>
  </w:style>
  <w:style w:type="character" w:customStyle="1" w:styleId="153">
    <w:name w:val="标题 7 Char1"/>
    <w:link w:val="10"/>
    <w:qFormat/>
    <w:uiPriority w:val="0"/>
    <w:rPr>
      <w:b/>
      <w:bCs/>
      <w:sz w:val="24"/>
      <w:szCs w:val="24"/>
    </w:rPr>
  </w:style>
  <w:style w:type="character" w:customStyle="1" w:styleId="154">
    <w:name w:val="文档结构图 Char1"/>
    <w:qFormat/>
    <w:uiPriority w:val="0"/>
    <w:rPr>
      <w:rFonts w:ascii="宋体"/>
      <w:kern w:val="2"/>
      <w:sz w:val="18"/>
      <w:szCs w:val="18"/>
    </w:rPr>
  </w:style>
  <w:style w:type="character" w:customStyle="1" w:styleId="155">
    <w:name w:val="样式1 Char"/>
    <w:basedOn w:val="73"/>
    <w:link w:val="156"/>
    <w:qFormat/>
    <w:uiPriority w:val="0"/>
    <w:rPr>
      <w:rFonts w:cs="Times New Roman"/>
      <w:spacing w:val="-2"/>
      <w:sz w:val="24"/>
    </w:rPr>
  </w:style>
  <w:style w:type="paragraph" w:customStyle="1" w:styleId="156">
    <w:name w:val="样式1"/>
    <w:basedOn w:val="7"/>
    <w:link w:val="155"/>
    <w:qFormat/>
    <w:uiPriority w:val="0"/>
  </w:style>
  <w:style w:type="character" w:customStyle="1" w:styleId="157">
    <w:name w:val="正文文本 Char"/>
    <w:qFormat/>
    <w:uiPriority w:val="0"/>
    <w:rPr>
      <w:rFonts w:ascii="宋体" w:hAnsi="宋体" w:cs="宋体"/>
      <w:kern w:val="2"/>
      <w:sz w:val="24"/>
      <w:szCs w:val="24"/>
    </w:rPr>
  </w:style>
  <w:style w:type="character" w:customStyle="1" w:styleId="158">
    <w:name w:val="普通文字 Char1"/>
    <w:qFormat/>
    <w:uiPriority w:val="0"/>
    <w:rPr>
      <w:rFonts w:ascii="宋体" w:hAnsi="Courier New" w:eastAsia="宋体" w:cs="Courier New"/>
      <w:kern w:val="2"/>
      <w:sz w:val="21"/>
      <w:szCs w:val="21"/>
      <w:lang w:val="en-US" w:eastAsia="zh-CN" w:bidi="ar-SA"/>
    </w:rPr>
  </w:style>
  <w:style w:type="character" w:customStyle="1" w:styleId="159">
    <w:name w:val="脚注文本 Char1"/>
    <w:qFormat/>
    <w:uiPriority w:val="0"/>
    <w:rPr>
      <w:rFonts w:eastAsia="宋体"/>
      <w:kern w:val="2"/>
      <w:sz w:val="18"/>
      <w:szCs w:val="18"/>
      <w:lang w:val="en-US" w:eastAsia="zh-CN" w:bidi="ar-SA"/>
    </w:rPr>
  </w:style>
  <w:style w:type="character" w:customStyle="1" w:styleId="160">
    <w:name w:val="脚注文本 字符"/>
    <w:qFormat/>
    <w:uiPriority w:val="0"/>
    <w:rPr>
      <w:rFonts w:eastAsia="宋体"/>
      <w:kern w:val="2"/>
      <w:sz w:val="18"/>
      <w:szCs w:val="18"/>
      <w:lang w:val="en-US" w:eastAsia="zh-CN" w:bidi="ar-SA"/>
    </w:rPr>
  </w:style>
  <w:style w:type="character" w:customStyle="1" w:styleId="161">
    <w:name w:val="批注框文本 Char"/>
    <w:qFormat/>
    <w:uiPriority w:val="0"/>
    <w:rPr>
      <w:kern w:val="2"/>
      <w:sz w:val="18"/>
      <w:szCs w:val="18"/>
    </w:rPr>
  </w:style>
  <w:style w:type="character" w:customStyle="1" w:styleId="162">
    <w:name w:val="Char Char7"/>
    <w:qFormat/>
    <w:uiPriority w:val="0"/>
    <w:rPr>
      <w:rFonts w:ascii="Arial" w:hAnsi="Arial"/>
      <w:b/>
      <w:bCs/>
      <w:sz w:val="32"/>
    </w:rPr>
  </w:style>
  <w:style w:type="character" w:customStyle="1" w:styleId="163">
    <w:name w:val="Char Char1"/>
    <w:qFormat/>
    <w:uiPriority w:val="0"/>
    <w:rPr>
      <w:rFonts w:hint="eastAsia" w:ascii="宋体" w:hAnsi="宋体" w:eastAsia="宋体"/>
      <w:kern w:val="2"/>
      <w:sz w:val="18"/>
      <w:szCs w:val="18"/>
      <w:lang w:val="en-US" w:eastAsia="zh-CN" w:bidi="ar-SA"/>
    </w:rPr>
  </w:style>
  <w:style w:type="paragraph" w:customStyle="1" w:styleId="164">
    <w:name w:val="CM43"/>
    <w:basedOn w:val="165"/>
    <w:next w:val="165"/>
    <w:qFormat/>
    <w:uiPriority w:val="0"/>
    <w:rPr>
      <w:rFonts w:ascii="HiddenHorzOCl" w:eastAsia="HiddenHorzOCl" w:cs="Times New Roman"/>
      <w:color w:val="auto"/>
    </w:rPr>
  </w:style>
  <w:style w:type="paragraph" w:customStyle="1" w:styleId="1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Char Char Char1 Char Char Char Char Char Char Char Char Char Char Char Char Char"/>
    <w:basedOn w:val="1"/>
    <w:qFormat/>
    <w:uiPriority w:val="0"/>
  </w:style>
  <w:style w:type="paragraph" w:customStyle="1" w:styleId="168">
    <w:name w:val="CM9"/>
    <w:basedOn w:val="165"/>
    <w:next w:val="165"/>
    <w:qFormat/>
    <w:uiPriority w:val="0"/>
    <w:rPr>
      <w:rFonts w:ascii="HiddenHorzOCl" w:eastAsia="HiddenHorzOCl" w:cs="Times New Roman"/>
      <w:color w:val="auto"/>
    </w:rPr>
  </w:style>
  <w:style w:type="paragraph" w:customStyle="1" w:styleId="169">
    <w:name w:val="目录 31"/>
    <w:basedOn w:val="1"/>
    <w:qFormat/>
    <w:uiPriority w:val="1"/>
    <w:pPr>
      <w:spacing w:before="178"/>
      <w:ind w:left="428"/>
      <w:jc w:val="left"/>
    </w:pPr>
    <w:rPr>
      <w:rFonts w:ascii="宋体" w:hAnsi="宋体" w:cs="宋体"/>
      <w:kern w:val="0"/>
      <w:sz w:val="20"/>
      <w:szCs w:val="20"/>
      <w:lang w:eastAsia="en-US"/>
    </w:rPr>
  </w:style>
  <w:style w:type="paragraph" w:customStyle="1" w:styleId="170">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1">
    <w:name w:val="CM4"/>
    <w:basedOn w:val="165"/>
    <w:next w:val="165"/>
    <w:qFormat/>
    <w:uiPriority w:val="0"/>
    <w:pPr>
      <w:spacing w:line="613" w:lineRule="atLeast"/>
    </w:pPr>
    <w:rPr>
      <w:rFonts w:ascii="HiddenHorzOCl" w:eastAsia="HiddenHorzOCl" w:cs="Times New Roman"/>
      <w:color w:val="auto"/>
    </w:rPr>
  </w:style>
  <w:style w:type="paragraph" w:customStyle="1" w:styleId="172">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73">
    <w:name w:val="条款"/>
    <w:basedOn w:val="1"/>
    <w:qFormat/>
    <w:uiPriority w:val="0"/>
    <w:pPr>
      <w:spacing w:line="480" w:lineRule="exact"/>
    </w:pPr>
    <w:rPr>
      <w:rFonts w:eastAsia="黑体"/>
      <w:sz w:val="24"/>
      <w:szCs w:val="18"/>
    </w:rPr>
  </w:style>
  <w:style w:type="paragraph" w:styleId="174">
    <w:name w:val="List Paragraph"/>
    <w:basedOn w:val="1"/>
    <w:qFormat/>
    <w:uiPriority w:val="34"/>
    <w:pPr>
      <w:spacing w:line="360" w:lineRule="auto"/>
      <w:ind w:firstLine="420"/>
    </w:pPr>
    <w:rPr>
      <w:sz w:val="24"/>
      <w:szCs w:val="20"/>
    </w:rPr>
  </w:style>
  <w:style w:type="paragraph" w:customStyle="1" w:styleId="17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76">
    <w:name w:val="CM37"/>
    <w:basedOn w:val="165"/>
    <w:next w:val="165"/>
    <w:qFormat/>
    <w:uiPriority w:val="0"/>
    <w:rPr>
      <w:rFonts w:ascii="HiddenHorzOCl" w:eastAsia="HiddenHorzOCl" w:cs="Times New Roman"/>
      <w:color w:val="auto"/>
    </w:rPr>
  </w:style>
  <w:style w:type="paragraph" w:customStyle="1" w:styleId="177">
    <w:name w:val="Char2"/>
    <w:basedOn w:val="1"/>
    <w:qFormat/>
    <w:uiPriority w:val="0"/>
    <w:pPr>
      <w:tabs>
        <w:tab w:val="left" w:pos="360"/>
      </w:tabs>
      <w:spacing w:line="360" w:lineRule="auto"/>
    </w:pPr>
    <w:rPr>
      <w:sz w:val="24"/>
    </w:rPr>
  </w:style>
  <w:style w:type="paragraph" w:customStyle="1" w:styleId="178">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79">
    <w:name w:val="CM15"/>
    <w:basedOn w:val="165"/>
    <w:next w:val="165"/>
    <w:qFormat/>
    <w:uiPriority w:val="0"/>
    <w:rPr>
      <w:rFonts w:ascii="HiddenHorzOCl" w:eastAsia="HiddenHorzOCl" w:cs="Times New Roman"/>
      <w:color w:val="auto"/>
    </w:rPr>
  </w:style>
  <w:style w:type="paragraph" w:customStyle="1" w:styleId="180">
    <w:name w:val="CM31"/>
    <w:basedOn w:val="165"/>
    <w:next w:val="165"/>
    <w:qFormat/>
    <w:uiPriority w:val="0"/>
    <w:rPr>
      <w:rFonts w:ascii="HiddenHorzOCl" w:eastAsia="HiddenHorzOCl" w:cs="Times New Roman"/>
      <w:color w:val="auto"/>
    </w:rPr>
  </w:style>
  <w:style w:type="paragraph" w:customStyle="1" w:styleId="181">
    <w:name w:val="CM42"/>
    <w:basedOn w:val="165"/>
    <w:next w:val="165"/>
    <w:qFormat/>
    <w:uiPriority w:val="0"/>
    <w:rPr>
      <w:rFonts w:ascii="HiddenHorzOCl" w:eastAsia="HiddenHorzOCl" w:cs="Times New Roman"/>
      <w:color w:val="auto"/>
    </w:rPr>
  </w:style>
  <w:style w:type="paragraph" w:customStyle="1" w:styleId="182">
    <w:name w:val="Char Char Char Char"/>
    <w:basedOn w:val="1"/>
    <w:qFormat/>
    <w:uiPriority w:val="0"/>
    <w:rPr>
      <w:szCs w:val="21"/>
    </w:rPr>
  </w:style>
  <w:style w:type="paragraph" w:customStyle="1" w:styleId="183">
    <w:name w:val="CM1"/>
    <w:basedOn w:val="165"/>
    <w:next w:val="165"/>
    <w:qFormat/>
    <w:uiPriority w:val="0"/>
    <w:rPr>
      <w:rFonts w:ascii="HiddenHorzOCl" w:eastAsia="HiddenHorzOCl" w:cs="Times New Roman"/>
      <w:color w:val="auto"/>
    </w:rPr>
  </w:style>
  <w:style w:type="paragraph" w:customStyle="1" w:styleId="184">
    <w:name w:val="CM5"/>
    <w:basedOn w:val="165"/>
    <w:next w:val="165"/>
    <w:qFormat/>
    <w:uiPriority w:val="0"/>
    <w:rPr>
      <w:rFonts w:ascii="HiddenHorzOCl" w:eastAsia="HiddenHorzOCl" w:cs="Times New Roman"/>
      <w:color w:val="auto"/>
    </w:rPr>
  </w:style>
  <w:style w:type="paragraph" w:customStyle="1" w:styleId="185">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86">
    <w:name w:val="CM20"/>
    <w:basedOn w:val="165"/>
    <w:next w:val="165"/>
    <w:qFormat/>
    <w:uiPriority w:val="0"/>
    <w:pPr>
      <w:spacing w:line="576" w:lineRule="atLeast"/>
    </w:pPr>
    <w:rPr>
      <w:rFonts w:ascii="HiddenHorzOCl" w:eastAsia="HiddenHorzOCl" w:cs="Times New Roman"/>
      <w:color w:val="auto"/>
    </w:rPr>
  </w:style>
  <w:style w:type="paragraph" w:customStyle="1" w:styleId="187">
    <w:name w:val="CM8"/>
    <w:basedOn w:val="165"/>
    <w:next w:val="165"/>
    <w:qFormat/>
    <w:uiPriority w:val="0"/>
    <w:rPr>
      <w:rFonts w:ascii="HiddenHorzOCl" w:eastAsia="HiddenHorzOCl" w:cs="Times New Roman"/>
      <w:color w:val="auto"/>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文字"/>
    <w:basedOn w:val="1"/>
    <w:qFormat/>
    <w:uiPriority w:val="0"/>
    <w:pPr>
      <w:adjustRightInd w:val="0"/>
      <w:spacing w:line="420" w:lineRule="atLeast"/>
      <w:jc w:val="left"/>
      <w:textAlignment w:val="baseline"/>
    </w:pPr>
    <w:rPr>
      <w:kern w:val="0"/>
      <w:szCs w:val="20"/>
    </w:rPr>
  </w:style>
  <w:style w:type="paragraph" w:customStyle="1" w:styleId="190">
    <w:name w:val="片头题目"/>
    <w:basedOn w:val="26"/>
    <w:next w:val="46"/>
    <w:qFormat/>
    <w:uiPriority w:val="0"/>
    <w:pPr>
      <w:spacing w:line="360" w:lineRule="auto"/>
      <w:ind w:left="495"/>
      <w:jc w:val="center"/>
    </w:pPr>
    <w:rPr>
      <w:rFonts w:hAnsi="宋体"/>
      <w:b/>
      <w:kern w:val="0"/>
      <w:sz w:val="32"/>
    </w:rPr>
  </w:style>
  <w:style w:type="paragraph" w:customStyle="1" w:styleId="191">
    <w:name w:val="Char Char Char Char Char Char1 Char Char Char Char Char Char Char"/>
    <w:basedOn w:val="1"/>
    <w:qFormat/>
    <w:uiPriority w:val="0"/>
  </w:style>
  <w:style w:type="paragraph" w:customStyle="1" w:styleId="192">
    <w:name w:val="CM29"/>
    <w:basedOn w:val="165"/>
    <w:next w:val="165"/>
    <w:qFormat/>
    <w:uiPriority w:val="0"/>
    <w:rPr>
      <w:rFonts w:ascii="HiddenHorzOCl" w:eastAsia="HiddenHorzOCl" w:cs="Times New Roman"/>
      <w:color w:val="auto"/>
    </w:rPr>
  </w:style>
  <w:style w:type="paragraph" w:customStyle="1" w:styleId="193">
    <w:name w:val="样式4"/>
    <w:basedOn w:val="33"/>
    <w:qFormat/>
    <w:uiPriority w:val="0"/>
    <w:pPr>
      <w:jc w:val="both"/>
    </w:pPr>
    <w:rPr>
      <w:sz w:val="21"/>
    </w:rPr>
  </w:style>
  <w:style w:type="paragraph" w:customStyle="1" w:styleId="194">
    <w:name w:val="Char Char5 Char Char Char Char"/>
    <w:basedOn w:val="1"/>
    <w:qFormat/>
    <w:uiPriority w:val="0"/>
  </w:style>
  <w:style w:type="paragraph" w:customStyle="1" w:styleId="195">
    <w:name w:val="zh正文"/>
    <w:basedOn w:val="1"/>
    <w:qFormat/>
    <w:uiPriority w:val="0"/>
    <w:pPr>
      <w:spacing w:line="360" w:lineRule="exact"/>
      <w:ind w:firstLine="560" w:firstLineChars="200"/>
    </w:pPr>
    <w:rPr>
      <w:rFonts w:ascii="宋体" w:hAnsi="宋体"/>
      <w:sz w:val="28"/>
      <w:szCs w:val="20"/>
    </w:rPr>
  </w:style>
  <w:style w:type="paragraph" w:customStyle="1" w:styleId="196">
    <w:name w:val="2"/>
    <w:basedOn w:val="1"/>
    <w:next w:val="26"/>
    <w:qFormat/>
    <w:uiPriority w:val="0"/>
    <w:rPr>
      <w:rFonts w:ascii="宋体" w:hAnsi="Roman 10cpi"/>
      <w:szCs w:val="20"/>
    </w:rPr>
  </w:style>
  <w:style w:type="paragraph" w:customStyle="1" w:styleId="197">
    <w:name w:val="修订1"/>
    <w:qFormat/>
    <w:uiPriority w:val="0"/>
    <w:rPr>
      <w:rFonts w:ascii="Calibri" w:hAnsi="Calibri" w:eastAsia="宋体" w:cs="Times New Roman"/>
      <w:kern w:val="2"/>
      <w:sz w:val="21"/>
      <w:szCs w:val="24"/>
      <w:lang w:val="en-US" w:eastAsia="zh-CN" w:bidi="ar-SA"/>
    </w:rPr>
  </w:style>
  <w:style w:type="paragraph" w:customStyle="1" w:styleId="198">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199">
    <w:name w:val="标题二"/>
    <w:basedOn w:val="5"/>
    <w:qFormat/>
    <w:uiPriority w:val="0"/>
    <w:pPr>
      <w:keepLines w:val="0"/>
      <w:jc w:val="center"/>
    </w:pPr>
    <w:rPr>
      <w:rFonts w:ascii="Cambria" w:hAnsi="Cambria" w:eastAsia="宋体"/>
      <w:b w:val="0"/>
      <w:kern w:val="2"/>
      <w:sz w:val="44"/>
      <w:szCs w:val="24"/>
    </w:rPr>
  </w:style>
  <w:style w:type="paragraph" w:customStyle="1" w:styleId="200">
    <w:name w:val="样式2"/>
    <w:basedOn w:val="2"/>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0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02">
    <w:name w:val="CM39"/>
    <w:basedOn w:val="165"/>
    <w:next w:val="165"/>
    <w:qFormat/>
    <w:uiPriority w:val="0"/>
    <w:rPr>
      <w:rFonts w:ascii="HiddenHorzOCl" w:eastAsia="HiddenHorzOCl" w:cs="Times New Roman"/>
      <w:color w:val="auto"/>
    </w:rPr>
  </w:style>
  <w:style w:type="paragraph" w:customStyle="1" w:styleId="203">
    <w:name w:val="CM19"/>
    <w:basedOn w:val="165"/>
    <w:next w:val="165"/>
    <w:qFormat/>
    <w:uiPriority w:val="0"/>
    <w:pPr>
      <w:spacing w:line="588" w:lineRule="atLeast"/>
    </w:pPr>
    <w:rPr>
      <w:rFonts w:ascii="HiddenHorzOCl" w:eastAsia="HiddenHorzOCl" w:cs="Times New Roman"/>
      <w:color w:val="auto"/>
    </w:rPr>
  </w:style>
  <w:style w:type="paragraph" w:customStyle="1" w:styleId="204">
    <w:name w:val="CM17"/>
    <w:basedOn w:val="165"/>
    <w:next w:val="165"/>
    <w:qFormat/>
    <w:uiPriority w:val="0"/>
    <w:pPr>
      <w:spacing w:line="573" w:lineRule="atLeast"/>
    </w:pPr>
    <w:rPr>
      <w:rFonts w:ascii="HiddenHorzOCl" w:eastAsia="HiddenHorzOCl" w:cs="Times New Roman"/>
      <w:color w:val="auto"/>
    </w:rPr>
  </w:style>
  <w:style w:type="paragraph" w:customStyle="1" w:styleId="205">
    <w:name w:val="CM13"/>
    <w:basedOn w:val="165"/>
    <w:next w:val="165"/>
    <w:qFormat/>
    <w:uiPriority w:val="0"/>
    <w:pPr>
      <w:spacing w:line="583" w:lineRule="atLeast"/>
    </w:pPr>
    <w:rPr>
      <w:rFonts w:ascii="HiddenHorzOCl" w:eastAsia="HiddenHorzOCl" w:cs="Times New Roman"/>
      <w:color w:val="auto"/>
    </w:rPr>
  </w:style>
  <w:style w:type="paragraph" w:customStyle="1" w:styleId="206">
    <w:name w:val="CM41"/>
    <w:basedOn w:val="165"/>
    <w:next w:val="165"/>
    <w:qFormat/>
    <w:uiPriority w:val="0"/>
    <w:rPr>
      <w:rFonts w:ascii="HiddenHorzOCl" w:eastAsia="HiddenHorzOCl" w:cs="Times New Roman"/>
      <w:color w:val="auto"/>
    </w:rPr>
  </w:style>
  <w:style w:type="paragraph" w:customStyle="1" w:styleId="207">
    <w:name w:val="目录 11"/>
    <w:basedOn w:val="1"/>
    <w:qFormat/>
    <w:uiPriority w:val="1"/>
    <w:pPr>
      <w:spacing w:before="162"/>
      <w:ind w:left="29"/>
      <w:jc w:val="center"/>
    </w:pPr>
    <w:rPr>
      <w:rFonts w:ascii="黑体" w:hAnsi="黑体" w:eastAsia="黑体" w:cs="黑体"/>
      <w:kern w:val="0"/>
      <w:sz w:val="20"/>
      <w:szCs w:val="20"/>
      <w:lang w:eastAsia="en-US"/>
    </w:rPr>
  </w:style>
  <w:style w:type="paragraph" w:customStyle="1" w:styleId="208">
    <w:name w:val="CM27"/>
    <w:basedOn w:val="165"/>
    <w:next w:val="165"/>
    <w:qFormat/>
    <w:uiPriority w:val="0"/>
    <w:rPr>
      <w:rFonts w:ascii="HiddenHorzOCl" w:eastAsia="HiddenHorzOCl" w:cs="Times New Roman"/>
      <w:color w:val="auto"/>
    </w:rPr>
  </w:style>
  <w:style w:type="paragraph" w:customStyle="1" w:styleId="209">
    <w:name w:val="Revision"/>
    <w:unhideWhenUsed/>
    <w:qFormat/>
    <w:uiPriority w:val="99"/>
    <w:rPr>
      <w:rFonts w:ascii="Calibri" w:hAnsi="Calibri" w:eastAsia="宋体" w:cs="Times New Roman"/>
      <w:kern w:val="2"/>
      <w:sz w:val="21"/>
      <w:szCs w:val="24"/>
      <w:lang w:val="en-US" w:eastAsia="zh-CN" w:bidi="ar-SA"/>
    </w:rPr>
  </w:style>
  <w:style w:type="paragraph" w:customStyle="1" w:styleId="210">
    <w:name w:val="样式 标题 1 + 黑体 三号 非加粗 居中 段前: 6 磅 段后: 6 磅 行距: 固定值 20 磅"/>
    <w:basedOn w:val="4"/>
    <w:qFormat/>
    <w:uiPriority w:val="0"/>
    <w:pPr>
      <w:spacing w:before="120" w:after="120" w:line="400" w:lineRule="exact"/>
    </w:pPr>
    <w:rPr>
      <w:rFonts w:ascii="黑体" w:hAnsi="黑体"/>
      <w:b w:val="0"/>
      <w:bCs w:val="0"/>
      <w:szCs w:val="20"/>
    </w:rPr>
  </w:style>
  <w:style w:type="paragraph" w:customStyle="1" w:styleId="211">
    <w:name w:val="CM38"/>
    <w:basedOn w:val="165"/>
    <w:next w:val="165"/>
    <w:qFormat/>
    <w:uiPriority w:val="0"/>
    <w:rPr>
      <w:rFonts w:ascii="HiddenHorzOCl" w:eastAsia="HiddenHorzOCl" w:cs="Times New Roman"/>
      <w:color w:val="auto"/>
    </w:rPr>
  </w:style>
  <w:style w:type="paragraph" w:customStyle="1" w:styleId="212">
    <w:name w:val="CM16"/>
    <w:basedOn w:val="165"/>
    <w:next w:val="165"/>
    <w:qFormat/>
    <w:uiPriority w:val="0"/>
    <w:rPr>
      <w:rFonts w:ascii="HiddenHorzOCl" w:eastAsia="HiddenHorzOCl" w:cs="Times New Roman"/>
      <w:color w:val="auto"/>
    </w:rPr>
  </w:style>
  <w:style w:type="paragraph" w:customStyle="1" w:styleId="213">
    <w:name w:val="样式 悬挂缩进: 2.07 字符 行距: 固定值 20 磅"/>
    <w:basedOn w:val="1"/>
    <w:qFormat/>
    <w:uiPriority w:val="0"/>
    <w:pPr>
      <w:spacing w:line="400" w:lineRule="exact"/>
    </w:pPr>
    <w:rPr>
      <w:rFonts w:ascii="宋体" w:hAnsi="宋体"/>
      <w:color w:val="FF0000"/>
      <w:sz w:val="24"/>
    </w:rPr>
  </w:style>
  <w:style w:type="paragraph" w:customStyle="1" w:styleId="214">
    <w:name w:val="CM36"/>
    <w:basedOn w:val="165"/>
    <w:next w:val="165"/>
    <w:qFormat/>
    <w:uiPriority w:val="0"/>
    <w:rPr>
      <w:rFonts w:ascii="HiddenHorzOCl" w:eastAsia="HiddenHorzOCl" w:cs="Times New Roman"/>
      <w:color w:val="auto"/>
    </w:rPr>
  </w:style>
  <w:style w:type="paragraph" w:customStyle="1" w:styleId="215">
    <w:name w:val="CM28"/>
    <w:basedOn w:val="165"/>
    <w:next w:val="165"/>
    <w:qFormat/>
    <w:uiPriority w:val="0"/>
    <w:rPr>
      <w:rFonts w:ascii="HiddenHorzOCl" w:eastAsia="HiddenHorzOCl" w:cs="Times New Roman"/>
      <w:color w:val="auto"/>
    </w:rPr>
  </w:style>
  <w:style w:type="paragraph" w:customStyle="1" w:styleId="216">
    <w:name w:val="超级链接"/>
    <w:basedOn w:val="1"/>
    <w:qFormat/>
    <w:uiPriority w:val="0"/>
  </w:style>
  <w:style w:type="paragraph" w:customStyle="1" w:styleId="217">
    <w:name w:val="Char1"/>
    <w:basedOn w:val="14"/>
    <w:qFormat/>
    <w:uiPriority w:val="0"/>
    <w:pPr>
      <w:tabs>
        <w:tab w:val="right" w:pos="-2120"/>
      </w:tabs>
      <w:snapToGrid w:val="0"/>
    </w:pPr>
    <w:rPr>
      <w:rFonts w:ascii="Tahoma" w:hAnsi="Tahoma" w:eastAsia="仿宋_GB2312"/>
      <w:spacing w:val="6"/>
      <w:sz w:val="28"/>
    </w:rPr>
  </w:style>
  <w:style w:type="paragraph" w:customStyle="1" w:styleId="218">
    <w:name w:val="CM14"/>
    <w:basedOn w:val="165"/>
    <w:next w:val="165"/>
    <w:qFormat/>
    <w:uiPriority w:val="0"/>
    <w:pPr>
      <w:spacing w:line="573" w:lineRule="atLeast"/>
    </w:pPr>
    <w:rPr>
      <w:rFonts w:ascii="HiddenHorzOCl" w:eastAsia="HiddenHorzOCl" w:cs="Times New Roman"/>
      <w:color w:val="auto"/>
    </w:rPr>
  </w:style>
  <w:style w:type="paragraph" w:customStyle="1" w:styleId="219">
    <w:name w:val="标题一"/>
    <w:basedOn w:val="4"/>
    <w:qFormat/>
    <w:uiPriority w:val="0"/>
    <w:pPr>
      <w:keepLines w:val="0"/>
      <w:spacing w:before="100" w:beforeAutospacing="1" w:after="100" w:afterAutospacing="1" w:line="360" w:lineRule="auto"/>
    </w:pPr>
    <w:rPr>
      <w:kern w:val="2"/>
      <w:szCs w:val="72"/>
    </w:rPr>
  </w:style>
  <w:style w:type="paragraph" w:customStyle="1" w:styleId="220">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21">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2">
    <w:name w:val="p0"/>
    <w:basedOn w:val="1"/>
    <w:qFormat/>
    <w:uiPriority w:val="0"/>
    <w:pPr>
      <w:widowControl/>
    </w:pPr>
    <w:rPr>
      <w:kern w:val="0"/>
      <w:szCs w:val="21"/>
    </w:rPr>
  </w:style>
  <w:style w:type="paragraph" w:customStyle="1" w:styleId="223">
    <w:name w:val="CM30"/>
    <w:basedOn w:val="165"/>
    <w:next w:val="165"/>
    <w:qFormat/>
    <w:uiPriority w:val="0"/>
    <w:rPr>
      <w:rFonts w:ascii="HiddenHorzOCl" w:eastAsia="HiddenHorzOCl" w:cs="Times New Roman"/>
      <w:color w:val="auto"/>
    </w:rPr>
  </w:style>
  <w:style w:type="paragraph" w:customStyle="1" w:styleId="224">
    <w:name w:val="样式3"/>
    <w:basedOn w:val="33"/>
    <w:qFormat/>
    <w:uiPriority w:val="0"/>
    <w:pPr>
      <w:jc w:val="both"/>
    </w:pPr>
    <w:rPr>
      <w:sz w:val="21"/>
    </w:rPr>
  </w:style>
  <w:style w:type="paragraph" w:customStyle="1" w:styleId="225">
    <w:name w:val="CM7"/>
    <w:basedOn w:val="165"/>
    <w:next w:val="165"/>
    <w:qFormat/>
    <w:uiPriority w:val="0"/>
    <w:rPr>
      <w:rFonts w:ascii="HiddenHorzOCl" w:eastAsia="HiddenHorzOCl" w:cs="Times New Roman"/>
      <w:color w:val="auto"/>
    </w:rPr>
  </w:style>
  <w:style w:type="paragraph" w:customStyle="1" w:styleId="226">
    <w:name w:val="图标"/>
    <w:basedOn w:val="16"/>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27">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8">
    <w:name w:val="默认段落字体 Para Char"/>
    <w:basedOn w:val="1"/>
    <w:qFormat/>
    <w:uiPriority w:val="0"/>
    <w:pPr>
      <w:spacing w:line="360" w:lineRule="auto"/>
      <w:ind w:firstLine="200" w:firstLineChars="200"/>
    </w:pPr>
    <w:rPr>
      <w:rFonts w:ascii="宋体" w:hAnsi="宋体" w:cs="宋体"/>
      <w:sz w:val="24"/>
    </w:rPr>
  </w:style>
  <w:style w:type="paragraph" w:customStyle="1" w:styleId="229">
    <w:name w:val="CM45"/>
    <w:basedOn w:val="165"/>
    <w:next w:val="165"/>
    <w:qFormat/>
    <w:uiPriority w:val="0"/>
    <w:rPr>
      <w:rFonts w:ascii="HiddenHorzOCl" w:eastAsia="HiddenHorzOCl" w:cs="Times New Roman"/>
      <w:color w:val="auto"/>
    </w:rPr>
  </w:style>
  <w:style w:type="paragraph" w:customStyle="1" w:styleId="230">
    <w:name w:val="CM35"/>
    <w:basedOn w:val="165"/>
    <w:next w:val="165"/>
    <w:qFormat/>
    <w:uiPriority w:val="0"/>
    <w:rPr>
      <w:rFonts w:ascii="HiddenHorzOCl" w:eastAsia="HiddenHorzOCl" w:cs="Times New Roman"/>
      <w:color w:val="auto"/>
    </w:rPr>
  </w:style>
  <w:style w:type="paragraph" w:customStyle="1" w:styleId="231">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CM23"/>
    <w:basedOn w:val="165"/>
    <w:next w:val="165"/>
    <w:qFormat/>
    <w:uiPriority w:val="0"/>
    <w:rPr>
      <w:rFonts w:ascii="HiddenHorzOCl" w:eastAsia="HiddenHorzOCl" w:cs="Times New Roman"/>
      <w:color w:val="auto"/>
    </w:rPr>
  </w:style>
  <w:style w:type="paragraph" w:customStyle="1" w:styleId="233">
    <w:name w:val="样式 宋体 二号 加粗 居中"/>
    <w:basedOn w:val="4"/>
    <w:qFormat/>
    <w:uiPriority w:val="0"/>
    <w:pPr>
      <w:keepLines w:val="0"/>
      <w:spacing w:before="100" w:beforeAutospacing="1" w:after="100" w:afterAutospacing="1" w:line="360" w:lineRule="auto"/>
    </w:pPr>
    <w:rPr>
      <w:rFonts w:ascii="宋体" w:hAnsi="宋体"/>
      <w:kern w:val="2"/>
      <w:szCs w:val="72"/>
    </w:rPr>
  </w:style>
  <w:style w:type="paragraph" w:customStyle="1" w:styleId="234">
    <w:name w:val="CM40"/>
    <w:basedOn w:val="165"/>
    <w:next w:val="165"/>
    <w:qFormat/>
    <w:uiPriority w:val="0"/>
    <w:rPr>
      <w:rFonts w:ascii="HiddenHorzOCl" w:eastAsia="HiddenHorzOCl" w:cs="Times New Roman"/>
      <w:color w:val="auto"/>
    </w:rPr>
  </w:style>
  <w:style w:type="paragraph" w:customStyle="1" w:styleId="235">
    <w:name w:val="CM24"/>
    <w:basedOn w:val="165"/>
    <w:next w:val="165"/>
    <w:qFormat/>
    <w:uiPriority w:val="0"/>
    <w:rPr>
      <w:rFonts w:ascii="HiddenHorzOCl" w:eastAsia="HiddenHorzOCl" w:cs="Times New Roman"/>
      <w:color w:val="auto"/>
    </w:rPr>
  </w:style>
  <w:style w:type="paragraph" w:customStyle="1" w:styleId="236">
    <w:name w:val="Char"/>
    <w:basedOn w:val="1"/>
    <w:qFormat/>
    <w:uiPriority w:val="0"/>
    <w:rPr>
      <w:szCs w:val="21"/>
    </w:rPr>
  </w:style>
  <w:style w:type="paragraph" w:customStyle="1" w:styleId="237">
    <w:name w:val="CM32"/>
    <w:basedOn w:val="165"/>
    <w:next w:val="165"/>
    <w:qFormat/>
    <w:uiPriority w:val="0"/>
    <w:rPr>
      <w:rFonts w:ascii="HiddenHorzOCl" w:eastAsia="HiddenHorzOCl" w:cs="Times New Roman"/>
      <w:color w:val="auto"/>
    </w:rPr>
  </w:style>
  <w:style w:type="paragraph" w:customStyle="1" w:styleId="238">
    <w:name w:val="CM3"/>
    <w:basedOn w:val="165"/>
    <w:next w:val="165"/>
    <w:qFormat/>
    <w:uiPriority w:val="0"/>
    <w:pPr>
      <w:spacing w:line="578" w:lineRule="atLeast"/>
    </w:pPr>
    <w:rPr>
      <w:rFonts w:ascii="HiddenHorzOCl" w:eastAsia="HiddenHorzOCl" w:cs="Times New Roman"/>
      <w:color w:val="auto"/>
    </w:rPr>
  </w:style>
  <w:style w:type="paragraph" w:customStyle="1" w:styleId="23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40">
    <w:name w:val="3级"/>
    <w:basedOn w:val="1"/>
    <w:qFormat/>
    <w:uiPriority w:val="0"/>
    <w:pPr>
      <w:spacing w:line="360" w:lineRule="auto"/>
      <w:outlineLvl w:val="2"/>
    </w:pPr>
    <w:rPr>
      <w:rFonts w:ascii="黑体" w:hAnsi="宋体" w:eastAsia="黑体" w:cs="宋体"/>
      <w:kern w:val="0"/>
      <w:sz w:val="28"/>
      <w:szCs w:val="44"/>
    </w:rPr>
  </w:style>
  <w:style w:type="paragraph" w:customStyle="1" w:styleId="241">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42">
    <w:name w:val="Char Char Char Char Char Char1 Char Char Char Char"/>
    <w:basedOn w:val="1"/>
    <w:qFormat/>
    <w:uiPriority w:val="0"/>
  </w:style>
  <w:style w:type="paragraph" w:customStyle="1" w:styleId="243">
    <w:name w:val="Char Char Char Char Char Char3 Char Char Char Char"/>
    <w:basedOn w:val="1"/>
    <w:next w:val="1"/>
    <w:qFormat/>
    <w:uiPriority w:val="0"/>
    <w:pPr>
      <w:spacing w:line="360" w:lineRule="auto"/>
    </w:pPr>
    <w:rPr>
      <w:rFonts w:eastAsia="黑体"/>
      <w:sz w:val="28"/>
    </w:rPr>
  </w:style>
  <w:style w:type="paragraph" w:customStyle="1" w:styleId="244">
    <w:name w:val="目录 21"/>
    <w:basedOn w:val="1"/>
    <w:qFormat/>
    <w:uiPriority w:val="1"/>
    <w:pPr>
      <w:spacing w:before="178"/>
      <w:ind w:left="144"/>
      <w:jc w:val="left"/>
    </w:pPr>
    <w:rPr>
      <w:rFonts w:ascii="黑体" w:hAnsi="黑体" w:eastAsia="黑体" w:cs="黑体"/>
      <w:kern w:val="0"/>
      <w:sz w:val="20"/>
      <w:szCs w:val="20"/>
      <w:lang w:eastAsia="en-US"/>
    </w:rPr>
  </w:style>
  <w:style w:type="paragraph" w:customStyle="1" w:styleId="245">
    <w:name w:val="目录 41"/>
    <w:basedOn w:val="1"/>
    <w:qFormat/>
    <w:uiPriority w:val="1"/>
    <w:pPr>
      <w:spacing w:before="178"/>
      <w:ind w:left="710"/>
      <w:jc w:val="left"/>
    </w:pPr>
    <w:rPr>
      <w:rFonts w:ascii="宋体" w:hAnsi="宋体" w:cs="宋体"/>
      <w:kern w:val="0"/>
      <w:sz w:val="20"/>
      <w:szCs w:val="20"/>
      <w:lang w:eastAsia="en-US"/>
    </w:rPr>
  </w:style>
  <w:style w:type="paragraph" w:customStyle="1" w:styleId="246">
    <w:name w:val="CM25"/>
    <w:basedOn w:val="165"/>
    <w:next w:val="165"/>
    <w:qFormat/>
    <w:uiPriority w:val="0"/>
    <w:rPr>
      <w:rFonts w:ascii="HiddenHorzOCl" w:eastAsia="HiddenHorzOCl" w:cs="Times New Roman"/>
      <w:color w:val="auto"/>
    </w:rPr>
  </w:style>
  <w:style w:type="paragraph" w:customStyle="1" w:styleId="247">
    <w:name w:val="xl22"/>
    <w:basedOn w:val="1"/>
    <w:qFormat/>
    <w:uiPriority w:val="0"/>
    <w:pPr>
      <w:widowControl/>
      <w:spacing w:line="360" w:lineRule="auto"/>
      <w:jc w:val="center"/>
    </w:pPr>
    <w:rPr>
      <w:rFonts w:ascii="宋体" w:hAnsi="宋体"/>
      <w:kern w:val="0"/>
      <w:sz w:val="24"/>
    </w:rPr>
  </w:style>
  <w:style w:type="paragraph" w:customStyle="1" w:styleId="248">
    <w:name w:val="1"/>
    <w:basedOn w:val="1"/>
    <w:next w:val="216"/>
    <w:qFormat/>
    <w:uiPriority w:val="0"/>
  </w:style>
  <w:style w:type="paragraph" w:customStyle="1" w:styleId="249">
    <w:name w:val="CM6"/>
    <w:basedOn w:val="165"/>
    <w:next w:val="165"/>
    <w:qFormat/>
    <w:uiPriority w:val="0"/>
    <w:rPr>
      <w:rFonts w:ascii="HiddenHorzOCl" w:eastAsia="HiddenHorzOCl" w:cs="Times New Roman"/>
      <w:color w:val="auto"/>
    </w:rPr>
  </w:style>
  <w:style w:type="paragraph" w:customStyle="1" w:styleId="250">
    <w:name w:val="样式5"/>
    <w:basedOn w:val="193"/>
    <w:next w:val="193"/>
    <w:qFormat/>
    <w:uiPriority w:val="0"/>
    <w:pPr>
      <w:pBdr>
        <w:bottom w:val="thinThickSmallGap" w:color="auto" w:sz="12" w:space="1"/>
      </w:pBdr>
    </w:pPr>
  </w:style>
  <w:style w:type="paragraph" w:customStyle="1" w:styleId="251">
    <w:name w:val="TOC Heading"/>
    <w:basedOn w:val="4"/>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5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TOC 标题1"/>
    <w:basedOn w:val="4"/>
    <w:next w:val="1"/>
    <w:qFormat/>
    <w:uiPriority w:val="39"/>
    <w:pPr>
      <w:widowControl/>
      <w:spacing w:before="480" w:after="0" w:line="276" w:lineRule="auto"/>
      <w:jc w:val="left"/>
      <w:outlineLvl w:val="9"/>
    </w:pPr>
    <w:rPr>
      <w:rFonts w:ascii="Cambria" w:hAnsi="Cambria"/>
      <w:color w:val="365F91"/>
      <w:kern w:val="0"/>
      <w:sz w:val="28"/>
      <w:szCs w:val="48"/>
    </w:rPr>
  </w:style>
  <w:style w:type="paragraph" w:customStyle="1" w:styleId="25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6">
    <w:name w:val="CM12"/>
    <w:basedOn w:val="165"/>
    <w:next w:val="165"/>
    <w:qFormat/>
    <w:uiPriority w:val="0"/>
    <w:rPr>
      <w:rFonts w:ascii="HiddenHorzOCl" w:eastAsia="HiddenHorzOCl" w:cs="Times New Roman"/>
      <w:color w:val="auto"/>
    </w:rPr>
  </w:style>
  <w:style w:type="paragraph" w:customStyle="1" w:styleId="257">
    <w:name w:val="样式 标题 2 + Times New Roman 四号 非加粗 段前: 5 磅 段后: 0 磅 行距: 固定值 20..."/>
    <w:basedOn w:val="5"/>
    <w:qFormat/>
    <w:uiPriority w:val="0"/>
    <w:pPr>
      <w:spacing w:before="100" w:line="400" w:lineRule="exact"/>
    </w:pPr>
    <w:rPr>
      <w:rFonts w:ascii="Times New Roman" w:hAnsi="Times New Roman"/>
      <w:b w:val="0"/>
      <w:bCs w:val="0"/>
      <w:kern w:val="2"/>
      <w:szCs w:val="20"/>
    </w:rPr>
  </w:style>
  <w:style w:type="paragraph" w:customStyle="1" w:styleId="258">
    <w:name w:val="内容 Char Char"/>
    <w:basedOn w:val="1"/>
    <w:qFormat/>
    <w:uiPriority w:val="0"/>
    <w:pPr>
      <w:spacing w:line="480" w:lineRule="exact"/>
      <w:ind w:firstLine="200" w:firstLineChars="200"/>
    </w:pPr>
    <w:rPr>
      <w:sz w:val="24"/>
    </w:rPr>
  </w:style>
  <w:style w:type="paragraph" w:customStyle="1" w:styleId="259">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260">
    <w:name w:val="样式 标题 2 + Times New Roman 四号 非加粗 行距: 单倍行距"/>
    <w:basedOn w:val="5"/>
    <w:qFormat/>
    <w:uiPriority w:val="0"/>
    <w:pPr>
      <w:spacing w:line="240" w:lineRule="auto"/>
    </w:pPr>
    <w:rPr>
      <w:rFonts w:ascii="Times New Roman" w:hAnsi="Times New Roman" w:cs="宋体"/>
      <w:b w:val="0"/>
      <w:bCs w:val="0"/>
      <w:kern w:val="44"/>
      <w:szCs w:val="20"/>
    </w:rPr>
  </w:style>
  <w:style w:type="paragraph" w:customStyle="1" w:styleId="261">
    <w:name w:val="表格"/>
    <w:basedOn w:val="1"/>
    <w:qFormat/>
    <w:uiPriority w:val="0"/>
    <w:pPr>
      <w:jc w:val="center"/>
    </w:pPr>
    <w:rPr>
      <w:rFonts w:ascii="华文细黑" w:hAnsi="华文细黑"/>
      <w:kern w:val="0"/>
      <w:szCs w:val="20"/>
    </w:rPr>
  </w:style>
  <w:style w:type="paragraph" w:customStyle="1" w:styleId="262">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63">
    <w:name w:val="公文编号（中）"/>
    <w:qFormat/>
    <w:uiPriority w:val="0"/>
    <w:pPr>
      <w:jc w:val="center"/>
    </w:pPr>
    <w:rPr>
      <w:rFonts w:ascii="Calibri" w:hAnsi="Calibri" w:eastAsia="仿宋_GB2312" w:cs="Times New Roman"/>
      <w:sz w:val="32"/>
      <w:lang w:val="en-US" w:eastAsia="zh-CN" w:bidi="ar-SA"/>
    </w:rPr>
  </w:style>
  <w:style w:type="paragraph" w:customStyle="1" w:styleId="264">
    <w:name w:val="CM18"/>
    <w:basedOn w:val="165"/>
    <w:next w:val="165"/>
    <w:qFormat/>
    <w:uiPriority w:val="0"/>
    <w:rPr>
      <w:rFonts w:ascii="HiddenHorzOCl" w:eastAsia="HiddenHorzOCl" w:cs="Times New Roman"/>
      <w:color w:val="auto"/>
    </w:rPr>
  </w:style>
  <w:style w:type="paragraph" w:customStyle="1" w:styleId="265">
    <w:name w:val="CM2"/>
    <w:basedOn w:val="165"/>
    <w:next w:val="165"/>
    <w:qFormat/>
    <w:uiPriority w:val="0"/>
    <w:rPr>
      <w:rFonts w:ascii="HiddenHorzOCl" w:eastAsia="HiddenHorzOCl" w:cs="Times New Roman"/>
      <w:color w:val="auto"/>
    </w:rPr>
  </w:style>
  <w:style w:type="paragraph" w:customStyle="1" w:styleId="266">
    <w:name w:val="CM33"/>
    <w:basedOn w:val="165"/>
    <w:next w:val="165"/>
    <w:qFormat/>
    <w:uiPriority w:val="0"/>
    <w:rPr>
      <w:rFonts w:ascii="HiddenHorzOCl" w:eastAsia="HiddenHorzOCl" w:cs="Times New Roman"/>
      <w:color w:val="auto"/>
    </w:rPr>
  </w:style>
  <w:style w:type="paragraph" w:customStyle="1" w:styleId="267">
    <w:name w:val="Table Paragraph"/>
    <w:basedOn w:val="1"/>
    <w:qFormat/>
    <w:uiPriority w:val="1"/>
    <w:rPr>
      <w:rFonts w:ascii="宋体" w:hAnsi="宋体" w:cs="宋体"/>
    </w:rPr>
  </w:style>
  <w:style w:type="paragraph" w:customStyle="1" w:styleId="268">
    <w:name w:val="样式1-正文"/>
    <w:basedOn w:val="1"/>
    <w:qFormat/>
    <w:uiPriority w:val="0"/>
    <w:pPr>
      <w:adjustRightInd w:val="0"/>
      <w:snapToGrid w:val="0"/>
      <w:spacing w:line="500" w:lineRule="exact"/>
      <w:ind w:left="680" w:firstLine="454"/>
    </w:pPr>
    <w:rPr>
      <w:sz w:val="24"/>
    </w:rPr>
  </w:style>
  <w:style w:type="paragraph" w:customStyle="1" w:styleId="269">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70">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71">
    <w:name w:val="标准 4"/>
    <w:basedOn w:val="1"/>
    <w:qFormat/>
    <w:uiPriority w:val="0"/>
    <w:pPr>
      <w:spacing w:line="540" w:lineRule="exact"/>
      <w:ind w:firstLine="240" w:firstLineChars="100"/>
    </w:pPr>
    <w:rPr>
      <w:rFonts w:ascii="宋体" w:hAnsi="宋体"/>
      <w:color w:val="000000"/>
      <w:sz w:val="24"/>
    </w:rPr>
  </w:style>
  <w:style w:type="paragraph" w:customStyle="1" w:styleId="272">
    <w:name w:val="CM34"/>
    <w:basedOn w:val="165"/>
    <w:next w:val="165"/>
    <w:qFormat/>
    <w:uiPriority w:val="0"/>
    <w:rPr>
      <w:rFonts w:ascii="HiddenHorzOCl" w:eastAsia="HiddenHorzOCl" w:cs="Times New Roman"/>
      <w:color w:val="auto"/>
    </w:rPr>
  </w:style>
  <w:style w:type="paragraph" w:customStyle="1" w:styleId="273">
    <w:name w:val="CM44"/>
    <w:basedOn w:val="165"/>
    <w:next w:val="165"/>
    <w:qFormat/>
    <w:uiPriority w:val="0"/>
    <w:rPr>
      <w:rFonts w:ascii="HiddenHorzOCl" w:eastAsia="HiddenHorzOCl" w:cs="Times New Roman"/>
      <w:color w:val="auto"/>
    </w:rPr>
  </w:style>
  <w:style w:type="paragraph" w:customStyle="1" w:styleId="274">
    <w:name w:val="目录 51"/>
    <w:basedOn w:val="1"/>
    <w:qFormat/>
    <w:uiPriority w:val="1"/>
    <w:pPr>
      <w:spacing w:before="178"/>
      <w:ind w:left="993"/>
      <w:jc w:val="left"/>
    </w:pPr>
    <w:rPr>
      <w:rFonts w:ascii="宋体" w:hAnsi="宋体" w:cs="宋体"/>
      <w:kern w:val="0"/>
      <w:sz w:val="20"/>
      <w:szCs w:val="20"/>
      <w:lang w:eastAsia="en-US"/>
    </w:rPr>
  </w:style>
  <w:style w:type="paragraph" w:customStyle="1" w:styleId="275">
    <w:name w:val="CM10"/>
    <w:basedOn w:val="165"/>
    <w:next w:val="165"/>
    <w:qFormat/>
    <w:uiPriority w:val="0"/>
    <w:rPr>
      <w:rFonts w:ascii="HiddenHorzOCl" w:eastAsia="HiddenHorzOCl" w:cs="Times New Roman"/>
      <w:color w:val="auto"/>
    </w:rPr>
  </w:style>
  <w:style w:type="paragraph" w:customStyle="1" w:styleId="276">
    <w:name w:val="样式王"/>
    <w:basedOn w:val="1"/>
    <w:qFormat/>
    <w:uiPriority w:val="0"/>
  </w:style>
  <w:style w:type="paragraph" w:customStyle="1" w:styleId="277">
    <w:name w:val="CM26"/>
    <w:basedOn w:val="1"/>
    <w:next w:val="1"/>
    <w:qFormat/>
    <w:uiPriority w:val="0"/>
    <w:pPr>
      <w:autoSpaceDE w:val="0"/>
      <w:autoSpaceDN w:val="0"/>
      <w:adjustRightInd w:val="0"/>
      <w:jc w:val="left"/>
    </w:pPr>
    <w:rPr>
      <w:rFonts w:ascii="HiddenHorzOCl" w:eastAsia="HiddenHorzOCl"/>
      <w:kern w:val="0"/>
      <w:sz w:val="24"/>
    </w:rPr>
  </w:style>
  <w:style w:type="paragraph" w:customStyle="1" w:styleId="278">
    <w:name w:val="小标题"/>
    <w:basedOn w:val="46"/>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79">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80">
    <w:name w:val="CM21"/>
    <w:basedOn w:val="165"/>
    <w:next w:val="165"/>
    <w:qFormat/>
    <w:uiPriority w:val="0"/>
    <w:pPr>
      <w:spacing w:line="588" w:lineRule="atLeast"/>
    </w:pPr>
    <w:rPr>
      <w:rFonts w:ascii="HiddenHorzOCl" w:eastAsia="HiddenHorzOCl" w:cs="Times New Roman"/>
      <w:color w:val="auto"/>
    </w:rPr>
  </w:style>
  <w:style w:type="paragraph" w:customStyle="1" w:styleId="28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82">
    <w:name w:val="Char Char Char Char Char Char1 Char"/>
    <w:basedOn w:val="1"/>
    <w:qFormat/>
    <w:uiPriority w:val="0"/>
  </w:style>
  <w:style w:type="paragraph" w:customStyle="1" w:styleId="283">
    <w:name w:val="CM22"/>
    <w:basedOn w:val="165"/>
    <w:next w:val="165"/>
    <w:qFormat/>
    <w:uiPriority w:val="0"/>
    <w:pPr>
      <w:spacing w:line="586" w:lineRule="atLeast"/>
    </w:pPr>
    <w:rPr>
      <w:rFonts w:ascii="HiddenHorzOCl" w:eastAsia="HiddenHorzOCl" w:cs="Times New Roman"/>
      <w:color w:val="auto"/>
    </w:rPr>
  </w:style>
  <w:style w:type="paragraph" w:customStyle="1" w:styleId="284">
    <w:name w:val="Section VII Header2"/>
    <w:basedOn w:val="4"/>
    <w:qFormat/>
    <w:uiPriority w:val="0"/>
    <w:pPr>
      <w:keepNext w:val="0"/>
      <w:keepLines w:val="0"/>
      <w:spacing w:before="120" w:after="120" w:line="360" w:lineRule="auto"/>
      <w:jc w:val="left"/>
      <w:outlineLvl w:val="9"/>
    </w:pPr>
    <w:rPr>
      <w:rFonts w:ascii="Arial" w:hAnsi="Arial" w:cs="Arial"/>
      <w:kern w:val="0"/>
      <w:sz w:val="20"/>
      <w:szCs w:val="20"/>
      <w:lang w:eastAsia="en-US"/>
    </w:rPr>
  </w:style>
  <w:style w:type="paragraph" w:customStyle="1" w:styleId="285">
    <w:name w:val="CM11"/>
    <w:basedOn w:val="165"/>
    <w:next w:val="165"/>
    <w:qFormat/>
    <w:uiPriority w:val="0"/>
    <w:pPr>
      <w:spacing w:line="600" w:lineRule="atLeast"/>
    </w:pPr>
    <w:rPr>
      <w:rFonts w:ascii="HiddenHorzOCl" w:eastAsia="HiddenHorzOCl" w:cs="Times New Roman"/>
      <w:color w:val="auto"/>
    </w:rPr>
  </w:style>
  <w:style w:type="paragraph" w:customStyle="1" w:styleId="286">
    <w:name w:val="样式 (符号) Times New Roman 小四 非加粗 行距: 1.5 倍行距"/>
    <w:basedOn w:val="1"/>
    <w:next w:val="287"/>
    <w:qFormat/>
    <w:uiPriority w:val="0"/>
    <w:pPr>
      <w:spacing w:line="360" w:lineRule="auto"/>
    </w:pPr>
    <w:rPr>
      <w:rFonts w:ascii="楷体_GB2312" w:eastAsia="楷体_GB2312"/>
      <w:sz w:val="24"/>
      <w:szCs w:val="20"/>
    </w:rPr>
  </w:style>
  <w:style w:type="paragraph" w:customStyle="1" w:styleId="287">
    <w:name w:val="文字块"/>
    <w:basedOn w:val="1"/>
    <w:qFormat/>
    <w:uiPriority w:val="0"/>
  </w:style>
  <w:style w:type="paragraph" w:customStyle="1" w:styleId="288">
    <w:name w:val="正文文字缩进"/>
    <w:basedOn w:val="1"/>
    <w:qFormat/>
    <w:uiPriority w:val="0"/>
    <w:pPr>
      <w:widowControl/>
      <w:spacing w:before="100" w:beforeAutospacing="1" w:after="100" w:afterAutospacing="1"/>
      <w:jc w:val="left"/>
    </w:pPr>
    <w:rPr>
      <w:rFonts w:ascii="宋体" w:hAnsi="宋体" w:cs="宋体"/>
      <w:kern w:val="0"/>
      <w:sz w:val="24"/>
    </w:rPr>
  </w:style>
  <w:style w:type="table" w:customStyle="1" w:styleId="28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90">
    <w:name w:val="标题 1 Char2"/>
    <w:qFormat/>
    <w:uiPriority w:val="0"/>
    <w:rPr>
      <w:rFonts w:eastAsia="黑体"/>
      <w:b/>
      <w:bCs/>
      <w:kern w:val="44"/>
      <w:sz w:val="52"/>
      <w:szCs w:val="44"/>
    </w:rPr>
  </w:style>
  <w:style w:type="character" w:customStyle="1" w:styleId="291">
    <w:name w:val="脚注文本 Char3"/>
    <w:qFormat/>
    <w:uiPriority w:val="0"/>
    <w:rPr>
      <w:rFonts w:eastAsia="宋体"/>
      <w:kern w:val="2"/>
      <w:sz w:val="18"/>
      <w:szCs w:val="18"/>
      <w:lang w:val="en-US" w:eastAsia="zh-CN" w:bidi="ar-SA"/>
    </w:rPr>
  </w:style>
  <w:style w:type="paragraph" w:customStyle="1" w:styleId="292">
    <w:name w:val="正文_0_0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3">
    <w:name w:val="纯文本4"/>
    <w:basedOn w:val="1"/>
    <w:qFormat/>
    <w:uiPriority w:val="0"/>
    <w:rPr>
      <w:rFonts w:ascii="宋体" w:hAnsi="Courier New"/>
      <w:szCs w:val="21"/>
    </w:rPr>
  </w:style>
  <w:style w:type="paragraph" w:customStyle="1" w:styleId="294">
    <w:name w:val="正文_0_0_0_1"/>
    <w:next w:val="29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5">
    <w:name w:val="正文首行缩进 2_0"/>
    <w:basedOn w:val="296"/>
    <w:qFormat/>
    <w:uiPriority w:val="0"/>
    <w:pPr>
      <w:ind w:firstLine="420" w:firstLineChars="200"/>
    </w:pPr>
    <w:rPr>
      <w:szCs w:val="20"/>
    </w:rPr>
  </w:style>
  <w:style w:type="paragraph" w:customStyle="1" w:styleId="296">
    <w:name w:val="正文文本缩进_0"/>
    <w:basedOn w:val="297"/>
    <w:qFormat/>
    <w:uiPriority w:val="99"/>
    <w:pPr>
      <w:spacing w:after="120"/>
      <w:ind w:left="420" w:leftChars="200"/>
    </w:pPr>
  </w:style>
  <w:style w:type="paragraph" w:customStyle="1" w:styleId="297">
    <w:name w:val="正文_0_0"/>
    <w:next w:val="29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8">
    <w:name w:val="样式王_7"/>
    <w:basedOn w:val="299"/>
    <w:qFormat/>
    <w:uiPriority w:val="0"/>
  </w:style>
  <w:style w:type="paragraph" w:customStyle="1" w:styleId="299">
    <w:name w:val="Normal_22_0"/>
    <w:next w:val="30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0">
    <w:name w:val="Body Text First Indent 2"/>
    <w:basedOn w:val="301"/>
    <w:unhideWhenUsed/>
    <w:qFormat/>
    <w:uiPriority w:val="0"/>
    <w:pPr>
      <w:ind w:firstLine="420" w:firstLineChars="200"/>
    </w:pPr>
  </w:style>
  <w:style w:type="paragraph" w:customStyle="1" w:styleId="301">
    <w:name w:val="正文_0_0_4_0"/>
    <w:next w:val="30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正文文本_0_0_2"/>
    <w:basedOn w:val="303"/>
    <w:unhideWhenUsed/>
    <w:qFormat/>
    <w:uiPriority w:val="99"/>
    <w:pPr>
      <w:spacing w:after="120"/>
    </w:pPr>
  </w:style>
  <w:style w:type="paragraph" w:customStyle="1" w:styleId="303">
    <w:name w:val="正文_0_1_2"/>
    <w:next w:val="30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notes" Target="footnotes.xml"/><Relationship Id="rId29" Type="http://schemas.openxmlformats.org/officeDocument/2006/relationships/footer" Target="footer15.xml"/><Relationship Id="rId28" Type="http://schemas.openxmlformats.org/officeDocument/2006/relationships/header" Target="header1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0.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6.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E4CA6-0C33-497C-B3B7-4DE9F9BB9D96}">
  <ds:schemaRefs/>
</ds:datastoreItem>
</file>

<file path=docProps/app.xml><?xml version="1.0" encoding="utf-8"?>
<Properties xmlns="http://schemas.openxmlformats.org/officeDocument/2006/extended-properties" xmlns:vt="http://schemas.openxmlformats.org/officeDocument/2006/docPropsVTypes">
  <Template>Normal.dotm</Template>
  <Pages>184</Pages>
  <Words>81745</Words>
  <Characters>85627</Characters>
  <Lines>697</Lines>
  <Paragraphs>196</Paragraphs>
  <TotalTime>69</TotalTime>
  <ScaleCrop>false</ScaleCrop>
  <LinksUpToDate>false</LinksUpToDate>
  <CharactersWithSpaces>98215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2022-07-29T08:43:00Z</dcterms:created>
  <dc:creator>pc</dc:creator>
  <cp:lastModifiedBy>王爱梅</cp:lastModifiedBy>
  <cp:lastPrinted>2022-07-29T09:01:00Z</cp:lastPrinted>
  <dcterms:modified xsi:type="dcterms:W3CDTF">2024-09-13T08:29:20Z</dcterms:modified>
  <dc:title>四川省交通运输厅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2DB6F082565E47C5BC48D1A9D0BFA15A_13</vt:lpwstr>
  </property>
</Properties>
</file>