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line="560" w:lineRule="exact"/>
        <w:ind w:firstLine="0"/>
        <w:jc w:val="left"/>
        <w:rPr>
          <w:rFonts w:hint="default" w:ascii="Times New Roman" w:hAnsi="Times New Roman" w:eastAsia="仿宋_GB2312" w:cs="Times New Roman"/>
          <w:b w:val="0"/>
          <w:bCs w:val="0"/>
          <w:color w:val="000000"/>
          <w:kern w:val="0"/>
          <w:sz w:val="32"/>
          <w:szCs w:val="32"/>
          <w:lang w:val="en-US" w:eastAsia="zh-CN"/>
        </w:rPr>
      </w:pPr>
      <w:r>
        <w:rPr>
          <w:rFonts w:hint="default" w:ascii="Times New Roman" w:hAnsi="Times New Roman" w:eastAsia="黑体" w:cs="Times New Roman"/>
          <w:b w:val="0"/>
          <w:bCs w:val="0"/>
          <w:color w:val="333333"/>
          <w:kern w:val="0"/>
          <w:sz w:val="32"/>
          <w:szCs w:val="32"/>
          <w:shd w:val="clear" w:color="auto" w:fill="FFFFFF"/>
          <w:lang w:val="en-US" w:eastAsia="zh-CN" w:bidi="ar"/>
        </w:rPr>
        <w:t>附件3</w:t>
      </w:r>
    </w:p>
    <w:p>
      <w:pPr>
        <w:jc w:val="center"/>
        <w:rPr>
          <w:rFonts w:hint="default" w:ascii="Times New Roman" w:hAnsi="Times New Roman" w:eastAsia="方正小标宋_GBK" w:cs="Times New Roman"/>
          <w:b/>
          <w:sz w:val="40"/>
          <w:szCs w:val="40"/>
          <w:lang w:val="en-US" w:eastAsia="zh-CN"/>
        </w:rPr>
      </w:pPr>
      <w:r>
        <w:rPr>
          <w:rFonts w:hint="default" w:ascii="Times New Roman" w:hAnsi="Times New Roman" w:eastAsia="仿宋" w:cs="Times New Roman"/>
          <w:b w:val="0"/>
          <w:bCs/>
          <w:szCs w:val="24"/>
          <w:lang w:eastAsia="zh-CN"/>
        </w:rPr>
        <w:t xml:space="preserve"> </w:t>
      </w:r>
      <w:r>
        <w:rPr>
          <w:rFonts w:hint="default" w:ascii="Times New Roman" w:hAnsi="Times New Roman" w:eastAsia="方正小标宋_GBK" w:cs="Times New Roman"/>
          <w:b/>
          <w:sz w:val="40"/>
          <w:szCs w:val="40"/>
          <w:lang w:val="en-US" w:eastAsia="zh-CN"/>
        </w:rPr>
        <w:t>劳务费在线支付操作手册</w:t>
      </w:r>
    </w:p>
    <w:p>
      <w:pPr>
        <w:jc w:val="center"/>
        <w:rPr>
          <w:rFonts w:hint="default" w:ascii="Times New Roman" w:hAnsi="Times New Roman"/>
          <w:sz w:val="40"/>
          <w:szCs w:val="22"/>
          <w:lang w:val="en-US" w:eastAsia="zh-CN"/>
        </w:rPr>
      </w:pPr>
      <w:r>
        <w:rPr>
          <w:rFonts w:hint="default" w:ascii="Times New Roman" w:hAnsi="Times New Roman" w:eastAsia="仿宋"/>
          <w:b/>
          <w:bCs/>
          <w:sz w:val="40"/>
          <w:szCs w:val="48"/>
          <w:lang w:eastAsia="zh-CN"/>
        </w:rPr>
        <w:t>（</w:t>
      </w:r>
      <w:r>
        <w:rPr>
          <w:rFonts w:hint="default" w:ascii="Times New Roman" w:hAnsi="Times New Roman" w:eastAsia="仿宋"/>
          <w:b/>
          <w:bCs/>
          <w:sz w:val="40"/>
          <w:szCs w:val="48"/>
        </w:rPr>
        <w:t>招标人/代理机构</w:t>
      </w:r>
      <w:r>
        <w:rPr>
          <w:rFonts w:hint="default" w:ascii="Times New Roman" w:hAnsi="Times New Roman" w:eastAsia="仿宋"/>
          <w:b/>
          <w:bCs/>
          <w:sz w:val="40"/>
          <w:szCs w:val="48"/>
          <w:lang w:val="en-US" w:eastAsia="zh-CN"/>
        </w:rPr>
        <w:t>及评标专家）</w:t>
      </w:r>
    </w:p>
    <w:p>
      <w:pPr>
        <w:rPr>
          <w:rFonts w:hint="default" w:ascii="Times New Roman" w:hAnsi="Times New Roman"/>
          <w:sz w:val="40"/>
          <w:szCs w:val="22"/>
          <w:lang w:val="en-US" w:eastAsia="zh-CN"/>
        </w:rPr>
      </w:pPr>
      <w:r>
        <w:rPr>
          <w:rFonts w:hint="default" w:ascii="Times New Roman" w:hAnsi="Times New Roman"/>
          <w:sz w:val="40"/>
          <w:szCs w:val="22"/>
          <w:lang w:val="en-US" w:eastAsia="zh-CN"/>
        </w:rPr>
        <w:t>系统运行环境</w:t>
      </w:r>
    </w:p>
    <w:p>
      <w:pPr>
        <w:snapToGrid w:val="0"/>
        <w:spacing w:line="360" w:lineRule="auto"/>
        <w:ind w:firstLine="420" w:firstLineChars="200"/>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rPr>
        <w:t>任意PC机，安装Windows 7以上操作系统，</w:t>
      </w:r>
      <w:r>
        <w:rPr>
          <w:rFonts w:hint="default" w:ascii="Times New Roman" w:hAnsi="Times New Roman" w:eastAsia="宋体" w:cs="Times New Roman"/>
          <w:b/>
          <w:bCs/>
          <w:szCs w:val="24"/>
        </w:rPr>
        <w:t>谷歌</w:t>
      </w:r>
      <w:r>
        <w:rPr>
          <w:rFonts w:hint="default" w:ascii="Times New Roman" w:hAnsi="Times New Roman" w:cs="Times New Roman"/>
          <w:b/>
          <w:bCs/>
          <w:szCs w:val="24"/>
          <w:lang w:eastAsia="zh-CN"/>
        </w:rPr>
        <w:t>、</w:t>
      </w:r>
      <w:r>
        <w:rPr>
          <w:rFonts w:hint="default" w:ascii="Times New Roman" w:hAnsi="Times New Roman" w:cs="Times New Roman"/>
          <w:b/>
          <w:bCs/>
          <w:szCs w:val="24"/>
          <w:lang w:val="en-US" w:eastAsia="zh-CN"/>
        </w:rPr>
        <w:t>360</w:t>
      </w:r>
      <w:r>
        <w:rPr>
          <w:rFonts w:hint="default" w:ascii="Times New Roman" w:hAnsi="Times New Roman" w:eastAsia="宋体" w:cs="Times New Roman"/>
          <w:szCs w:val="24"/>
        </w:rPr>
        <w:t>及IE11.0以上，市场主流浏览器软件</w:t>
      </w:r>
      <w:r>
        <w:rPr>
          <w:rFonts w:hint="default" w:ascii="Times New Roman" w:hAnsi="Times New Roman" w:eastAsia="宋体" w:cs="Times New Roman"/>
          <w:szCs w:val="24"/>
          <w:lang w:eastAsia="zh-CN"/>
        </w:rPr>
        <w:t>，</w:t>
      </w:r>
      <w:r>
        <w:rPr>
          <w:rFonts w:hint="default" w:ascii="Times New Roman" w:hAnsi="Times New Roman" w:eastAsia="宋体" w:cs="Times New Roman"/>
          <w:szCs w:val="24"/>
          <w:lang w:val="en-US" w:eastAsia="zh-CN"/>
        </w:rPr>
        <w:t>在</w:t>
      </w:r>
      <w:r>
        <w:rPr>
          <w:rFonts w:hint="default" w:ascii="Times New Roman" w:hAnsi="Times New Roman" w:eastAsia="宋体" w:cs="Times New Roman"/>
          <w:b w:val="0"/>
          <w:bCs w:val="0"/>
          <w:color w:val="auto"/>
          <w:szCs w:val="24"/>
          <w:lang w:val="en-US" w:eastAsia="zh-CN"/>
        </w:rPr>
        <w:t>互联网</w:t>
      </w:r>
      <w:r>
        <w:rPr>
          <w:rFonts w:hint="default" w:ascii="Times New Roman" w:hAnsi="Times New Roman" w:eastAsia="宋体" w:cs="Times New Roman"/>
          <w:szCs w:val="24"/>
          <w:lang w:val="en-US" w:eastAsia="zh-CN"/>
        </w:rPr>
        <w:t>环境下访问和使用本系统。</w:t>
      </w:r>
    </w:p>
    <w:p>
      <w:pPr>
        <w:pStyle w:val="5"/>
        <w:bidi w:val="0"/>
        <w:spacing w:line="240" w:lineRule="auto"/>
        <w:ind w:left="432" w:hanging="432"/>
        <w:rPr>
          <w:rFonts w:hint="default" w:ascii="Times New Roman" w:hAnsi="Times New Roman" w:cs="Times New Roman"/>
          <w:bCs/>
          <w:sz w:val="40"/>
          <w:szCs w:val="22"/>
          <w:lang w:val="en-US" w:eastAsia="zh-CN"/>
        </w:rPr>
      </w:pPr>
      <w:r>
        <w:rPr>
          <w:rFonts w:hint="default" w:ascii="Times New Roman" w:hAnsi="Times New Roman" w:cs="Times New Roman"/>
          <w:bCs/>
          <w:sz w:val="40"/>
          <w:szCs w:val="22"/>
          <w:lang w:val="en-US" w:eastAsia="zh-CN"/>
        </w:rPr>
        <w:t>操作使用说明</w:t>
      </w:r>
    </w:p>
    <w:p>
      <w:pPr>
        <w:pStyle w:val="6"/>
        <w:tabs>
          <w:tab w:val="left" w:pos="576"/>
        </w:tabs>
        <w:bidi w:val="0"/>
        <w:ind w:left="575" w:leftChars="0" w:hanging="575" w:firstLineChars="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功能描述</w:t>
      </w:r>
    </w:p>
    <w:p>
      <w:pPr>
        <w:spacing w:line="360" w:lineRule="auto"/>
        <w:ind w:firstLine="420" w:firstLineChars="200"/>
        <w:jc w:val="both"/>
        <w:rPr>
          <w:rFonts w:hint="default" w:ascii="Times New Roman" w:hAnsi="Times New Roman"/>
          <w:sz w:val="21"/>
          <w:szCs w:val="21"/>
          <w:lang w:eastAsia="zh-CN"/>
        </w:rPr>
      </w:pPr>
      <w:r>
        <w:rPr>
          <w:rFonts w:hint="default" w:ascii="Times New Roman" w:hAnsi="Times New Roman"/>
          <w:sz w:val="21"/>
          <w:szCs w:val="21"/>
          <w:lang w:val="en-US" w:eastAsia="zh-CN"/>
        </w:rPr>
        <w:t>本手册旨在描述省公共资源交易中心进场交易项目抽取过程中对招标人/招标代理机构绑定账户和预充值、评标劳务费支付及评标专家角色的</w:t>
      </w:r>
      <w:r>
        <w:rPr>
          <w:rFonts w:hint="default" w:ascii="Times New Roman" w:hAnsi="Times New Roman"/>
          <w:sz w:val="21"/>
          <w:szCs w:val="21"/>
        </w:rPr>
        <w:t>操作</w:t>
      </w:r>
      <w:r>
        <w:rPr>
          <w:rFonts w:hint="default" w:ascii="Times New Roman" w:hAnsi="Times New Roman"/>
          <w:sz w:val="21"/>
          <w:szCs w:val="21"/>
          <w:lang w:eastAsia="zh-CN"/>
        </w:rPr>
        <w:t>。</w:t>
      </w:r>
    </w:p>
    <w:p>
      <w:pPr>
        <w:numPr>
          <w:ilvl w:val="0"/>
          <w:numId w:val="0"/>
        </w:numPr>
        <w:spacing w:line="360" w:lineRule="auto"/>
        <w:ind w:firstLine="482" w:firstLineChars="200"/>
        <w:jc w:val="both"/>
        <w:rPr>
          <w:rFonts w:hint="default" w:ascii="Times New Roman" w:hAnsi="Times New Roman" w:cs="Times New Roman"/>
          <w:b w:val="0"/>
          <w:bCs w:val="0"/>
          <w:sz w:val="21"/>
          <w:szCs w:val="21"/>
          <w:lang w:val="en-US" w:eastAsia="zh-CN"/>
        </w:rPr>
      </w:pPr>
      <w:r>
        <w:rPr>
          <w:rFonts w:hint="default" w:ascii="Times New Roman" w:hAnsi="Times New Roman" w:cs="Times New Roman"/>
          <w:b/>
          <w:bCs/>
          <w:sz w:val="24"/>
          <w:szCs w:val="24"/>
          <w:lang w:val="en-US" w:eastAsia="zh-CN"/>
        </w:rPr>
        <w:t>1、招标人/代理机构绑定账户和预充值。</w:t>
      </w:r>
      <w:r>
        <w:rPr>
          <w:rFonts w:hint="default" w:ascii="Times New Roman" w:hAnsi="Times New Roman"/>
          <w:sz w:val="21"/>
          <w:szCs w:val="21"/>
          <w:lang w:val="en-US" w:eastAsia="zh-CN"/>
        </w:rPr>
        <w:t>需在线支付的评标项目由招标人/代理机构登录系统，在账户管理中开通虚拟账户，并完成该招标人或代理机构的虚拟账户开户和绑定。</w:t>
      </w:r>
    </w:p>
    <w:p>
      <w:pPr>
        <w:numPr>
          <w:ilvl w:val="0"/>
          <w:numId w:val="0"/>
        </w:numPr>
        <w:spacing w:line="360" w:lineRule="auto"/>
        <w:ind w:firstLine="482" w:firstLineChars="200"/>
        <w:jc w:val="left"/>
        <w:rPr>
          <w:rFonts w:hint="default" w:ascii="Times New Roman" w:hAnsi="Times New Roman" w:eastAsia="宋体" w:cs="Times New Roman"/>
          <w:lang w:val="en-US" w:eastAsia="zh-CN"/>
        </w:rPr>
      </w:pPr>
      <w:r>
        <w:rPr>
          <w:rFonts w:hint="default" w:ascii="Times New Roman" w:hAnsi="Times New Roman" w:cs="Times New Roman"/>
          <w:b/>
          <w:bCs/>
          <w:sz w:val="24"/>
          <w:szCs w:val="24"/>
          <w:lang w:val="en-US" w:eastAsia="zh-CN"/>
        </w:rPr>
        <w:t>2</w:t>
      </w:r>
      <w:r>
        <w:rPr>
          <w:rFonts w:hint="default" w:ascii="Times New Roman" w:hAnsi="Times New Roman" w:eastAsia="宋体" w:cs="Times New Roman"/>
          <w:b/>
          <w:bCs/>
          <w:sz w:val="24"/>
          <w:szCs w:val="24"/>
          <w:lang w:val="en-US" w:eastAsia="zh-CN"/>
        </w:rPr>
        <w:t>、招标人/代理机构评标劳务费支付。</w:t>
      </w:r>
      <w:r>
        <w:rPr>
          <w:rFonts w:hint="default" w:ascii="Times New Roman" w:hAnsi="Times New Roman"/>
          <w:lang w:val="en-US" w:eastAsia="zh-CN"/>
        </w:rPr>
        <w:t>招标人/代理</w:t>
      </w:r>
      <w:r>
        <w:rPr>
          <w:rFonts w:hint="default" w:ascii="Times New Roman" w:hAnsi="Times New Roman" w:eastAsia="宋体" w:cs="Times New Roman"/>
          <w:lang w:val="en-US" w:eastAsia="zh-CN"/>
        </w:rPr>
        <w:t>机构需完成</w:t>
      </w:r>
      <w:r>
        <w:rPr>
          <w:rFonts w:hint="default" w:ascii="Times New Roman" w:hAnsi="Times New Roman"/>
          <w:lang w:val="en-US" w:eastAsia="zh-CN"/>
        </w:rPr>
        <w:t>劳务费支付账户的绑定，完成</w:t>
      </w:r>
      <w:r>
        <w:rPr>
          <w:rFonts w:hint="default" w:ascii="Times New Roman" w:hAnsi="Times New Roman" w:eastAsia="宋体" w:cs="Times New Roman"/>
          <w:lang w:val="en-US" w:eastAsia="zh-CN"/>
        </w:rPr>
        <w:t>预存项目所需的劳务费资金，线上向评标专家支付劳务费用等操作。</w:t>
      </w:r>
    </w:p>
    <w:p>
      <w:pPr>
        <w:pStyle w:val="19"/>
        <w:ind w:firstLine="482" w:firstLineChars="200"/>
        <w:rPr>
          <w:rFonts w:hint="default" w:ascii="Times New Roman" w:hAnsi="Times New Roman" w:cs="Times New Roman"/>
          <w:lang w:val="en-US" w:eastAsia="zh-CN"/>
        </w:rPr>
      </w:pPr>
      <w:r>
        <w:rPr>
          <w:rFonts w:hint="default" w:ascii="Times New Roman" w:hAnsi="Times New Roman" w:cs="Times New Roman"/>
          <w:b/>
          <w:bCs/>
          <w:kern w:val="2"/>
          <w:sz w:val="24"/>
          <w:szCs w:val="24"/>
          <w:lang w:val="en-US" w:eastAsia="zh-CN" w:bidi="ar-SA"/>
        </w:rPr>
        <w:t>3</w:t>
      </w:r>
      <w:r>
        <w:rPr>
          <w:rFonts w:hint="default" w:ascii="Times New Roman" w:hAnsi="Times New Roman" w:eastAsia="宋体" w:cs="Times New Roman"/>
          <w:b/>
          <w:bCs/>
          <w:kern w:val="2"/>
          <w:sz w:val="24"/>
          <w:szCs w:val="24"/>
          <w:lang w:val="en-US" w:eastAsia="zh-CN" w:bidi="ar-SA"/>
        </w:rPr>
        <w:t>、评标专家</w:t>
      </w:r>
      <w:r>
        <w:rPr>
          <w:rFonts w:hint="default" w:ascii="Times New Roman" w:hAnsi="Times New Roman" w:cs="Times New Roman"/>
          <w:b/>
          <w:bCs/>
          <w:kern w:val="2"/>
          <w:sz w:val="24"/>
          <w:szCs w:val="24"/>
          <w:lang w:val="en-US" w:eastAsia="zh-CN" w:bidi="ar-SA"/>
        </w:rPr>
        <w:t>填写银行账户及</w:t>
      </w:r>
      <w:r>
        <w:rPr>
          <w:rFonts w:hint="default" w:ascii="Times New Roman" w:hAnsi="Times New Roman" w:eastAsia="宋体" w:cs="Times New Roman"/>
          <w:b/>
          <w:bCs/>
          <w:kern w:val="2"/>
          <w:sz w:val="24"/>
          <w:szCs w:val="24"/>
          <w:lang w:val="en-US" w:eastAsia="zh-CN" w:bidi="ar-SA"/>
        </w:rPr>
        <w:t>劳务费查询</w:t>
      </w:r>
      <w:r>
        <w:rPr>
          <w:rFonts w:hint="default" w:ascii="Times New Roman" w:hAnsi="Times New Roman" w:cs="Times New Roman"/>
          <w:lang w:val="en-US" w:eastAsia="zh-CN"/>
        </w:rPr>
        <w:t>。评标专家需提前登记绑定银行账户信息，按评标现场要求完成进出场登记后，按月查询其评标劳务费用和个税缴纳情况等操作。</w:t>
      </w:r>
    </w:p>
    <w:p>
      <w:pPr>
        <w:numPr>
          <w:ilvl w:val="0"/>
          <w:numId w:val="0"/>
        </w:numPr>
        <w:spacing w:line="360" w:lineRule="auto"/>
        <w:ind w:firstLine="420" w:firstLineChars="200"/>
        <w:jc w:val="center"/>
        <w:rPr>
          <w:rFonts w:hint="default" w:ascii="Times New Roman" w:hAnsi="Times New Roman"/>
          <w:lang w:val="en-US" w:eastAsia="zh-CN"/>
        </w:rPr>
      </w:pPr>
    </w:p>
    <w:p>
      <w:pPr>
        <w:numPr>
          <w:ilvl w:val="0"/>
          <w:numId w:val="0"/>
        </w:numPr>
        <w:spacing w:line="360" w:lineRule="auto"/>
        <w:ind w:firstLine="420" w:firstLineChars="200"/>
        <w:jc w:val="center"/>
        <w:rPr>
          <w:rFonts w:hint="default" w:ascii="Times New Roman" w:hAnsi="Times New Roman"/>
          <w:lang w:val="en-US" w:eastAsia="zh-CN"/>
        </w:rPr>
      </w:pPr>
    </w:p>
    <w:p>
      <w:pPr>
        <w:pStyle w:val="5"/>
        <w:bidi w:val="0"/>
        <w:jc w:val="left"/>
        <w:rPr>
          <w:rFonts w:hint="default" w:ascii="Times New Roman" w:hAnsi="Times New Roman"/>
          <w:sz w:val="36"/>
          <w:szCs w:val="36"/>
          <w:lang w:val="en-US" w:eastAsia="zh-CN"/>
        </w:rPr>
      </w:pPr>
      <w:bookmarkStart w:id="0" w:name="_Toc6508"/>
      <w:r>
        <w:rPr>
          <w:rFonts w:hint="default" w:ascii="Times New Roman" w:hAnsi="Times New Roman"/>
          <w:sz w:val="36"/>
          <w:szCs w:val="36"/>
          <w:lang w:val="en-US" w:eastAsia="zh-CN"/>
        </w:rPr>
        <w:t>招标人/代理机构角色操作指南</w:t>
      </w:r>
      <w:bookmarkEnd w:id="0"/>
    </w:p>
    <w:p>
      <w:pPr>
        <w:pStyle w:val="6"/>
        <w:tabs>
          <w:tab w:val="left" w:pos="576"/>
        </w:tabs>
        <w:bidi w:val="0"/>
        <w:ind w:left="575" w:leftChars="0" w:hanging="575" w:firstLineChars="0"/>
        <w:rPr>
          <w:rFonts w:hint="default" w:ascii="Times New Roman" w:hAnsi="Times New Roman" w:cs="Times New Roman"/>
          <w:sz w:val="32"/>
          <w:szCs w:val="32"/>
          <w:lang w:eastAsia="zh-CN"/>
        </w:rPr>
      </w:pPr>
      <w:r>
        <w:rPr>
          <w:rFonts w:hint="default" w:ascii="Times New Roman" w:hAnsi="Times New Roman" w:cs="Times New Roman"/>
          <w:sz w:val="32"/>
          <w:szCs w:val="32"/>
          <w:lang w:val="en-US" w:eastAsia="zh-CN"/>
        </w:rPr>
        <w:t>招标人/代理机构用户登录</w:t>
      </w:r>
    </w:p>
    <w:p>
      <w:pPr>
        <w:spacing w:line="360" w:lineRule="auto"/>
        <w:ind w:firstLine="420" w:firstLineChars="200"/>
        <w:jc w:val="both"/>
        <w:rPr>
          <w:rFonts w:hint="default" w:ascii="Times New Roman" w:hAnsi="Times New Roman"/>
          <w:szCs w:val="24"/>
          <w:lang w:val="en-US" w:eastAsia="zh-CN"/>
        </w:rPr>
      </w:pPr>
      <w:r>
        <w:rPr>
          <w:rFonts w:hint="default" w:ascii="Times New Roman" w:hAnsi="Times New Roman"/>
          <w:lang w:val="en-US" w:eastAsia="zh-CN"/>
        </w:rPr>
        <w:t>招标人/代理机构</w:t>
      </w:r>
      <w:r>
        <w:rPr>
          <w:rFonts w:hint="default" w:ascii="Times New Roman" w:hAnsi="Times New Roman"/>
          <w:szCs w:val="24"/>
          <w:lang w:val="en-US" w:eastAsia="zh-CN"/>
        </w:rPr>
        <w:t>访问“四川省公共资源交易信息网”中的四川省综合评标专家库网址</w:t>
      </w:r>
    </w:p>
    <w:p>
      <w:pPr>
        <w:spacing w:line="360" w:lineRule="auto"/>
        <w:rPr>
          <w:rFonts w:hint="default" w:ascii="Times New Roman" w:hAnsi="Times New Roman"/>
          <w:szCs w:val="24"/>
          <w:lang w:val="en-US" w:eastAsia="zh-CN"/>
        </w:rPr>
      </w:pPr>
      <w:r>
        <w:rPr>
          <w:rFonts w:hint="default" w:ascii="Times New Roman" w:hAnsi="Times New Roman"/>
          <w:szCs w:val="24"/>
          <w:lang w:val="en-US" w:eastAsia="zh-CN"/>
        </w:rPr>
        <w:t>（http://ggzyjy.sc.gov.cn:81/#/），</w:t>
      </w:r>
      <w:r>
        <w:rPr>
          <w:rFonts w:hint="default" w:ascii="Times New Roman" w:hAnsi="Times New Roman"/>
          <w:lang w:eastAsia="zh-CN"/>
        </w:rPr>
        <w:t>点击“招标代理登录”，</w:t>
      </w:r>
      <w:r>
        <w:rPr>
          <w:rFonts w:hint="default" w:ascii="Times New Roman" w:hAnsi="Times New Roman"/>
          <w:lang w:val="en-US" w:eastAsia="zh-CN"/>
        </w:rPr>
        <w:t>系统将</w:t>
      </w:r>
      <w:r>
        <w:rPr>
          <w:rFonts w:hint="default" w:ascii="Times New Roman" w:hAnsi="Times New Roman"/>
          <w:lang w:eastAsia="zh-CN"/>
        </w:rPr>
        <w:t>跳转</w:t>
      </w:r>
      <w:r>
        <w:rPr>
          <w:rFonts w:hint="default" w:ascii="Times New Roman" w:hAnsi="Times New Roman"/>
          <w:lang w:val="en-US" w:eastAsia="zh-CN"/>
        </w:rPr>
        <w:t>通过</w:t>
      </w:r>
      <w:r>
        <w:rPr>
          <w:rFonts w:hint="default" w:ascii="Times New Roman" w:hAnsi="Times New Roman"/>
          <w:lang w:eastAsia="zh-CN"/>
        </w:rPr>
        <w:t>四川省电子招标投统一认证平台进行认证登录。招标人/代理机构可选择CA或“用户名+密码”的方式登录，点击“立即登录”后确认用户信息无误并点击“确认授权”，进入四川省综合评标专家库远程抽取代理填报系统。</w:t>
      </w:r>
      <w:r>
        <w:rPr>
          <w:rFonts w:hint="default" w:ascii="Times New Roman" w:hAnsi="Times New Roman"/>
          <w:lang w:val="en-US" w:eastAsia="zh-CN"/>
        </w:rPr>
        <w:t>如下图所示：</w:t>
      </w:r>
    </w:p>
    <w:p>
      <w:pPr>
        <w:pStyle w:val="10"/>
        <w:jc w:val="center"/>
        <w:rPr>
          <w:rFonts w:ascii="Times New Roman" w:hAnsi="Times New Roman"/>
        </w:rPr>
      </w:pPr>
      <w:r>
        <w:rPr>
          <w:rFonts w:ascii="Times New Roman" w:hAnsi="Times New Roman"/>
        </w:rPr>
        <w:drawing>
          <wp:inline distT="0" distB="0" distL="114300" distR="114300">
            <wp:extent cx="4962525" cy="2159000"/>
            <wp:effectExtent l="0" t="0" r="5715" b="5080"/>
            <wp:docPr id="2" name="图片 6"/>
            <wp:cNvGraphicFramePr/>
            <a:graphic xmlns:a="http://schemas.openxmlformats.org/drawingml/2006/main">
              <a:graphicData uri="http://schemas.openxmlformats.org/drawingml/2006/picture">
                <pic:pic xmlns:pic="http://schemas.openxmlformats.org/drawingml/2006/picture">
                  <pic:nvPicPr>
                    <pic:cNvPr id="2" name="图片 6"/>
                    <pic:cNvPicPr/>
                  </pic:nvPicPr>
                  <pic:blipFill>
                    <a:blip r:embed="rId9"/>
                    <a:stretch>
                      <a:fillRect/>
                    </a:stretch>
                  </pic:blipFill>
                  <pic:spPr>
                    <a:xfrm>
                      <a:off x="0" y="0"/>
                      <a:ext cx="4962525" cy="2159000"/>
                    </a:xfrm>
                    <a:prstGeom prst="rect">
                      <a:avLst/>
                    </a:prstGeom>
                    <a:noFill/>
                    <a:ln>
                      <a:noFill/>
                    </a:ln>
                  </pic:spPr>
                </pic:pic>
              </a:graphicData>
            </a:graphic>
          </wp:inline>
        </w:drawing>
      </w:r>
    </w:p>
    <w:p>
      <w:pPr>
        <w:pStyle w:val="8"/>
        <w:rPr>
          <w:rFonts w:ascii="Times New Roman" w:hAnsi="Times New Roman" w:cs="Times New Roman"/>
        </w:rPr>
      </w:pPr>
      <w:r>
        <w:rPr>
          <w:rFonts w:hint="default" w:ascii="Times New Roman" w:hAnsi="Times New Roman" w:cs="Times New Roman"/>
          <w:lang w:eastAsia="zh-CN"/>
        </w:rPr>
        <w:t>招标代理登录</w:t>
      </w:r>
      <w:r>
        <w:rPr>
          <w:rFonts w:hint="default" w:ascii="Times New Roman" w:hAnsi="Times New Roman" w:cs="Times New Roman"/>
          <w:lang w:val="en-US" w:eastAsia="zh-CN"/>
        </w:rPr>
        <w:t>界面</w:t>
      </w:r>
    </w:p>
    <w:p>
      <w:pPr>
        <w:rPr>
          <w:rFonts w:ascii="Times New Roman" w:hAnsi="Times New Roman"/>
        </w:rPr>
      </w:pPr>
      <w:r>
        <w:rPr>
          <w:rFonts w:ascii="Times New Roman" w:hAnsi="Times New Roman"/>
        </w:rPr>
        <w:drawing>
          <wp:inline distT="0" distB="0" distL="114300" distR="114300">
            <wp:extent cx="5180965" cy="2225040"/>
            <wp:effectExtent l="0" t="0" r="635" b="0"/>
            <wp:docPr id="3" name="图片 11"/>
            <wp:cNvGraphicFramePr/>
            <a:graphic xmlns:a="http://schemas.openxmlformats.org/drawingml/2006/main">
              <a:graphicData uri="http://schemas.openxmlformats.org/drawingml/2006/picture">
                <pic:pic xmlns:pic="http://schemas.openxmlformats.org/drawingml/2006/picture">
                  <pic:nvPicPr>
                    <pic:cNvPr id="3" name="图片 11"/>
                    <pic:cNvPicPr/>
                  </pic:nvPicPr>
                  <pic:blipFill>
                    <a:blip r:embed="rId10"/>
                    <a:stretch>
                      <a:fillRect/>
                    </a:stretch>
                  </pic:blipFill>
                  <pic:spPr>
                    <a:xfrm>
                      <a:off x="0" y="0"/>
                      <a:ext cx="5180965" cy="2225040"/>
                    </a:xfrm>
                    <a:prstGeom prst="rect">
                      <a:avLst/>
                    </a:prstGeom>
                    <a:noFill/>
                    <a:ln>
                      <a:noFill/>
                    </a:ln>
                  </pic:spPr>
                </pic:pic>
              </a:graphicData>
            </a:graphic>
          </wp:inline>
        </w:drawing>
      </w:r>
    </w:p>
    <w:p>
      <w:pPr>
        <w:pStyle w:val="10"/>
        <w:jc w:val="center"/>
        <w:rPr>
          <w:rFonts w:ascii="Times New Roman" w:hAnsi="Times New Roman"/>
        </w:rPr>
      </w:pPr>
      <w:r>
        <w:rPr>
          <w:rFonts w:hint="default" w:ascii="Times New Roman" w:hAnsi="Times New Roman"/>
          <w:lang w:eastAsia="zh-CN"/>
        </w:rPr>
        <w:t>统一认证平台进行认证登录</w:t>
      </w:r>
      <w:r>
        <w:rPr>
          <w:rFonts w:hint="default" w:ascii="Times New Roman" w:hAnsi="Times New Roman"/>
          <w:lang w:val="en-US" w:eastAsia="zh-CN"/>
        </w:rPr>
        <w:t>界面</w:t>
      </w:r>
    </w:p>
    <w:p>
      <w:pPr>
        <w:pStyle w:val="8"/>
        <w:ind w:left="0" w:leftChars="0"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4751705" cy="3302000"/>
            <wp:effectExtent l="0" t="0" r="3175" b="5080"/>
            <wp:docPr id="4" name="图片 13"/>
            <wp:cNvGraphicFramePr/>
            <a:graphic xmlns:a="http://schemas.openxmlformats.org/drawingml/2006/main">
              <a:graphicData uri="http://schemas.openxmlformats.org/drawingml/2006/picture">
                <pic:pic xmlns:pic="http://schemas.openxmlformats.org/drawingml/2006/picture">
                  <pic:nvPicPr>
                    <pic:cNvPr id="4" name="图片 13"/>
                    <pic:cNvPicPr/>
                  </pic:nvPicPr>
                  <pic:blipFill>
                    <a:blip r:embed="rId11"/>
                    <a:stretch>
                      <a:fillRect/>
                    </a:stretch>
                  </pic:blipFill>
                  <pic:spPr>
                    <a:xfrm>
                      <a:off x="0" y="0"/>
                      <a:ext cx="4751705" cy="3302000"/>
                    </a:xfrm>
                    <a:prstGeom prst="rect">
                      <a:avLst/>
                    </a:prstGeom>
                    <a:noFill/>
                    <a:ln>
                      <a:noFill/>
                    </a:ln>
                  </pic:spPr>
                </pic:pic>
              </a:graphicData>
            </a:graphic>
          </wp:inline>
        </w:drawing>
      </w:r>
    </w:p>
    <w:p>
      <w:pPr>
        <w:jc w:val="center"/>
        <w:rPr>
          <w:rFonts w:hint="default" w:ascii="Times New Roman" w:hAnsi="Times New Roman" w:eastAsia="宋体"/>
          <w:lang w:val="en-US" w:eastAsia="zh-CN"/>
        </w:rPr>
      </w:pPr>
      <w:r>
        <w:rPr>
          <w:rFonts w:hint="default" w:ascii="Times New Roman" w:hAnsi="Times New Roman"/>
          <w:lang w:val="en-US" w:eastAsia="zh-CN"/>
        </w:rPr>
        <w:t>确认授权界面</w:t>
      </w:r>
    </w:p>
    <w:p>
      <w:pPr>
        <w:rPr>
          <w:rFonts w:ascii="Times New Roman" w:hAnsi="Times New Roman"/>
        </w:rPr>
      </w:pPr>
    </w:p>
    <w:p>
      <w:pPr>
        <w:spacing w:line="360" w:lineRule="auto"/>
        <w:ind w:firstLine="420" w:firstLineChars="200"/>
        <w:rPr>
          <w:rFonts w:hint="default" w:ascii="Times New Roman" w:hAnsi="Times New Roman"/>
        </w:rPr>
      </w:pPr>
      <w:r>
        <w:rPr>
          <w:rFonts w:hint="default" w:ascii="Times New Roman" w:hAnsi="Times New Roman"/>
        </w:rPr>
        <w:t>系统</w:t>
      </w:r>
      <w:r>
        <w:rPr>
          <w:rFonts w:hint="default" w:ascii="Times New Roman" w:hAnsi="Times New Roman"/>
          <w:lang w:val="en-US" w:eastAsia="zh-CN"/>
        </w:rPr>
        <w:t>菜单主要为</w:t>
      </w:r>
      <w:r>
        <w:rPr>
          <w:rFonts w:hint="default" w:ascii="Times New Roman" w:hAnsi="Times New Roman"/>
        </w:rPr>
        <w:t>“</w:t>
      </w:r>
      <w:r>
        <w:rPr>
          <w:rFonts w:hint="default" w:ascii="Times New Roman" w:hAnsi="Times New Roman"/>
          <w:lang w:val="en-US" w:eastAsia="zh-CN"/>
        </w:rPr>
        <w:t>项目管理</w:t>
      </w:r>
      <w:r>
        <w:rPr>
          <w:rFonts w:hint="default" w:ascii="Times New Roman" w:hAnsi="Times New Roman"/>
        </w:rPr>
        <w:t>”、</w:t>
      </w:r>
      <w:r>
        <w:rPr>
          <w:rFonts w:hint="default" w:ascii="Times New Roman" w:hAnsi="Times New Roman"/>
          <w:lang w:eastAsia="zh-CN"/>
        </w:rPr>
        <w:t>“</w:t>
      </w:r>
      <w:r>
        <w:rPr>
          <w:rFonts w:hint="default" w:ascii="Times New Roman" w:hAnsi="Times New Roman"/>
          <w:lang w:val="en-US" w:eastAsia="zh-CN"/>
        </w:rPr>
        <w:t>抽取管理</w:t>
      </w:r>
      <w:r>
        <w:rPr>
          <w:rFonts w:hint="default" w:ascii="Times New Roman" w:hAnsi="Times New Roman"/>
          <w:lang w:eastAsia="zh-CN"/>
        </w:rPr>
        <w:t>”、</w:t>
      </w:r>
      <w:r>
        <w:rPr>
          <w:rFonts w:hint="default" w:ascii="Times New Roman" w:hAnsi="Times New Roman"/>
        </w:rPr>
        <w:t>“</w:t>
      </w:r>
      <w:r>
        <w:rPr>
          <w:rFonts w:hint="default" w:ascii="Times New Roman" w:hAnsi="Times New Roman"/>
          <w:lang w:val="en-US" w:eastAsia="zh-CN"/>
        </w:rPr>
        <w:t>抽取申请”、“账户管理”、“异地调度”、“劳务费管理</w:t>
      </w:r>
      <w:r>
        <w:rPr>
          <w:rFonts w:hint="default" w:ascii="Times New Roman" w:hAnsi="Times New Roman"/>
        </w:rPr>
        <w:t>”</w:t>
      </w:r>
      <w:r>
        <w:rPr>
          <w:rFonts w:hint="default" w:ascii="Times New Roman" w:hAnsi="Times New Roman"/>
          <w:lang w:eastAsia="zh-CN"/>
        </w:rPr>
        <w:t>等</w:t>
      </w:r>
      <w:r>
        <w:rPr>
          <w:rFonts w:hint="default" w:ascii="Times New Roman" w:hAnsi="Times New Roman"/>
        </w:rPr>
        <w:t>模块，如下图所示：</w:t>
      </w:r>
    </w:p>
    <w:p>
      <w:pPr>
        <w:spacing w:line="360" w:lineRule="auto"/>
        <w:jc w:val="both"/>
        <w:rPr>
          <w:rFonts w:ascii="Times New Roman" w:hAnsi="Times New Roman"/>
        </w:rPr>
      </w:pPr>
      <w:r>
        <w:rPr>
          <w:rFonts w:ascii="Times New Roman" w:hAnsi="Times New Roman"/>
        </w:rPr>
        <w:drawing>
          <wp:inline distT="0" distB="0" distL="114300" distR="114300">
            <wp:extent cx="5038090" cy="2582545"/>
            <wp:effectExtent l="0" t="0" r="6350" b="8255"/>
            <wp:docPr id="5" name="图片 14"/>
            <wp:cNvGraphicFramePr/>
            <a:graphic xmlns:a="http://schemas.openxmlformats.org/drawingml/2006/main">
              <a:graphicData uri="http://schemas.openxmlformats.org/drawingml/2006/picture">
                <pic:pic xmlns:pic="http://schemas.openxmlformats.org/drawingml/2006/picture">
                  <pic:nvPicPr>
                    <pic:cNvPr id="5" name="图片 14"/>
                    <pic:cNvPicPr/>
                  </pic:nvPicPr>
                  <pic:blipFill>
                    <a:blip r:embed="rId12"/>
                    <a:stretch>
                      <a:fillRect/>
                    </a:stretch>
                  </pic:blipFill>
                  <pic:spPr>
                    <a:xfrm>
                      <a:off x="0" y="0"/>
                      <a:ext cx="5038090" cy="2582545"/>
                    </a:xfrm>
                    <a:prstGeom prst="rect">
                      <a:avLst/>
                    </a:prstGeom>
                    <a:noFill/>
                    <a:ln>
                      <a:noFill/>
                    </a:ln>
                  </pic:spPr>
                </pic:pic>
              </a:graphicData>
            </a:graphic>
          </wp:inline>
        </w:drawing>
      </w:r>
    </w:p>
    <w:p>
      <w:pPr>
        <w:pStyle w:val="9"/>
        <w:ind w:firstLine="0" w:firstLineChars="0"/>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系统主界面</w:t>
      </w:r>
    </w:p>
    <w:p>
      <w:pPr>
        <w:rPr>
          <w:rFonts w:hint="default" w:ascii="Times New Roman" w:hAnsi="Times New Roman" w:eastAsia="宋体" w:cs="Times New Roman"/>
          <w:lang w:eastAsia="zh-CN"/>
        </w:rPr>
      </w:pPr>
    </w:p>
    <w:p>
      <w:pPr>
        <w:spacing w:line="360" w:lineRule="auto"/>
        <w:jc w:val="left"/>
        <w:rPr>
          <w:rFonts w:hint="default" w:ascii="Times New Roman" w:hAnsi="Times New Roman"/>
          <w:b/>
          <w:bCs/>
          <w:color w:val="FF0000"/>
          <w:sz w:val="28"/>
          <w:szCs w:val="36"/>
          <w:lang w:val="en-US" w:eastAsia="zh-CN"/>
        </w:rPr>
      </w:pPr>
      <w:r>
        <w:rPr>
          <w:rFonts w:hint="default" w:ascii="Times New Roman" w:hAnsi="Times New Roman"/>
          <w:b/>
          <w:bCs/>
          <w:color w:val="FF0000"/>
          <w:sz w:val="28"/>
          <w:szCs w:val="36"/>
          <w:lang w:val="en-US" w:eastAsia="zh-CN"/>
        </w:rPr>
        <w:t>注意：</w:t>
      </w:r>
    </w:p>
    <w:p>
      <w:pPr>
        <w:numPr>
          <w:ilvl w:val="0"/>
          <w:numId w:val="0"/>
        </w:numPr>
        <w:spacing w:line="360" w:lineRule="auto"/>
        <w:ind w:firstLine="210" w:firstLineChars="100"/>
        <w:jc w:val="left"/>
        <w:rPr>
          <w:rFonts w:hint="default" w:ascii="Times New Roman" w:hAnsi="Times New Roman"/>
          <w:color w:val="FF0000"/>
          <w:szCs w:val="24"/>
          <w:lang w:val="en-US" w:eastAsia="zh-CN"/>
        </w:rPr>
      </w:pPr>
      <w:r>
        <w:rPr>
          <w:rFonts w:hint="default" w:ascii="Times New Roman" w:hAnsi="Times New Roman"/>
          <w:color w:val="FF0000"/>
          <w:szCs w:val="24"/>
          <w:lang w:val="en-US" w:eastAsia="zh-CN"/>
        </w:rPr>
        <w:t>1.若无账号，请点击全国公共资源交易平台（四川省）中的“免费注册”进行网上注册（平台网址：</w:t>
      </w:r>
      <w:r>
        <w:rPr>
          <w:rFonts w:hint="default" w:ascii="Times New Roman" w:hAnsi="Times New Roman"/>
          <w:color w:val="FF0000"/>
          <w:szCs w:val="24"/>
          <w:lang w:val="en-US" w:eastAsia="zh-CN"/>
        </w:rPr>
        <w:fldChar w:fldCharType="begin"/>
      </w:r>
      <w:r>
        <w:rPr>
          <w:rFonts w:hint="default" w:ascii="Times New Roman" w:hAnsi="Times New Roman"/>
          <w:color w:val="FF0000"/>
          <w:szCs w:val="24"/>
          <w:lang w:val="en-US" w:eastAsia="zh-CN"/>
        </w:rPr>
        <w:instrText xml:space="preserve"> HYPERLINK "http://ggzyjy.sc.gov.cn/PSPBidder/memberLogin）。" </w:instrText>
      </w:r>
      <w:r>
        <w:rPr>
          <w:rFonts w:hint="default" w:ascii="Times New Roman" w:hAnsi="Times New Roman"/>
          <w:color w:val="FF0000"/>
          <w:szCs w:val="24"/>
          <w:lang w:val="en-US" w:eastAsia="zh-CN"/>
        </w:rPr>
        <w:fldChar w:fldCharType="separate"/>
      </w:r>
      <w:r>
        <w:rPr>
          <w:rStyle w:val="17"/>
          <w:rFonts w:hint="default" w:ascii="Times New Roman" w:hAnsi="Times New Roman"/>
          <w:color w:val="FF0000"/>
          <w:szCs w:val="24"/>
          <w:lang w:val="en-US" w:eastAsia="zh-CN"/>
        </w:rPr>
        <w:t>http://ggzyjy.sc.gov.cn/PSPBidder/memberLogin）。</w:t>
      </w:r>
      <w:r>
        <w:rPr>
          <w:rFonts w:hint="default" w:ascii="Times New Roman" w:hAnsi="Times New Roman"/>
          <w:color w:val="FF0000"/>
          <w:szCs w:val="24"/>
          <w:lang w:val="en-US" w:eastAsia="zh-CN"/>
        </w:rPr>
        <w:fldChar w:fldCharType="end"/>
      </w:r>
      <w:r>
        <w:rPr>
          <w:rFonts w:hint="default" w:ascii="Times New Roman" w:hAnsi="Times New Roman"/>
          <w:color w:val="FF0000"/>
          <w:szCs w:val="24"/>
          <w:lang w:val="en-US" w:eastAsia="zh-CN"/>
        </w:rPr>
        <w:t>注册操作详见平台操作手册。</w:t>
      </w:r>
    </w:p>
    <w:p>
      <w:pPr>
        <w:numPr>
          <w:ilvl w:val="0"/>
          <w:numId w:val="0"/>
        </w:numPr>
        <w:spacing w:line="360" w:lineRule="auto"/>
        <w:ind w:firstLine="210" w:firstLineChars="100"/>
        <w:jc w:val="left"/>
        <w:rPr>
          <w:rFonts w:hint="default" w:ascii="Times New Roman" w:hAnsi="Times New Roman"/>
          <w:color w:val="FF0000"/>
          <w:lang w:val="en-US" w:eastAsia="zh-CN"/>
        </w:rPr>
      </w:pPr>
      <w:r>
        <w:rPr>
          <w:rFonts w:hint="default" w:ascii="Times New Roman" w:hAnsi="Times New Roman"/>
          <w:color w:val="FF0000"/>
          <w:szCs w:val="24"/>
          <w:lang w:val="en-US" w:eastAsia="zh-CN"/>
        </w:rPr>
        <w:t>2.完成注册后还需设置其账户的身份（角色）为招标人或招标代理机构。</w:t>
      </w:r>
    </w:p>
    <w:p>
      <w:pPr>
        <w:pStyle w:val="8"/>
        <w:ind w:left="0" w:leftChars="0" w:firstLine="0" w:firstLineChars="0"/>
        <w:jc w:val="both"/>
        <w:rPr>
          <w:rFonts w:ascii="Times New Roman" w:hAnsi="Times New Roman" w:cs="Times New Roman"/>
        </w:rPr>
      </w:pPr>
      <w:r>
        <w:rPr>
          <w:rFonts w:ascii="Times New Roman" w:hAnsi="Times New Roman" w:cs="Times New Roman"/>
        </w:rPr>
        <w:drawing>
          <wp:inline distT="0" distB="0" distL="114300" distR="114300">
            <wp:extent cx="5374005" cy="3153410"/>
            <wp:effectExtent l="0" t="0" r="5715" b="1270"/>
            <wp:docPr id="6" name="图片 7"/>
            <wp:cNvGraphicFramePr/>
            <a:graphic xmlns:a="http://schemas.openxmlformats.org/drawingml/2006/main">
              <a:graphicData uri="http://schemas.openxmlformats.org/drawingml/2006/picture">
                <pic:pic xmlns:pic="http://schemas.openxmlformats.org/drawingml/2006/picture">
                  <pic:nvPicPr>
                    <pic:cNvPr id="6" name="图片 7"/>
                    <pic:cNvPicPr/>
                  </pic:nvPicPr>
                  <pic:blipFill>
                    <a:blip r:embed="rId13"/>
                    <a:stretch>
                      <a:fillRect/>
                    </a:stretch>
                  </pic:blipFill>
                  <pic:spPr>
                    <a:xfrm>
                      <a:off x="0" y="0"/>
                      <a:ext cx="5374005" cy="3153410"/>
                    </a:xfrm>
                    <a:prstGeom prst="rect">
                      <a:avLst/>
                    </a:prstGeom>
                    <a:noFill/>
                    <a:ln>
                      <a:noFill/>
                    </a:ln>
                  </pic:spPr>
                </pic:pic>
              </a:graphicData>
            </a:graphic>
          </wp:inline>
        </w:drawing>
      </w:r>
    </w:p>
    <w:p>
      <w:pPr>
        <w:jc w:val="center"/>
        <w:rPr>
          <w:rFonts w:ascii="Times New Roman" w:hAnsi="Times New Roman"/>
        </w:rPr>
      </w:pPr>
      <w:r>
        <w:rPr>
          <w:rFonts w:hint="default" w:ascii="Times New Roman" w:hAnsi="Times New Roman"/>
          <w:color w:val="auto"/>
          <w:szCs w:val="24"/>
          <w:lang w:val="en-US" w:eastAsia="zh-CN"/>
        </w:rPr>
        <w:t>全国公共资源交易平台（四川省）注册界面</w:t>
      </w:r>
    </w:p>
    <w:p>
      <w:pPr>
        <w:spacing w:line="360" w:lineRule="auto"/>
        <w:ind w:firstLine="210" w:firstLineChars="100"/>
        <w:jc w:val="left"/>
        <w:rPr>
          <w:rFonts w:hint="default" w:ascii="Times New Roman" w:hAnsi="Times New Roman" w:eastAsia="宋体" w:cs="Times New Roman"/>
          <w:color w:val="FF0000"/>
          <w:szCs w:val="24"/>
          <w:lang w:val="en-US" w:eastAsia="zh-CN"/>
        </w:rPr>
      </w:pPr>
      <w:r>
        <w:rPr>
          <w:rFonts w:hint="default" w:ascii="Times New Roman" w:hAnsi="Times New Roman" w:eastAsia="宋体" w:cs="Times New Roman"/>
          <w:color w:val="FF0000"/>
          <w:szCs w:val="24"/>
          <w:lang w:val="en-US" w:eastAsia="zh-CN"/>
        </w:rPr>
        <w:t>3.若忘记密码，请点击登录页中的“忘记密码”进行找回。</w:t>
      </w:r>
    </w:p>
    <w:p>
      <w:pPr>
        <w:spacing w:line="360" w:lineRule="auto"/>
        <w:ind w:firstLine="210" w:firstLineChars="100"/>
        <w:jc w:val="left"/>
        <w:rPr>
          <w:rFonts w:hint="default" w:ascii="Times New Roman" w:hAnsi="Times New Roman"/>
          <w:lang w:val="en-US" w:eastAsia="zh-CN"/>
        </w:rPr>
      </w:pPr>
      <w:r>
        <w:rPr>
          <w:rFonts w:hint="default" w:ascii="Times New Roman" w:hAnsi="Times New Roman" w:eastAsia="宋体" w:cs="Times New Roman"/>
          <w:color w:val="FF0000"/>
          <w:szCs w:val="24"/>
          <w:lang w:val="en-US" w:eastAsia="zh-CN"/>
        </w:rPr>
        <w:t>4.登陆过程若遇到问题，可联系四川省电子招投标统一认证平台的热线电话“</w:t>
      </w:r>
      <w:r>
        <w:rPr>
          <w:rFonts w:hint="default" w:ascii="Times New Roman" w:hAnsi="Times New Roman" w:eastAsia="宋体" w:cs="Times New Roman"/>
          <w:b/>
          <w:bCs/>
          <w:color w:val="FF0000"/>
          <w:szCs w:val="24"/>
          <w:lang w:val="en-US" w:eastAsia="zh-CN"/>
        </w:rPr>
        <w:t>400998400</w:t>
      </w:r>
      <w:r>
        <w:rPr>
          <w:rFonts w:hint="default" w:ascii="Times New Roman" w:hAnsi="Times New Roman" w:eastAsia="宋体" w:cs="Times New Roman"/>
          <w:color w:val="FF0000"/>
          <w:szCs w:val="24"/>
          <w:lang w:val="en-US" w:eastAsia="zh-CN"/>
        </w:rPr>
        <w:t>”进行咨询。</w:t>
      </w:r>
    </w:p>
    <w:p>
      <w:pPr>
        <w:pStyle w:val="6"/>
        <w:tabs>
          <w:tab w:val="left" w:pos="576"/>
        </w:tabs>
        <w:bidi w:val="0"/>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招标人/代理机构绑定账户和预充值</w:t>
      </w:r>
    </w:p>
    <w:p>
      <w:pPr>
        <w:spacing w:line="360" w:lineRule="auto"/>
        <w:ind w:firstLine="420" w:firstLineChars="200"/>
        <w:rPr>
          <w:rFonts w:hint="default" w:ascii="Times New Roman" w:hAnsi="Times New Roman"/>
          <w:lang w:val="en-US" w:eastAsia="zh-CN"/>
        </w:rPr>
      </w:pPr>
      <w:r>
        <w:rPr>
          <w:rFonts w:hint="default" w:ascii="Times New Roman" w:hAnsi="Times New Roman"/>
          <w:lang w:val="en-US" w:eastAsia="zh-CN"/>
        </w:rPr>
        <w:t>需在线支付的项目在抽取前，招标人/代理机构应提前完成虚拟账户的绑定，由系统随机生成虚拟子账户赋予招标人/代理机构，招标人/代理机构需向虚拟账户中预存劳务费资金。</w:t>
      </w:r>
    </w:p>
    <w:p>
      <w:pPr>
        <w:spacing w:line="360" w:lineRule="auto"/>
        <w:ind w:firstLine="420" w:firstLineChars="200"/>
        <w:rPr>
          <w:rFonts w:hint="default" w:ascii="Times New Roman" w:hAnsi="Times New Roman"/>
          <w:lang w:val="en-US" w:eastAsia="zh-CN"/>
        </w:rPr>
      </w:pPr>
      <w:r>
        <w:rPr>
          <w:rFonts w:hint="default" w:ascii="Times New Roman" w:hAnsi="Times New Roman"/>
          <w:lang w:val="en-US" w:eastAsia="zh-CN"/>
        </w:rPr>
        <w:t>由招标人/代理机构，选择“账户管理”中的“去开户”，阅读并确认《开户须知》后，系统将随机分配虚拟账户进行绑定，点击“确定”即可完成该招标人或代理机构的虚拟账户开户和绑定。</w:t>
      </w:r>
    </w:p>
    <w:p>
      <w:pPr>
        <w:pStyle w:val="10"/>
        <w:rPr>
          <w:rFonts w:hint="default" w:ascii="Times New Roman" w:hAnsi="Times New Roman"/>
          <w:lang w:val="en-US" w:eastAsia="zh-CN"/>
        </w:rPr>
      </w:pPr>
    </w:p>
    <w:p>
      <w:pPr>
        <w:spacing w:line="360" w:lineRule="auto"/>
        <w:jc w:val="center"/>
        <w:rPr>
          <w:rFonts w:ascii="Times New Roman" w:hAnsi="Times New Roman"/>
        </w:rPr>
      </w:pPr>
      <w:r>
        <w:rPr>
          <w:rFonts w:ascii="Times New Roman" w:hAnsi="Times New Roman"/>
        </w:rPr>
        <w:drawing>
          <wp:inline distT="0" distB="0" distL="114300" distR="114300">
            <wp:extent cx="4256405" cy="2701290"/>
            <wp:effectExtent l="0" t="0" r="10795" b="11430"/>
            <wp:docPr id="7" name="图片 8"/>
            <wp:cNvGraphicFramePr/>
            <a:graphic xmlns:a="http://schemas.openxmlformats.org/drawingml/2006/main">
              <a:graphicData uri="http://schemas.openxmlformats.org/drawingml/2006/picture">
                <pic:pic xmlns:pic="http://schemas.openxmlformats.org/drawingml/2006/picture">
                  <pic:nvPicPr>
                    <pic:cNvPr id="7" name="图片 8"/>
                    <pic:cNvPicPr/>
                  </pic:nvPicPr>
                  <pic:blipFill>
                    <a:blip r:embed="rId14"/>
                    <a:stretch>
                      <a:fillRect/>
                    </a:stretch>
                  </pic:blipFill>
                  <pic:spPr>
                    <a:xfrm>
                      <a:off x="0" y="0"/>
                      <a:ext cx="4256405" cy="2701290"/>
                    </a:xfrm>
                    <a:prstGeom prst="rect">
                      <a:avLst/>
                    </a:prstGeom>
                    <a:noFill/>
                    <a:ln>
                      <a:noFill/>
                    </a:ln>
                  </pic:spPr>
                </pic:pic>
              </a:graphicData>
            </a:graphic>
          </wp:inline>
        </w:drawing>
      </w:r>
    </w:p>
    <w:p>
      <w:pPr>
        <w:pStyle w:val="8"/>
        <w:ind w:left="0" w:leftChars="0" w:firstLine="0" w:firstLineChars="0"/>
        <w:jc w:val="center"/>
        <w:rPr>
          <w:rFonts w:hint="default" w:ascii="Times New Roman" w:hAnsi="Times New Roman" w:cs="Times New Roman"/>
          <w:lang w:val="en-US" w:eastAsia="zh-CN"/>
        </w:rPr>
      </w:pPr>
    </w:p>
    <w:p>
      <w:pPr>
        <w:pStyle w:val="8"/>
        <w:ind w:left="0" w:lef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账户管理界面</w:t>
      </w:r>
    </w:p>
    <w:p>
      <w:pPr>
        <w:pStyle w:val="8"/>
        <w:ind w:left="0" w:leftChars="0"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5450840" cy="2063750"/>
            <wp:effectExtent l="0" t="0" r="5080" b="8890"/>
            <wp:docPr id="8" name="图片 9"/>
            <wp:cNvGraphicFramePr/>
            <a:graphic xmlns:a="http://schemas.openxmlformats.org/drawingml/2006/main">
              <a:graphicData uri="http://schemas.openxmlformats.org/drawingml/2006/picture">
                <pic:pic xmlns:pic="http://schemas.openxmlformats.org/drawingml/2006/picture">
                  <pic:nvPicPr>
                    <pic:cNvPr id="8" name="图片 9"/>
                    <pic:cNvPicPr/>
                  </pic:nvPicPr>
                  <pic:blipFill>
                    <a:blip r:embed="rId15"/>
                    <a:stretch>
                      <a:fillRect/>
                    </a:stretch>
                  </pic:blipFill>
                  <pic:spPr>
                    <a:xfrm>
                      <a:off x="0" y="0"/>
                      <a:ext cx="5450840" cy="2063750"/>
                    </a:xfrm>
                    <a:prstGeom prst="rect">
                      <a:avLst/>
                    </a:prstGeom>
                    <a:noFill/>
                    <a:ln>
                      <a:noFill/>
                    </a:ln>
                  </pic:spPr>
                </pic:pic>
              </a:graphicData>
            </a:graphic>
          </wp:inline>
        </w:drawing>
      </w:r>
    </w:p>
    <w:p>
      <w:pPr>
        <w:jc w:val="center"/>
        <w:rPr>
          <w:rFonts w:hint="default" w:ascii="Times New Roman" w:hAnsi="Times New Roman"/>
          <w:lang w:val="en-US" w:eastAsia="zh-CN"/>
        </w:rPr>
      </w:pPr>
      <w:r>
        <w:rPr>
          <w:rFonts w:hint="default" w:ascii="Times New Roman" w:hAnsi="Times New Roman"/>
          <w:lang w:val="en-US" w:eastAsia="zh-CN"/>
        </w:rPr>
        <w:t>开户须知界面</w:t>
      </w:r>
    </w:p>
    <w:p>
      <w:pPr>
        <w:pStyle w:val="10"/>
        <w:jc w:val="left"/>
        <w:rPr>
          <w:rFonts w:ascii="Times New Roman" w:hAnsi="Times New Roman"/>
        </w:rPr>
      </w:pPr>
    </w:p>
    <w:p>
      <w:pPr>
        <w:pStyle w:val="10"/>
        <w:jc w:val="left"/>
        <w:rPr>
          <w:rFonts w:ascii="Times New Roman" w:hAnsi="Times New Roman"/>
        </w:rPr>
      </w:pPr>
      <w:r>
        <w:rPr>
          <w:rFonts w:ascii="Times New Roman" w:hAnsi="Times New Roman"/>
        </w:rPr>
        <w:drawing>
          <wp:inline distT="0" distB="0" distL="114300" distR="114300">
            <wp:extent cx="5266690" cy="2545715"/>
            <wp:effectExtent l="0" t="0" r="6350" b="14605"/>
            <wp:docPr id="9" name="图片 104"/>
            <wp:cNvGraphicFramePr/>
            <a:graphic xmlns:a="http://schemas.openxmlformats.org/drawingml/2006/main">
              <a:graphicData uri="http://schemas.openxmlformats.org/drawingml/2006/picture">
                <pic:pic xmlns:pic="http://schemas.openxmlformats.org/drawingml/2006/picture">
                  <pic:nvPicPr>
                    <pic:cNvPr id="9" name="图片 104"/>
                    <pic:cNvPicPr/>
                  </pic:nvPicPr>
                  <pic:blipFill>
                    <a:blip r:embed="rId16"/>
                    <a:stretch>
                      <a:fillRect/>
                    </a:stretch>
                  </pic:blipFill>
                  <pic:spPr>
                    <a:xfrm>
                      <a:off x="0" y="0"/>
                      <a:ext cx="5266690" cy="2545715"/>
                    </a:xfrm>
                    <a:prstGeom prst="rect">
                      <a:avLst/>
                    </a:prstGeom>
                    <a:noFill/>
                    <a:ln>
                      <a:noFill/>
                    </a:ln>
                  </pic:spPr>
                </pic:pic>
              </a:graphicData>
            </a:graphic>
          </wp:inline>
        </w:drawing>
      </w:r>
    </w:p>
    <w:p>
      <w:pPr>
        <w:pStyle w:val="8"/>
        <w:ind w:left="0" w:lef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绑定虚拟账户界面</w:t>
      </w:r>
    </w:p>
    <w:p>
      <w:pPr>
        <w:pStyle w:val="8"/>
        <w:ind w:left="0" w:leftChars="0" w:firstLine="0" w:firstLineChars="0"/>
        <w:jc w:val="center"/>
        <w:rPr>
          <w:rFonts w:hint="default" w:ascii="Times New Roman" w:hAnsi="Times New Roman" w:cs="Times New Roman"/>
          <w:lang w:val="en-US" w:eastAsia="zh-CN"/>
        </w:rPr>
      </w:pPr>
    </w:p>
    <w:p>
      <w:pPr>
        <w:pStyle w:val="8"/>
        <w:ind w:left="0" w:leftChars="0" w:firstLine="0" w:firstLineChars="0"/>
        <w:jc w:val="left"/>
        <w:rPr>
          <w:rFonts w:hint="default" w:ascii="Times New Roman" w:hAnsi="Times New Roman" w:eastAsia="宋体" w:cs="Times New Roman"/>
          <w:lang w:val="en-US" w:eastAsia="zh-CN"/>
        </w:rPr>
      </w:pPr>
      <w:r>
        <w:rPr>
          <w:rFonts w:hint="default" w:ascii="Times New Roman" w:hAnsi="Times New Roman" w:cs="Times New Roman"/>
          <w:lang w:val="en-US" w:eastAsia="zh-CN"/>
        </w:rPr>
        <w:t xml:space="preserve">    绑定虚拟账户后，招标人/代理机构可使用对公账户向对应的虚拟账户中转款，完成足额金额的预充值用于远程异地评标项目的评标费用支付（每组专家抽取须预充值费用1万元）。需在线支付评标项目抽取前，招标人/代理机构需查询相关信息和对应余额情况，确保余额满足抽取所需的预扣款要求。</w:t>
      </w:r>
    </w:p>
    <w:p>
      <w:pPr>
        <w:pStyle w:val="8"/>
        <w:spacing w:line="360" w:lineRule="auto"/>
        <w:ind w:left="0"/>
        <w:jc w:val="left"/>
        <w:rPr>
          <w:rFonts w:ascii="Times New Roman" w:hAnsi="Times New Roman" w:cs="Times New Roman"/>
        </w:rPr>
      </w:pPr>
      <w:r>
        <w:rPr>
          <w:rFonts w:ascii="Times New Roman" w:hAnsi="Times New Roman" w:cs="Times New Roman"/>
        </w:rPr>
        <w:drawing>
          <wp:inline distT="0" distB="0" distL="114300" distR="114300">
            <wp:extent cx="5137785" cy="2456180"/>
            <wp:effectExtent l="0" t="0" r="13335" b="12700"/>
            <wp:docPr id="10" name="图片 106"/>
            <wp:cNvGraphicFramePr/>
            <a:graphic xmlns:a="http://schemas.openxmlformats.org/drawingml/2006/main">
              <a:graphicData uri="http://schemas.openxmlformats.org/drawingml/2006/picture">
                <pic:pic xmlns:pic="http://schemas.openxmlformats.org/drawingml/2006/picture">
                  <pic:nvPicPr>
                    <pic:cNvPr id="10" name="图片 106"/>
                    <pic:cNvPicPr/>
                  </pic:nvPicPr>
                  <pic:blipFill>
                    <a:blip r:embed="rId17"/>
                    <a:stretch>
                      <a:fillRect/>
                    </a:stretch>
                  </pic:blipFill>
                  <pic:spPr>
                    <a:xfrm>
                      <a:off x="0" y="0"/>
                      <a:ext cx="5137785" cy="2456180"/>
                    </a:xfrm>
                    <a:prstGeom prst="rect">
                      <a:avLst/>
                    </a:prstGeom>
                    <a:noFill/>
                    <a:ln>
                      <a:noFill/>
                    </a:ln>
                  </pic:spPr>
                </pic:pic>
              </a:graphicData>
            </a:graphic>
          </wp:inline>
        </w:drawing>
      </w:r>
    </w:p>
    <w:p>
      <w:pPr>
        <w:spacing w:line="360" w:lineRule="auto"/>
        <w:jc w:val="center"/>
        <w:rPr>
          <w:rFonts w:hint="default" w:ascii="Times New Roman" w:hAnsi="Times New Roman"/>
          <w:lang w:val="en-US" w:eastAsia="zh-CN"/>
        </w:rPr>
      </w:pPr>
      <w:r>
        <w:rPr>
          <w:rFonts w:hint="default" w:ascii="Times New Roman" w:hAnsi="Times New Roman"/>
          <w:lang w:val="en-US" w:eastAsia="zh-CN"/>
        </w:rPr>
        <w:t>虚拟账户预充值界面</w:t>
      </w:r>
    </w:p>
    <w:p>
      <w:pPr>
        <w:pStyle w:val="10"/>
        <w:spacing w:line="360" w:lineRule="auto"/>
        <w:rPr>
          <w:rFonts w:hint="default" w:ascii="Times New Roman" w:hAnsi="Times New Roman"/>
          <w:b/>
          <w:bCs/>
          <w:color w:val="FF0000"/>
          <w:lang w:val="en-US" w:eastAsia="zh-CN"/>
        </w:rPr>
      </w:pPr>
    </w:p>
    <w:p>
      <w:pPr>
        <w:pStyle w:val="10"/>
        <w:spacing w:line="360" w:lineRule="auto"/>
        <w:rPr>
          <w:rFonts w:hint="default" w:ascii="Times New Roman" w:hAnsi="Times New Roman"/>
          <w:b/>
          <w:bCs/>
          <w:color w:val="FF0000"/>
          <w:lang w:val="en-US" w:eastAsia="zh-CN"/>
        </w:rPr>
      </w:pPr>
      <w:r>
        <w:rPr>
          <w:rFonts w:hint="default" w:ascii="Times New Roman" w:hAnsi="Times New Roman"/>
          <w:b/>
          <w:bCs/>
          <w:color w:val="FF0000"/>
          <w:lang w:val="en-US" w:eastAsia="zh-CN"/>
        </w:rPr>
        <w:t>注意：</w:t>
      </w:r>
    </w:p>
    <w:p>
      <w:pPr>
        <w:pStyle w:val="10"/>
        <w:spacing w:line="360" w:lineRule="auto"/>
        <w:rPr>
          <w:rFonts w:hint="default" w:ascii="Times New Roman" w:hAnsi="Times New Roman"/>
          <w:b w:val="0"/>
          <w:bCs w:val="0"/>
          <w:color w:val="FF0000"/>
          <w:lang w:val="en-US" w:eastAsia="zh-CN"/>
        </w:rPr>
      </w:pPr>
      <w:r>
        <w:rPr>
          <w:rFonts w:hint="default" w:ascii="Times New Roman" w:hAnsi="Times New Roman"/>
          <w:b w:val="0"/>
          <w:bCs w:val="0"/>
          <w:color w:val="FF0000"/>
          <w:lang w:val="en-US" w:eastAsia="zh-CN"/>
        </w:rPr>
        <w:t>1、如项目招标组织形式为“自主招标”，付款方是招标人；如招标组织形式为“委托招标”，付款方是招标代理机构。</w:t>
      </w:r>
    </w:p>
    <w:p>
      <w:pPr>
        <w:pStyle w:val="10"/>
        <w:spacing w:line="360" w:lineRule="auto"/>
        <w:rPr>
          <w:rFonts w:hint="default" w:ascii="Times New Roman" w:hAnsi="Times New Roman"/>
          <w:b w:val="0"/>
          <w:bCs w:val="0"/>
          <w:color w:val="FF0000"/>
          <w:lang w:val="en-US" w:eastAsia="zh-CN"/>
        </w:rPr>
      </w:pPr>
      <w:r>
        <w:rPr>
          <w:rFonts w:hint="default" w:ascii="Times New Roman" w:hAnsi="Times New Roman"/>
          <w:b w:val="0"/>
          <w:bCs w:val="0"/>
          <w:color w:val="FF0000"/>
          <w:lang w:val="en-US" w:eastAsia="zh-CN"/>
        </w:rPr>
        <w:t>2、支持招标人/代理机构通过其银行对公账户转账或柜台办理存款的方式预充值（详见省专家库首页（http://ggzyjy.sc.gov.cn:81/）“帮助中心”事项办理中《关于全省远程异地评标统一调度系统预存劳务费的注意事项》内容）。招标人/代理机构办理转账预存时，涉及填写的银行有关业务信息如下：</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FF0000" w:sz="4" w:space="0"/>
              <w:left w:val="single" w:color="FF0000" w:sz="4" w:space="0"/>
              <w:bottom w:val="single" w:color="FF0000" w:sz="4" w:space="0"/>
              <w:right w:val="single" w:color="FF0000" w:sz="4" w:space="0"/>
            </w:tcBorders>
            <w:noWrap w:val="0"/>
            <w:vAlign w:val="top"/>
          </w:tcPr>
          <w:p>
            <w:pPr>
              <w:pStyle w:val="10"/>
              <w:spacing w:line="360" w:lineRule="auto"/>
              <w:rPr>
                <w:rFonts w:hint="default" w:ascii="Times New Roman" w:hAnsi="Times New Roman"/>
                <w:b w:val="0"/>
                <w:bCs w:val="0"/>
                <w:color w:val="FF0000"/>
                <w:lang w:val="en-US" w:eastAsia="zh-CN"/>
              </w:rPr>
            </w:pPr>
            <w:r>
              <w:rPr>
                <w:rFonts w:hint="default" w:ascii="Times New Roman" w:hAnsi="Times New Roman"/>
                <w:b w:val="0"/>
                <w:bCs w:val="0"/>
                <w:color w:val="FF0000"/>
                <w:lang w:val="en-US" w:eastAsia="zh-CN"/>
              </w:rPr>
              <w:t>开户行行名：中国工商银行股份有限公司成都春熙路步行街支行，</w:t>
            </w:r>
          </w:p>
          <w:p>
            <w:pPr>
              <w:pStyle w:val="10"/>
              <w:spacing w:line="360" w:lineRule="auto"/>
              <w:rPr>
                <w:rFonts w:hint="default" w:ascii="Times New Roman" w:hAnsi="Times New Roman"/>
                <w:b w:val="0"/>
                <w:bCs w:val="0"/>
                <w:color w:val="FF0000"/>
                <w:lang w:val="en-US" w:eastAsia="zh-CN"/>
              </w:rPr>
            </w:pPr>
            <w:r>
              <w:rPr>
                <w:rFonts w:hint="default" w:ascii="Times New Roman" w:hAnsi="Times New Roman"/>
                <w:b w:val="0"/>
                <w:bCs w:val="0"/>
                <w:color w:val="FF0000"/>
                <w:lang w:val="en-US" w:eastAsia="zh-CN"/>
              </w:rPr>
              <w:t>户名：四川省政府政务服务和公共资源交易服务中心，</w:t>
            </w:r>
          </w:p>
          <w:p>
            <w:pPr>
              <w:pStyle w:val="10"/>
              <w:spacing w:line="360" w:lineRule="auto"/>
              <w:rPr>
                <w:rFonts w:hint="default" w:ascii="Times New Roman" w:hAnsi="Times New Roman"/>
                <w:b w:val="0"/>
                <w:bCs w:val="0"/>
                <w:color w:val="FF0000"/>
                <w:vertAlign w:val="baseline"/>
                <w:lang w:val="en-US" w:eastAsia="zh-CN"/>
              </w:rPr>
            </w:pPr>
            <w:r>
              <w:rPr>
                <w:rFonts w:hint="default" w:ascii="Times New Roman" w:hAnsi="Times New Roman"/>
                <w:b w:val="0"/>
                <w:bCs w:val="0"/>
                <w:color w:val="FF0000"/>
                <w:lang w:val="en-US" w:eastAsia="zh-CN"/>
              </w:rPr>
              <w:t>账号：为招标人（代理机构）系统中开户时生成的随机虚拟账号。</w:t>
            </w:r>
          </w:p>
        </w:tc>
      </w:tr>
    </w:tbl>
    <w:p>
      <w:pPr>
        <w:pStyle w:val="10"/>
        <w:spacing w:line="360" w:lineRule="auto"/>
        <w:rPr>
          <w:rFonts w:hint="default" w:ascii="Times New Roman" w:hAnsi="Times New Roman"/>
          <w:lang w:val="en-US" w:eastAsia="zh-CN"/>
        </w:rPr>
      </w:pPr>
      <w:r>
        <w:rPr>
          <w:rFonts w:hint="default" w:ascii="Times New Roman" w:hAnsi="Times New Roman"/>
          <w:b w:val="0"/>
          <w:bCs w:val="0"/>
          <w:color w:val="FF0000"/>
          <w:lang w:val="en-US" w:eastAsia="zh-CN"/>
        </w:rPr>
        <w:t>3、扣款成功后，系统会留存当笔劳务费的预扣流水信息，此时可启动抽取。如预扣未完成或预扣失败时，不能启动抽取（当预扣完成后，不能再修改招标项目中的付款方信息）。</w:t>
      </w:r>
    </w:p>
    <w:p>
      <w:pPr>
        <w:rPr>
          <w:rFonts w:hint="default" w:ascii="Times New Roman" w:hAnsi="Times New Roman"/>
          <w:lang w:val="en-US" w:eastAsia="zh-CN"/>
        </w:rPr>
      </w:pPr>
    </w:p>
    <w:p>
      <w:pPr>
        <w:pStyle w:val="19"/>
        <w:rPr>
          <w:rFonts w:hint="default" w:ascii="Times New Roman" w:hAnsi="Times New Roman" w:cs="Times New Roman"/>
          <w:lang w:val="en-US" w:eastAsia="zh-CN"/>
        </w:rPr>
      </w:pPr>
    </w:p>
    <w:p>
      <w:pPr>
        <w:outlineLvl w:val="1"/>
        <w:rPr>
          <w:rFonts w:hint="default" w:ascii="Times New Roman" w:hAnsi="Times New Roman"/>
          <w:b/>
          <w:bCs/>
          <w:sz w:val="32"/>
          <w:szCs w:val="32"/>
          <w:lang w:val="en-US" w:eastAsia="zh-CN"/>
        </w:rPr>
      </w:pPr>
      <w:r>
        <w:rPr>
          <w:rFonts w:hint="default" w:ascii="Times New Roman" w:hAnsi="Times New Roman"/>
          <w:b/>
          <w:bCs/>
          <w:sz w:val="32"/>
          <w:szCs w:val="32"/>
          <w:lang w:val="en-US" w:eastAsia="zh-CN"/>
        </w:rPr>
        <w:t>招标人/代理机构对专家劳务费支付</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宋体" w:cs="Times New Roman"/>
          <w:b/>
          <w:bCs/>
          <w:sz w:val="28"/>
          <w:szCs w:val="36"/>
          <w:lang w:val="en-US" w:eastAsia="zh-CN"/>
        </w:rPr>
      </w:pPr>
      <w:r>
        <w:rPr>
          <w:rFonts w:hint="default" w:ascii="Times New Roman" w:hAnsi="Times New Roman" w:eastAsia="宋体" w:cs="Times New Roman"/>
          <w:b/>
          <w:bCs/>
          <w:sz w:val="28"/>
          <w:szCs w:val="36"/>
          <w:lang w:val="en-US" w:eastAsia="zh-CN"/>
        </w:rPr>
        <w:t>核算评标劳务费用</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b w:val="0"/>
          <w:bCs w:val="0"/>
          <w:sz w:val="21"/>
          <w:szCs w:val="24"/>
          <w:lang w:val="en-US" w:eastAsia="zh-CN"/>
        </w:rPr>
        <w:t>主副场专家全部通过交易中心验证终端登记出场后，招标人/代理机构登录专家库系统，</w:t>
      </w:r>
      <w:r>
        <w:rPr>
          <w:rFonts w:hint="default" w:ascii="Times New Roman" w:hAnsi="Times New Roman" w:eastAsia="宋体" w:cs="Times New Roman"/>
          <w:lang w:val="en-US" w:eastAsia="zh-CN"/>
        </w:rPr>
        <w:t>点击左侧菜单“劳务费管理”，选择需在线支付劳务费的项目活动，进入“专家酬劳”模块。</w:t>
      </w:r>
    </w:p>
    <w:p>
      <w:pPr>
        <w:ind w:left="0" w:leftChars="0" w:firstLine="0" w:firstLineChars="0"/>
        <w:jc w:val="center"/>
        <w:rPr>
          <w:rFonts w:ascii="Times New Roman" w:hAnsi="Times New Roman"/>
        </w:rPr>
      </w:pPr>
      <w:r>
        <w:rPr>
          <w:rFonts w:ascii="Times New Roman" w:hAnsi="Times New Roman"/>
        </w:rPr>
        <w:drawing>
          <wp:inline distT="0" distB="0" distL="114300" distR="114300">
            <wp:extent cx="5016500" cy="2584450"/>
            <wp:effectExtent l="0" t="0" r="12700" b="6350"/>
            <wp:docPr id="11" name="图片 18"/>
            <wp:cNvGraphicFramePr/>
            <a:graphic xmlns:a="http://schemas.openxmlformats.org/drawingml/2006/main">
              <a:graphicData uri="http://schemas.openxmlformats.org/drawingml/2006/picture">
                <pic:pic xmlns:pic="http://schemas.openxmlformats.org/drawingml/2006/picture">
                  <pic:nvPicPr>
                    <pic:cNvPr id="11" name="图片 18"/>
                    <pic:cNvPicPr/>
                  </pic:nvPicPr>
                  <pic:blipFill>
                    <a:blip r:embed="rId18"/>
                    <a:stretch>
                      <a:fillRect/>
                    </a:stretch>
                  </pic:blipFill>
                  <pic:spPr>
                    <a:xfrm>
                      <a:off x="0" y="0"/>
                      <a:ext cx="5016500" cy="2584450"/>
                    </a:xfrm>
                    <a:prstGeom prst="rect">
                      <a:avLst/>
                    </a:prstGeom>
                    <a:noFill/>
                    <a:ln>
                      <a:noFill/>
                    </a:ln>
                  </pic:spPr>
                </pic:pic>
              </a:graphicData>
            </a:graphic>
          </wp:inline>
        </w:drawing>
      </w:r>
    </w:p>
    <w:p>
      <w:pPr>
        <w:pStyle w:val="10"/>
        <w:jc w:val="center"/>
        <w:rPr>
          <w:rFonts w:hint="default" w:ascii="Times New Roman" w:hAnsi="Times New Roman" w:eastAsia="宋体"/>
          <w:lang w:val="en-US" w:eastAsia="zh-CN"/>
        </w:rPr>
      </w:pPr>
      <w:r>
        <w:rPr>
          <w:rFonts w:hint="default" w:ascii="Times New Roman" w:hAnsi="Times New Roman"/>
          <w:lang w:val="en-US" w:eastAsia="zh-CN"/>
        </w:rPr>
        <w:t>支付劳务费活动界面</w:t>
      </w:r>
    </w:p>
    <w:p>
      <w:pPr>
        <w:numPr>
          <w:ilvl w:val="0"/>
          <w:numId w:val="0"/>
        </w:numPr>
        <w:spacing w:line="360" w:lineRule="auto"/>
        <w:ind w:firstLine="420" w:firstLineChars="0"/>
        <w:rPr>
          <w:rFonts w:hint="default" w:ascii="Times New Roman" w:hAnsi="Times New Roman"/>
          <w:lang w:val="en-US" w:eastAsia="zh-CN"/>
        </w:rPr>
      </w:pPr>
      <w:r>
        <w:rPr>
          <w:rFonts w:hint="default" w:ascii="Times New Roman" w:hAnsi="Times New Roman" w:eastAsia="宋体" w:cs="Times New Roman"/>
          <w:lang w:val="en-US" w:eastAsia="zh-CN"/>
        </w:rPr>
        <w:t>招标人/代理机构在评标时长信息确认界面，</w:t>
      </w:r>
      <w:r>
        <w:rPr>
          <w:rFonts w:hint="default" w:ascii="Times New Roman" w:hAnsi="Times New Roman" w:eastAsia="宋体" w:cs="Times New Roman"/>
          <w:b w:val="0"/>
          <w:bCs w:val="0"/>
          <w:sz w:val="21"/>
          <w:szCs w:val="24"/>
          <w:lang w:val="en-US" w:eastAsia="zh-CN"/>
        </w:rPr>
        <w:t>查看并确认该抽取活动计算的拟支付费用后（包括：系统根据</w:t>
      </w:r>
      <w:r>
        <w:rPr>
          <w:rFonts w:hint="default" w:ascii="Times New Roman" w:hAnsi="Times New Roman"/>
          <w:lang w:val="en-US" w:eastAsia="zh-CN"/>
        </w:rPr>
        <w:t>《四川省评标专家劳务费用标准指导意见》</w:t>
      </w:r>
      <w:r>
        <w:rPr>
          <w:rFonts w:hint="default" w:ascii="Times New Roman" w:hAnsi="Times New Roman" w:eastAsia="宋体" w:cs="Times New Roman"/>
          <w:b w:val="0"/>
          <w:bCs w:val="0"/>
          <w:sz w:val="21"/>
          <w:szCs w:val="24"/>
          <w:lang w:val="en-US" w:eastAsia="zh-CN"/>
        </w:rPr>
        <w:t>自动计算的评标劳务费，以及招标人/代理机构根据实际情况设置的</w:t>
      </w:r>
      <w:r>
        <w:rPr>
          <w:rFonts w:hint="default" w:ascii="Times New Roman" w:hAnsi="Times New Roman"/>
          <w:lang w:val="en-US" w:eastAsia="zh-CN"/>
        </w:rPr>
        <w:t>“标准外时长”的费用）提交系统。</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color w:val="FF0000"/>
          <w:lang w:val="en-US" w:eastAsia="zh-CN"/>
        </w:rPr>
      </w:pPr>
      <w:r>
        <w:rPr>
          <w:rFonts w:hint="default" w:ascii="Times New Roman" w:hAnsi="Times New Roman"/>
          <w:b/>
          <w:bCs/>
          <w:color w:val="FF0000"/>
          <w:lang w:val="en-US" w:eastAsia="zh-CN"/>
        </w:rPr>
        <w:t>注意：</w:t>
      </w:r>
      <w:r>
        <w:rPr>
          <w:rFonts w:hint="default" w:ascii="Times New Roman" w:hAnsi="Times New Roman"/>
          <w:color w:val="FF0000"/>
          <w:lang w:val="en-US" w:eastAsia="zh-CN"/>
        </w:rPr>
        <w:t>按照《四川省评标专家劳务费用标准指导意见》，对当天22时至次日9时的休息时间不计算劳务费，请根据评标现场实际情况填写“评标时长信息确认”内容。若未有额外支付费用就填写0。</w:t>
      </w:r>
    </w:p>
    <w:p>
      <w:pPr>
        <w:ind w:left="0" w:leftChars="0" w:firstLine="0" w:firstLineChars="0"/>
        <w:jc w:val="center"/>
        <w:rPr>
          <w:rFonts w:ascii="Times New Roman" w:hAnsi="Times New Roman"/>
        </w:rPr>
      </w:pPr>
      <w:r>
        <w:rPr>
          <w:rFonts w:ascii="Times New Roman" w:hAnsi="Times New Roman"/>
        </w:rPr>
        <w:drawing>
          <wp:inline distT="0" distB="0" distL="114300" distR="114300">
            <wp:extent cx="4719320" cy="2428875"/>
            <wp:effectExtent l="0" t="0" r="5080" b="9525"/>
            <wp:docPr id="12" name="图片 19"/>
            <wp:cNvGraphicFramePr/>
            <a:graphic xmlns:a="http://schemas.openxmlformats.org/drawingml/2006/main">
              <a:graphicData uri="http://schemas.openxmlformats.org/drawingml/2006/picture">
                <pic:pic xmlns:pic="http://schemas.openxmlformats.org/drawingml/2006/picture">
                  <pic:nvPicPr>
                    <pic:cNvPr id="12" name="图片 19"/>
                    <pic:cNvPicPr/>
                  </pic:nvPicPr>
                  <pic:blipFill>
                    <a:blip r:embed="rId19"/>
                    <a:stretch>
                      <a:fillRect/>
                    </a:stretch>
                  </pic:blipFill>
                  <pic:spPr>
                    <a:xfrm>
                      <a:off x="0" y="0"/>
                      <a:ext cx="4719320" cy="2428875"/>
                    </a:xfrm>
                    <a:prstGeom prst="rect">
                      <a:avLst/>
                    </a:prstGeom>
                    <a:noFill/>
                    <a:ln>
                      <a:noFill/>
                    </a:ln>
                  </pic:spPr>
                </pic:pic>
              </a:graphicData>
            </a:graphic>
          </wp:inline>
        </w:drawing>
      </w:r>
    </w:p>
    <w:p>
      <w:pPr>
        <w:pStyle w:val="10"/>
        <w:jc w:val="center"/>
        <w:rPr>
          <w:rFonts w:hint="default" w:ascii="Times New Roman" w:hAnsi="Times New Roman" w:eastAsia="宋体"/>
          <w:lang w:val="en-US" w:eastAsia="zh-CN"/>
        </w:rPr>
      </w:pPr>
      <w:r>
        <w:rPr>
          <w:rFonts w:hint="default" w:ascii="Times New Roman" w:hAnsi="Times New Roman"/>
          <w:lang w:val="en-US" w:eastAsia="zh-CN"/>
        </w:rPr>
        <w:t>专家酬劳界面</w:t>
      </w:r>
    </w:p>
    <w:p>
      <w:pPr>
        <w:ind w:left="0" w:leftChars="0" w:firstLine="0" w:firstLineChars="0"/>
        <w:jc w:val="center"/>
        <w:rPr>
          <w:rFonts w:ascii="Times New Roman" w:hAnsi="Times New Roman"/>
        </w:rPr>
      </w:pPr>
      <w:r>
        <w:rPr>
          <w:rFonts w:ascii="Times New Roman" w:hAnsi="Times New Roman"/>
        </w:rPr>
        <w:drawing>
          <wp:inline distT="0" distB="0" distL="114300" distR="114300">
            <wp:extent cx="4875530" cy="2493010"/>
            <wp:effectExtent l="0" t="0" r="1270" b="6350"/>
            <wp:docPr id="13" name="图片 20"/>
            <wp:cNvGraphicFramePr/>
            <a:graphic xmlns:a="http://schemas.openxmlformats.org/drawingml/2006/main">
              <a:graphicData uri="http://schemas.openxmlformats.org/drawingml/2006/picture">
                <pic:pic xmlns:pic="http://schemas.openxmlformats.org/drawingml/2006/picture">
                  <pic:nvPicPr>
                    <pic:cNvPr id="13" name="图片 20"/>
                    <pic:cNvPicPr/>
                  </pic:nvPicPr>
                  <pic:blipFill>
                    <a:blip r:embed="rId20"/>
                    <a:stretch>
                      <a:fillRect/>
                    </a:stretch>
                  </pic:blipFill>
                  <pic:spPr>
                    <a:xfrm>
                      <a:off x="0" y="0"/>
                      <a:ext cx="4875530" cy="2493010"/>
                    </a:xfrm>
                    <a:prstGeom prst="rect">
                      <a:avLst/>
                    </a:prstGeom>
                    <a:noFill/>
                    <a:ln>
                      <a:noFill/>
                    </a:ln>
                  </pic:spPr>
                </pic:pic>
              </a:graphicData>
            </a:graphic>
          </wp:inline>
        </w:drawing>
      </w:r>
    </w:p>
    <w:p>
      <w:pPr>
        <w:pStyle w:val="10"/>
        <w:jc w:val="center"/>
        <w:rPr>
          <w:rFonts w:ascii="Times New Roman" w:hAnsi="Times New Roman"/>
        </w:rPr>
      </w:pPr>
      <w:r>
        <w:rPr>
          <w:rFonts w:hint="default" w:ascii="Times New Roman" w:hAnsi="Times New Roman"/>
          <w:lang w:val="en-US" w:eastAsia="zh-CN"/>
        </w:rPr>
        <w:t>专家酬劳确认界面</w:t>
      </w:r>
    </w:p>
    <w:p>
      <w:pPr>
        <w:ind w:left="0" w:leftChars="0" w:firstLine="0" w:firstLineChars="0"/>
        <w:jc w:val="center"/>
        <w:rPr>
          <w:rFonts w:ascii="Times New Roman" w:hAnsi="Times New Roman"/>
        </w:rPr>
      </w:pPr>
      <w:r>
        <w:rPr>
          <w:rFonts w:ascii="Times New Roman" w:hAnsi="Times New Roman"/>
        </w:rPr>
        <w:drawing>
          <wp:inline distT="0" distB="0" distL="114300" distR="114300">
            <wp:extent cx="4960620" cy="2401570"/>
            <wp:effectExtent l="0" t="0" r="7620" b="6350"/>
            <wp:docPr id="14" name="图片 21"/>
            <wp:cNvGraphicFramePr/>
            <a:graphic xmlns:a="http://schemas.openxmlformats.org/drawingml/2006/main">
              <a:graphicData uri="http://schemas.openxmlformats.org/drawingml/2006/picture">
                <pic:pic xmlns:pic="http://schemas.openxmlformats.org/drawingml/2006/picture">
                  <pic:nvPicPr>
                    <pic:cNvPr id="14" name="图片 21"/>
                    <pic:cNvPicPr/>
                  </pic:nvPicPr>
                  <pic:blipFill>
                    <a:blip r:embed="rId21"/>
                    <a:stretch>
                      <a:fillRect/>
                    </a:stretch>
                  </pic:blipFill>
                  <pic:spPr>
                    <a:xfrm>
                      <a:off x="0" y="0"/>
                      <a:ext cx="4960620" cy="2401570"/>
                    </a:xfrm>
                    <a:prstGeom prst="rect">
                      <a:avLst/>
                    </a:prstGeom>
                    <a:noFill/>
                    <a:ln>
                      <a:noFill/>
                    </a:ln>
                  </pic:spPr>
                </pic:pic>
              </a:graphicData>
            </a:graphic>
          </wp:inline>
        </w:drawing>
      </w:r>
    </w:p>
    <w:p>
      <w:pPr>
        <w:pStyle w:val="10"/>
        <w:jc w:val="center"/>
        <w:rPr>
          <w:rFonts w:hint="default" w:ascii="Times New Roman" w:hAnsi="Times New Roman"/>
          <w:lang w:val="en-US" w:eastAsia="zh-CN"/>
        </w:rPr>
      </w:pPr>
      <w:r>
        <w:rPr>
          <w:rFonts w:hint="default" w:ascii="Times New Roman" w:hAnsi="Times New Roman"/>
          <w:lang w:val="en-US" w:eastAsia="zh-CN"/>
        </w:rPr>
        <w:t>提交成功界面</w:t>
      </w:r>
    </w:p>
    <w:p>
      <w:pPr>
        <w:numPr>
          <w:ilvl w:val="0"/>
          <w:numId w:val="0"/>
        </w:numPr>
        <w:spacing w:line="360" w:lineRule="auto"/>
        <w:ind w:firstLine="42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通过与交易中心核对进出场时间后，若需重新计算劳务费，可点击“编辑”按钮，系统自动重新计算。</w:t>
      </w:r>
      <w:r>
        <w:rPr>
          <w:rFonts w:hint="default" w:ascii="Times New Roman" w:hAnsi="Times New Roman" w:cs="Times New Roman"/>
          <w:color w:val="FF0000"/>
          <w:lang w:val="en-US" w:eastAsia="zh-CN"/>
        </w:rPr>
        <w:t>（注意：需在点击确认费用前，可重新计算劳务费）</w:t>
      </w:r>
    </w:p>
    <w:p>
      <w:pPr>
        <w:rPr>
          <w:rFonts w:ascii="Times New Roman" w:hAnsi="Times New Roman"/>
        </w:rPr>
      </w:pPr>
      <w:r>
        <w:rPr>
          <w:rFonts w:ascii="Times New Roman" w:hAnsi="Times New Roman"/>
        </w:rPr>
        <w:drawing>
          <wp:inline distT="0" distB="0" distL="114300" distR="114300">
            <wp:extent cx="5271135" cy="2717165"/>
            <wp:effectExtent l="0" t="0" r="1905" b="1079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2"/>
                    <a:stretch>
                      <a:fillRect/>
                    </a:stretch>
                  </pic:blipFill>
                  <pic:spPr>
                    <a:xfrm>
                      <a:off x="0" y="0"/>
                      <a:ext cx="5271135" cy="2717165"/>
                    </a:xfrm>
                    <a:prstGeom prst="rect">
                      <a:avLst/>
                    </a:prstGeom>
                    <a:noFill/>
                    <a:ln>
                      <a:noFill/>
                    </a:ln>
                  </pic:spPr>
                </pic:pic>
              </a:graphicData>
            </a:graphic>
          </wp:inline>
        </w:drawing>
      </w:r>
    </w:p>
    <w:p>
      <w:pPr>
        <w:pStyle w:val="7"/>
        <w:tabs>
          <w:tab w:val="left" w:pos="720"/>
        </w:tabs>
        <w:bidi w:val="0"/>
        <w:spacing w:line="360" w:lineRule="auto"/>
        <w:rPr>
          <w:rFonts w:hint="default" w:ascii="Times New Roman" w:hAnsi="Times New Roman" w:cs="Times New Roman"/>
          <w:bCs/>
          <w:lang w:val="en-US" w:eastAsia="zh-CN"/>
        </w:rPr>
      </w:pPr>
      <w:r>
        <w:rPr>
          <w:rFonts w:hint="default" w:ascii="Times New Roman" w:hAnsi="Times New Roman" w:cs="Times New Roman"/>
          <w:bCs/>
          <w:lang w:val="en-US" w:eastAsia="zh-CN"/>
        </w:rPr>
        <w:t>特殊性费用支付</w:t>
      </w:r>
    </w:p>
    <w:p>
      <w:pPr>
        <w:ind w:firstLine="420" w:firstLineChars="200"/>
        <w:rPr>
          <w:rFonts w:hint="default" w:ascii="Times New Roman" w:hAnsi="Times New Roman"/>
          <w:lang w:val="en-US" w:eastAsia="zh-CN"/>
        </w:rPr>
      </w:pPr>
      <w:r>
        <w:rPr>
          <w:rFonts w:hint="default" w:ascii="Times New Roman" w:hAnsi="Times New Roman" w:eastAsia="宋体" w:cs="Times New Roman"/>
          <w:lang w:val="en-US" w:eastAsia="zh-CN"/>
        </w:rPr>
        <w:t>招标人/代理机构</w:t>
      </w:r>
      <w:r>
        <w:rPr>
          <w:rFonts w:hint="default" w:ascii="Times New Roman" w:hAnsi="Times New Roman" w:cs="Times New Roman"/>
          <w:lang w:val="en-US" w:eastAsia="zh-CN"/>
        </w:rPr>
        <w:t>在线支付时，若遇特殊情况劳务费支付，可选择对应的专家点击“特殊性费用支付”按钮，可选项有“仅支付交通费”、“仅支付补偿费”、“仅支付补偿费和交通费”、“仅支付回避费和交通费”、“不支付任何费用”。</w:t>
      </w:r>
    </w:p>
    <w:p>
      <w:pPr>
        <w:rPr>
          <w:rFonts w:hint="default" w:ascii="Times New Roman" w:hAnsi="Times New Roman"/>
          <w:lang w:val="en-US" w:eastAsia="zh-CN"/>
        </w:rPr>
      </w:pPr>
    </w:p>
    <w:p>
      <w:pPr>
        <w:rPr>
          <w:rFonts w:hint="default" w:ascii="Times New Roman" w:hAnsi="Times New Roman"/>
          <w:lang w:val="en-US" w:eastAsia="zh-CN"/>
        </w:rPr>
      </w:pPr>
      <w:r>
        <w:rPr>
          <w:rFonts w:ascii="Times New Roman" w:hAnsi="Times New Roman"/>
        </w:rPr>
        <w:drawing>
          <wp:inline distT="0" distB="0" distL="114300" distR="114300">
            <wp:extent cx="5266690" cy="2529840"/>
            <wp:effectExtent l="0" t="0" r="6350"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3"/>
                    <a:stretch>
                      <a:fillRect/>
                    </a:stretch>
                  </pic:blipFill>
                  <pic:spPr>
                    <a:xfrm>
                      <a:off x="0" y="0"/>
                      <a:ext cx="5266690" cy="2529840"/>
                    </a:xfrm>
                    <a:prstGeom prst="rect">
                      <a:avLst/>
                    </a:prstGeom>
                    <a:noFill/>
                    <a:ln>
                      <a:noFill/>
                    </a:ln>
                  </pic:spPr>
                </pic:pic>
              </a:graphicData>
            </a:graphic>
          </wp:inline>
        </w:drawing>
      </w:r>
    </w:p>
    <w:p>
      <w:pPr>
        <w:pStyle w:val="7"/>
        <w:tabs>
          <w:tab w:val="left" w:pos="720"/>
        </w:tabs>
        <w:bidi w:val="0"/>
        <w:spacing w:line="360" w:lineRule="auto"/>
        <w:rPr>
          <w:rFonts w:hint="default" w:ascii="Times New Roman" w:hAnsi="Times New Roman" w:cs="Times New Roman"/>
          <w:bCs/>
          <w:lang w:val="en-US" w:eastAsia="zh-CN"/>
        </w:rPr>
      </w:pPr>
      <w:r>
        <w:rPr>
          <w:rFonts w:hint="default" w:ascii="Times New Roman" w:hAnsi="Times New Roman" w:cs="Times New Roman"/>
          <w:bCs/>
          <w:lang w:val="en-US" w:eastAsia="zh-CN"/>
        </w:rPr>
        <w:t>劳务费余额扣款</w:t>
      </w:r>
    </w:p>
    <w:p>
      <w:pPr>
        <w:spacing w:line="360" w:lineRule="auto"/>
        <w:ind w:left="0" w:leftChars="0" w:firstLine="420" w:firstLineChars="200"/>
        <w:rPr>
          <w:rFonts w:hint="default" w:ascii="Times New Roman" w:hAnsi="Times New Roman"/>
        </w:rPr>
      </w:pPr>
      <w:r>
        <w:rPr>
          <w:rFonts w:hint="default" w:ascii="Times New Roman" w:hAnsi="Times New Roman"/>
        </w:rPr>
        <w:t>专家库系统将根据该抽取活动的招标人/代理机构最终提交</w:t>
      </w:r>
      <w:r>
        <w:rPr>
          <w:rFonts w:hint="default" w:ascii="Times New Roman" w:hAnsi="Times New Roman"/>
          <w:lang w:val="en-US" w:eastAsia="zh-CN"/>
        </w:rPr>
        <w:t>的</w:t>
      </w:r>
      <w:r>
        <w:rPr>
          <w:rFonts w:hint="default" w:ascii="Times New Roman" w:hAnsi="Times New Roman"/>
        </w:rPr>
        <w:t>评标劳务费总额，进行“余额扣款”</w:t>
      </w:r>
      <w:r>
        <w:rPr>
          <w:rFonts w:hint="default" w:ascii="Times New Roman" w:hAnsi="Times New Roman"/>
          <w:lang w:eastAsia="zh-CN"/>
        </w:rPr>
        <w:t>。</w:t>
      </w:r>
      <w:r>
        <w:rPr>
          <w:rFonts w:hint="default" w:ascii="Times New Roman" w:hAnsi="Times New Roman"/>
        </w:rPr>
        <w:t>余额扣款会依据预扣金额和实际产生的劳务费总额进行计算，实行多退少补，完成最终的结算。如付款方未及时完成“余额扣款”，将影响其后续项目的抽取。</w:t>
      </w:r>
    </w:p>
    <w:p>
      <w:pPr>
        <w:pStyle w:val="19"/>
        <w:ind w:firstLine="420" w:firstLineChars="200"/>
        <w:rPr>
          <w:rFonts w:ascii="Times New Roman" w:hAnsi="Times New Roman" w:cs="Times New Roman"/>
        </w:rPr>
      </w:pPr>
      <w:r>
        <w:rPr>
          <w:rFonts w:hint="default" w:ascii="Times New Roman" w:hAnsi="Times New Roman" w:cs="Times New Roman"/>
          <w:lang w:val="en-US" w:eastAsia="zh-CN"/>
        </w:rPr>
        <w:t>若预扣金额大于实际产生的劳务费金额的，余额扣款后系统将未扣款返还至付款方绑定的虚拟账户中。</w:t>
      </w:r>
    </w:p>
    <w:p>
      <w:pPr>
        <w:pStyle w:val="7"/>
        <w:tabs>
          <w:tab w:val="left" w:pos="720"/>
        </w:tabs>
        <w:bidi w:val="0"/>
        <w:spacing w:line="360" w:lineRule="auto"/>
        <w:rPr>
          <w:rFonts w:hint="default" w:ascii="Times New Roman" w:hAnsi="Times New Roman" w:cs="Times New Roman"/>
          <w:bCs/>
          <w:lang w:val="en-US" w:eastAsia="zh-CN"/>
        </w:rPr>
      </w:pPr>
      <w:r>
        <w:rPr>
          <w:rFonts w:hint="default" w:ascii="Times New Roman" w:hAnsi="Times New Roman" w:cs="Times New Roman"/>
          <w:bCs/>
          <w:lang w:val="en-US" w:eastAsia="zh-CN"/>
        </w:rPr>
        <w:t>劳务费结算</w:t>
      </w:r>
    </w:p>
    <w:p>
      <w:pPr>
        <w:pStyle w:val="19"/>
        <w:ind w:firstLine="420" w:firstLineChars="200"/>
        <w:rPr>
          <w:rFonts w:hint="default" w:ascii="Times New Roman" w:hAnsi="Times New Roman" w:cs="Times New Roman"/>
          <w:lang w:eastAsia="zh-CN"/>
        </w:rPr>
      </w:pPr>
      <w:r>
        <w:rPr>
          <w:rFonts w:hint="default" w:ascii="Times New Roman" w:hAnsi="Times New Roman" w:cs="Times New Roman"/>
          <w:lang w:val="en-US" w:eastAsia="zh-CN"/>
        </w:rPr>
        <w:t>完成余额扣款操作后，省交易中心于每月1号汇总每位评标专家上月的所有劳务费统一进行结算和支付，并按月累计计算个税统一进行代扣代缴。</w:t>
      </w:r>
    </w:p>
    <w:p>
      <w:pPr>
        <w:ind w:left="0" w:leftChars="0" w:firstLine="0" w:firstLineChars="0"/>
        <w:rPr>
          <w:rFonts w:ascii="Times New Roman" w:hAnsi="Times New Roman"/>
        </w:rPr>
      </w:pPr>
      <w:r>
        <w:rPr>
          <w:rFonts w:ascii="Times New Roman" w:hAnsi="Times New Roman"/>
        </w:rPr>
        <w:drawing>
          <wp:inline distT="0" distB="0" distL="114300" distR="114300">
            <wp:extent cx="5347335" cy="2764155"/>
            <wp:effectExtent l="0" t="0" r="1905" b="9525"/>
            <wp:docPr id="17" name="图片 22"/>
            <wp:cNvGraphicFramePr/>
            <a:graphic xmlns:a="http://schemas.openxmlformats.org/drawingml/2006/main">
              <a:graphicData uri="http://schemas.openxmlformats.org/drawingml/2006/picture">
                <pic:pic xmlns:pic="http://schemas.openxmlformats.org/drawingml/2006/picture">
                  <pic:nvPicPr>
                    <pic:cNvPr id="17" name="图片 22"/>
                    <pic:cNvPicPr/>
                  </pic:nvPicPr>
                  <pic:blipFill>
                    <a:blip r:embed="rId24"/>
                    <a:stretch>
                      <a:fillRect/>
                    </a:stretch>
                  </pic:blipFill>
                  <pic:spPr>
                    <a:xfrm>
                      <a:off x="0" y="0"/>
                      <a:ext cx="5347335" cy="2764155"/>
                    </a:xfrm>
                    <a:prstGeom prst="rect">
                      <a:avLst/>
                    </a:prstGeom>
                    <a:noFill/>
                    <a:ln>
                      <a:noFill/>
                    </a:ln>
                  </pic:spPr>
                </pic:pic>
              </a:graphicData>
            </a:graphic>
          </wp:inline>
        </w:drawing>
      </w:r>
    </w:p>
    <w:p>
      <w:pPr>
        <w:pStyle w:val="10"/>
        <w:jc w:val="center"/>
        <w:rPr>
          <w:rFonts w:hint="default" w:ascii="Times New Roman" w:hAnsi="Times New Roman" w:eastAsia="宋体"/>
          <w:lang w:val="en-US" w:eastAsia="zh-CN"/>
        </w:rPr>
      </w:pPr>
      <w:r>
        <w:rPr>
          <w:rFonts w:hint="default" w:ascii="Times New Roman" w:hAnsi="Times New Roman"/>
          <w:lang w:val="en-US" w:eastAsia="zh-CN"/>
        </w:rPr>
        <w:t>余额扣除操作界面</w:t>
      </w:r>
    </w:p>
    <w:p>
      <w:pPr>
        <w:numPr>
          <w:ilvl w:val="0"/>
          <w:numId w:val="0"/>
        </w:numPr>
        <w:spacing w:line="360" w:lineRule="auto"/>
        <w:rPr>
          <w:rFonts w:hint="default" w:ascii="Times New Roman" w:hAnsi="Times New Roman"/>
          <w:b/>
          <w:bCs/>
          <w:color w:val="FF0000"/>
          <w:sz w:val="28"/>
          <w:szCs w:val="36"/>
          <w:lang w:val="en-US" w:eastAsia="zh-CN"/>
        </w:rPr>
      </w:pPr>
      <w:r>
        <w:rPr>
          <w:rFonts w:hint="default" w:ascii="Times New Roman" w:hAnsi="Times New Roman"/>
          <w:b/>
          <w:bCs/>
          <w:color w:val="FF0000"/>
          <w:sz w:val="28"/>
          <w:szCs w:val="36"/>
          <w:lang w:val="en-US" w:eastAsia="zh-CN"/>
        </w:rPr>
        <w:t>注意：</w:t>
      </w:r>
    </w:p>
    <w:p>
      <w:pPr>
        <w:numPr>
          <w:ilvl w:val="0"/>
          <w:numId w:val="0"/>
        </w:numPr>
        <w:spacing w:line="360" w:lineRule="auto"/>
        <w:ind w:firstLine="420" w:firstLineChars="200"/>
        <w:rPr>
          <w:rFonts w:hint="default" w:ascii="Times New Roman" w:hAnsi="Times New Roman"/>
          <w:color w:val="FF0000"/>
          <w:lang w:val="en-US" w:eastAsia="zh-CN"/>
        </w:rPr>
      </w:pPr>
      <w:r>
        <w:rPr>
          <w:rFonts w:hint="default" w:ascii="Times New Roman" w:hAnsi="Times New Roman"/>
          <w:color w:val="FF0000"/>
          <w:lang w:val="en-US" w:eastAsia="zh-CN"/>
        </w:rPr>
        <w:t>1.若</w:t>
      </w:r>
      <w:r>
        <w:rPr>
          <w:rFonts w:hint="default" w:ascii="Times New Roman" w:hAnsi="Times New Roman" w:eastAsia="宋体" w:cs="Times New Roman"/>
          <w:color w:val="FF0000"/>
          <w:lang w:val="en-US" w:eastAsia="zh-CN"/>
        </w:rPr>
        <w:t>招标人/代理机构</w:t>
      </w:r>
      <w:r>
        <w:rPr>
          <w:rFonts w:hint="default" w:ascii="Times New Roman" w:hAnsi="Times New Roman"/>
          <w:color w:val="FF0000"/>
          <w:lang w:val="en-US" w:eastAsia="zh-CN"/>
        </w:rPr>
        <w:t>未及时完成“余额扣款”，将影响其后续项目的抽取。</w:t>
      </w:r>
    </w:p>
    <w:p>
      <w:pPr>
        <w:numPr>
          <w:ilvl w:val="0"/>
          <w:numId w:val="0"/>
        </w:numPr>
        <w:spacing w:line="360" w:lineRule="auto"/>
        <w:ind w:firstLine="420" w:firstLineChars="200"/>
        <w:rPr>
          <w:rFonts w:hint="default" w:ascii="Times New Roman" w:hAnsi="Times New Roman"/>
          <w:color w:val="FF0000"/>
          <w:lang w:val="en-US" w:eastAsia="zh-CN"/>
        </w:rPr>
      </w:pPr>
      <w:r>
        <w:rPr>
          <w:rFonts w:hint="default" w:ascii="Times New Roman" w:hAnsi="Times New Roman"/>
          <w:color w:val="FF0000"/>
          <w:lang w:val="en-US" w:eastAsia="zh-CN"/>
        </w:rPr>
        <w:t>2.完成余额扣款操作后，系统会在每月1号按照专家参评项目的情况汇总，由省中心统一支付劳务费和代扣代缴个人所得税。</w:t>
      </w:r>
    </w:p>
    <w:p>
      <w:pPr>
        <w:numPr>
          <w:ilvl w:val="0"/>
          <w:numId w:val="0"/>
        </w:numPr>
        <w:spacing w:line="360" w:lineRule="auto"/>
        <w:ind w:firstLine="420" w:firstLineChars="200"/>
        <w:rPr>
          <w:rFonts w:hint="default" w:ascii="Times New Roman" w:hAnsi="Times New Roman"/>
          <w:color w:val="FF0000"/>
          <w:lang w:val="en-US" w:eastAsia="zh-CN"/>
        </w:rPr>
      </w:pPr>
      <w:r>
        <w:rPr>
          <w:rFonts w:hint="default" w:ascii="Times New Roman" w:hAnsi="Times New Roman"/>
          <w:color w:val="FF0000"/>
          <w:lang w:val="en-US" w:eastAsia="zh-CN"/>
        </w:rPr>
        <w:t>3.评标专家可按年度自行通过国家税务总局“个人所得税APP”在线进行汇算清缴。</w:t>
      </w:r>
    </w:p>
    <w:p>
      <w:pPr>
        <w:pStyle w:val="19"/>
        <w:rPr>
          <w:rFonts w:hint="default" w:ascii="Times New Roman" w:hAnsi="Times New Roman" w:cs="Times New Roman"/>
          <w:lang w:val="en-US" w:eastAsia="zh-CN"/>
        </w:rPr>
      </w:pPr>
    </w:p>
    <w:p>
      <w:pPr>
        <w:pStyle w:val="7"/>
        <w:tabs>
          <w:tab w:val="left" w:pos="720"/>
        </w:tabs>
        <w:bidi w:val="0"/>
        <w:spacing w:line="360" w:lineRule="auto"/>
        <w:rPr>
          <w:rFonts w:hint="default" w:ascii="Times New Roman" w:hAnsi="Times New Roman" w:cs="Times New Roman"/>
          <w:bCs/>
          <w:lang w:val="en-US" w:eastAsia="zh-CN"/>
        </w:rPr>
      </w:pPr>
      <w:r>
        <w:rPr>
          <w:rFonts w:hint="default" w:ascii="Times New Roman" w:hAnsi="Times New Roman" w:cs="Times New Roman"/>
          <w:bCs/>
          <w:lang w:val="en-US" w:eastAsia="zh-CN"/>
        </w:rPr>
        <w:t>余额转出</w:t>
      </w:r>
    </w:p>
    <w:p>
      <w:pPr>
        <w:pStyle w:val="19"/>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当招标人/代理机构不再参与招投标业务，需要转出当前虚拟子账户中所有余额时，需要在确保当前用户无进行中的相关劳务费支付和存入业务后，转出该虚拟子账户中的</w:t>
      </w:r>
      <w:r>
        <w:rPr>
          <w:rFonts w:hint="default" w:ascii="Times New Roman" w:hAnsi="Times New Roman" w:cs="Times New Roman"/>
          <w:color w:val="FF0000"/>
          <w:lang w:val="en-US" w:eastAsia="zh-CN"/>
        </w:rPr>
        <w:t>全部余额</w:t>
      </w:r>
      <w:r>
        <w:rPr>
          <w:rFonts w:hint="default" w:ascii="Times New Roman" w:hAnsi="Times New Roman" w:cs="Times New Roman"/>
          <w:lang w:val="en-US" w:eastAsia="zh-CN"/>
        </w:rPr>
        <w:t>，并将该虚拟子账户注销停用（即将“已启用”状态设为“已停用”）。</w:t>
      </w:r>
    </w:p>
    <w:p>
      <w:pPr>
        <w:pStyle w:val="19"/>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招标人/代理机构完成余额转出操作后，将由省交易中心统一进行转出余额的支付。</w:t>
      </w:r>
    </w:p>
    <w:p>
      <w:pPr>
        <w:pStyle w:val="19"/>
        <w:rPr>
          <w:rFonts w:ascii="Times New Roman" w:hAnsi="Times New Roman" w:cs="Times New Roman"/>
        </w:rPr>
      </w:pPr>
      <w:r>
        <w:rPr>
          <w:rFonts w:ascii="Times New Roman" w:hAnsi="Times New Roman" w:cs="Times New Roman"/>
        </w:rPr>
        <w:drawing>
          <wp:inline distT="0" distB="0" distL="114300" distR="114300">
            <wp:extent cx="5273040" cy="2566670"/>
            <wp:effectExtent l="0" t="0" r="0" b="8890"/>
            <wp:docPr id="18" name="图片 2"/>
            <wp:cNvGraphicFramePr/>
            <a:graphic xmlns:a="http://schemas.openxmlformats.org/drawingml/2006/main">
              <a:graphicData uri="http://schemas.openxmlformats.org/drawingml/2006/picture">
                <pic:pic xmlns:pic="http://schemas.openxmlformats.org/drawingml/2006/picture">
                  <pic:nvPicPr>
                    <pic:cNvPr id="18" name="图片 2"/>
                    <pic:cNvPicPr/>
                  </pic:nvPicPr>
                  <pic:blipFill>
                    <a:blip r:embed="rId25"/>
                    <a:stretch>
                      <a:fillRect/>
                    </a:stretch>
                  </pic:blipFill>
                  <pic:spPr>
                    <a:xfrm>
                      <a:off x="0" y="0"/>
                      <a:ext cx="5273040" cy="2566670"/>
                    </a:xfrm>
                    <a:prstGeom prst="rect">
                      <a:avLst/>
                    </a:prstGeom>
                    <a:noFill/>
                    <a:ln>
                      <a:noFill/>
                    </a:ln>
                  </pic:spPr>
                </pic:pic>
              </a:graphicData>
            </a:graphic>
          </wp:inline>
        </w:drawing>
      </w:r>
    </w:p>
    <w:p>
      <w:pPr>
        <w:pStyle w:val="10"/>
        <w:jc w:val="center"/>
        <w:rPr>
          <w:rFonts w:hint="default" w:ascii="Times New Roman" w:hAnsi="Times New Roman"/>
          <w:lang w:val="en-US" w:eastAsia="zh-CN"/>
        </w:rPr>
      </w:pPr>
      <w:r>
        <w:rPr>
          <w:rFonts w:hint="default" w:ascii="Times New Roman" w:hAnsi="Times New Roman"/>
          <w:lang w:val="en-US" w:eastAsia="zh-CN"/>
        </w:rPr>
        <w:t>余额转出操作界面</w:t>
      </w:r>
    </w:p>
    <w:p>
      <w:pPr>
        <w:pStyle w:val="19"/>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点击确定按钮，填写转出金额的收款人银行信息，上传退款申请材料，若有单位名称更名情况需上传相应材料。（</w:t>
      </w:r>
      <w:r>
        <w:rPr>
          <w:rFonts w:hint="default" w:ascii="Times New Roman" w:hAnsi="Times New Roman" w:cs="Times New Roman"/>
          <w:color w:val="FF0000"/>
          <w:lang w:val="en-US" w:eastAsia="zh-CN"/>
        </w:rPr>
        <w:t>注意：此收款人信息须为发起退款的招标人/代理机构单位对公账户，非个人账户</w:t>
      </w:r>
      <w:r>
        <w:rPr>
          <w:rFonts w:hint="default" w:ascii="Times New Roman" w:hAnsi="Times New Roman" w:cs="Times New Roman"/>
          <w:lang w:val="en-US" w:eastAsia="zh-CN"/>
        </w:rPr>
        <w:t>）</w:t>
      </w:r>
    </w:p>
    <w:p>
      <w:pPr>
        <w:pStyle w:val="19"/>
        <w:rPr>
          <w:rFonts w:hint="default" w:ascii="Times New Roman" w:hAnsi="Times New Roman" w:cs="Times New Roman"/>
          <w:lang w:val="en-US" w:eastAsia="zh-CN"/>
        </w:rPr>
      </w:pPr>
      <w:r>
        <w:rPr>
          <w:rFonts w:ascii="Times New Roman" w:hAnsi="Times New Roman" w:cs="Times New Roman"/>
        </w:rPr>
        <w:drawing>
          <wp:inline distT="0" distB="0" distL="114300" distR="114300">
            <wp:extent cx="5263515" cy="2802255"/>
            <wp:effectExtent l="0" t="0" r="9525" b="190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6"/>
                    <a:stretch>
                      <a:fillRect/>
                    </a:stretch>
                  </pic:blipFill>
                  <pic:spPr>
                    <a:xfrm>
                      <a:off x="0" y="0"/>
                      <a:ext cx="5263515" cy="2802255"/>
                    </a:xfrm>
                    <a:prstGeom prst="rect">
                      <a:avLst/>
                    </a:prstGeom>
                    <a:noFill/>
                    <a:ln>
                      <a:noFill/>
                    </a:ln>
                  </pic:spPr>
                </pic:pic>
              </a:graphicData>
            </a:graphic>
          </wp:inline>
        </w:drawing>
      </w:r>
    </w:p>
    <w:p>
      <w:pPr>
        <w:pStyle w:val="10"/>
        <w:jc w:val="center"/>
        <w:rPr>
          <w:rFonts w:hint="default" w:ascii="Times New Roman" w:hAnsi="Times New Roman"/>
          <w:lang w:val="en-US" w:eastAsia="zh-CN"/>
        </w:rPr>
      </w:pPr>
      <w:r>
        <w:rPr>
          <w:rFonts w:hint="default" w:ascii="Times New Roman" w:hAnsi="Times New Roman"/>
          <w:lang w:val="en-US" w:eastAsia="zh-CN"/>
        </w:rPr>
        <w:t>余额转出收款人银行信息填写界面</w:t>
      </w:r>
    </w:p>
    <w:p>
      <w:pPr>
        <w:pStyle w:val="8"/>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    若仍有进行中的相关劳务费支付和存入业务，则系统将弹出如下提示，须招标人/代理机构完成所有待支付和待余额扣款的项目，以及完成所有存入业务后，再进行“余额转出”操作，直至提示成功。</w:t>
      </w:r>
    </w:p>
    <w:p>
      <w:pPr>
        <w:pStyle w:val="19"/>
        <w:rPr>
          <w:rFonts w:hint="default" w:ascii="Times New Roman" w:hAnsi="Times New Roman" w:cs="Times New Roman"/>
          <w:lang w:val="en-US" w:eastAsia="zh-CN"/>
        </w:rPr>
      </w:pPr>
      <w:r>
        <w:rPr>
          <w:rFonts w:ascii="Times New Roman" w:hAnsi="Times New Roman" w:cs="Times New Roman"/>
        </w:rPr>
        <w:drawing>
          <wp:inline distT="0" distB="0" distL="114300" distR="114300">
            <wp:extent cx="5271135" cy="2915285"/>
            <wp:effectExtent l="0" t="0" r="1905" b="10795"/>
            <wp:docPr id="20" name="图片 3"/>
            <wp:cNvGraphicFramePr/>
            <a:graphic xmlns:a="http://schemas.openxmlformats.org/drawingml/2006/main">
              <a:graphicData uri="http://schemas.openxmlformats.org/drawingml/2006/picture">
                <pic:pic xmlns:pic="http://schemas.openxmlformats.org/drawingml/2006/picture">
                  <pic:nvPicPr>
                    <pic:cNvPr id="20" name="图片 3"/>
                    <pic:cNvPicPr/>
                  </pic:nvPicPr>
                  <pic:blipFill>
                    <a:blip r:embed="rId27"/>
                    <a:stretch>
                      <a:fillRect/>
                    </a:stretch>
                  </pic:blipFill>
                  <pic:spPr>
                    <a:xfrm>
                      <a:off x="0" y="0"/>
                      <a:ext cx="5271135" cy="2915285"/>
                    </a:xfrm>
                    <a:prstGeom prst="rect">
                      <a:avLst/>
                    </a:prstGeom>
                    <a:noFill/>
                    <a:ln>
                      <a:noFill/>
                    </a:ln>
                  </pic:spPr>
                </pic:pic>
              </a:graphicData>
            </a:graphic>
          </wp:inline>
        </w:drawing>
      </w:r>
    </w:p>
    <w:p>
      <w:pPr>
        <w:pStyle w:val="10"/>
        <w:jc w:val="center"/>
        <w:rPr>
          <w:rFonts w:hint="default" w:ascii="Times New Roman" w:hAnsi="Times New Roman"/>
          <w:lang w:val="en-US" w:eastAsia="zh-CN"/>
        </w:rPr>
      </w:pPr>
      <w:r>
        <w:rPr>
          <w:rFonts w:hint="default" w:ascii="Times New Roman" w:hAnsi="Times New Roman"/>
          <w:lang w:val="en-US" w:eastAsia="zh-CN"/>
        </w:rPr>
        <w:t>余额转出失败提示</w:t>
      </w:r>
    </w:p>
    <w:p>
      <w:pPr>
        <w:pStyle w:val="8"/>
        <w:ind w:left="0" w:leftChars="0" w:firstLine="0" w:firstLineChars="0"/>
        <w:rPr>
          <w:rFonts w:hint="default" w:ascii="Times New Roman" w:hAnsi="Times New Roman" w:cs="Times New Roman"/>
          <w:lang w:val="en-US" w:eastAsia="zh-CN"/>
        </w:rPr>
      </w:pPr>
      <w:r>
        <w:rPr>
          <w:rFonts w:ascii="Times New Roman" w:hAnsi="Times New Roman" w:cs="Times New Roman"/>
        </w:rPr>
        <w:drawing>
          <wp:inline distT="0" distB="0" distL="114300" distR="114300">
            <wp:extent cx="5268595" cy="3971925"/>
            <wp:effectExtent l="0" t="0" r="4445" b="5715"/>
            <wp:docPr id="21" name="图片 4"/>
            <wp:cNvGraphicFramePr/>
            <a:graphic xmlns:a="http://schemas.openxmlformats.org/drawingml/2006/main">
              <a:graphicData uri="http://schemas.openxmlformats.org/drawingml/2006/picture">
                <pic:pic xmlns:pic="http://schemas.openxmlformats.org/drawingml/2006/picture">
                  <pic:nvPicPr>
                    <pic:cNvPr id="21" name="图片 4"/>
                    <pic:cNvPicPr/>
                  </pic:nvPicPr>
                  <pic:blipFill>
                    <a:blip r:embed="rId28"/>
                    <a:stretch>
                      <a:fillRect/>
                    </a:stretch>
                  </pic:blipFill>
                  <pic:spPr>
                    <a:xfrm>
                      <a:off x="0" y="0"/>
                      <a:ext cx="5268595" cy="3971925"/>
                    </a:xfrm>
                    <a:prstGeom prst="rect">
                      <a:avLst/>
                    </a:prstGeom>
                    <a:noFill/>
                    <a:ln>
                      <a:noFill/>
                    </a:ln>
                  </pic:spPr>
                </pic:pic>
              </a:graphicData>
            </a:graphic>
          </wp:inline>
        </w:drawing>
      </w:r>
    </w:p>
    <w:p>
      <w:pPr>
        <w:pStyle w:val="10"/>
        <w:jc w:val="center"/>
        <w:rPr>
          <w:rFonts w:hint="default" w:ascii="Times New Roman" w:hAnsi="Times New Roman"/>
          <w:lang w:val="en-US" w:eastAsia="zh-CN"/>
        </w:rPr>
      </w:pPr>
      <w:r>
        <w:rPr>
          <w:rFonts w:hint="default" w:ascii="Times New Roman" w:hAnsi="Times New Roman"/>
          <w:lang w:val="en-US" w:eastAsia="zh-CN"/>
        </w:rPr>
        <w:t>余额转出成功提示</w:t>
      </w:r>
    </w:p>
    <w:p>
      <w:pPr>
        <w:pStyle w:val="8"/>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    招标人/代理机构转出其虚拟子账户中的全部余额后，点击“注销账户”将该虚拟子账户置为“已停用”状态。</w:t>
      </w:r>
    </w:p>
    <w:p>
      <w:pPr>
        <w:rPr>
          <w:rFonts w:ascii="Times New Roman" w:hAnsi="Times New Roman"/>
        </w:rPr>
      </w:pPr>
      <w:r>
        <w:rPr>
          <w:rFonts w:ascii="Times New Roman" w:hAnsi="Times New Roman"/>
        </w:rPr>
        <w:drawing>
          <wp:inline distT="0" distB="0" distL="114300" distR="114300">
            <wp:extent cx="5269230" cy="2888615"/>
            <wp:effectExtent l="0" t="0" r="3810" b="6985"/>
            <wp:docPr id="22" name="图片 6"/>
            <wp:cNvGraphicFramePr/>
            <a:graphic xmlns:a="http://schemas.openxmlformats.org/drawingml/2006/main">
              <a:graphicData uri="http://schemas.openxmlformats.org/drawingml/2006/picture">
                <pic:pic xmlns:pic="http://schemas.openxmlformats.org/drawingml/2006/picture">
                  <pic:nvPicPr>
                    <pic:cNvPr id="22" name="图片 6"/>
                    <pic:cNvPicPr/>
                  </pic:nvPicPr>
                  <pic:blipFill>
                    <a:blip r:embed="rId29"/>
                    <a:stretch>
                      <a:fillRect/>
                    </a:stretch>
                  </pic:blipFill>
                  <pic:spPr>
                    <a:xfrm>
                      <a:off x="0" y="0"/>
                      <a:ext cx="5269230" cy="2888615"/>
                    </a:xfrm>
                    <a:prstGeom prst="rect">
                      <a:avLst/>
                    </a:prstGeom>
                    <a:noFill/>
                    <a:ln>
                      <a:noFill/>
                    </a:ln>
                  </pic:spPr>
                </pic:pic>
              </a:graphicData>
            </a:graphic>
          </wp:inline>
        </w:drawing>
      </w:r>
    </w:p>
    <w:p>
      <w:pPr>
        <w:pStyle w:val="10"/>
        <w:jc w:val="center"/>
        <w:rPr>
          <w:rFonts w:hint="default" w:ascii="Times New Roman" w:hAnsi="Times New Roman"/>
          <w:lang w:val="en-US" w:eastAsia="zh-CN"/>
        </w:rPr>
      </w:pPr>
      <w:r>
        <w:rPr>
          <w:rFonts w:hint="default" w:ascii="Times New Roman" w:hAnsi="Times New Roman"/>
          <w:lang w:val="en-US" w:eastAsia="zh-CN"/>
        </w:rPr>
        <w:t>注销账户操作</w:t>
      </w:r>
    </w:p>
    <w:p>
      <w:pPr>
        <w:pStyle w:val="8"/>
        <w:ind w:left="0" w:leftChars="0"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3651885" cy="2179320"/>
            <wp:effectExtent l="0" t="0" r="5715" b="0"/>
            <wp:docPr id="23" name="图片 11"/>
            <wp:cNvGraphicFramePr/>
            <a:graphic xmlns:a="http://schemas.openxmlformats.org/drawingml/2006/main">
              <a:graphicData uri="http://schemas.openxmlformats.org/drawingml/2006/picture">
                <pic:pic xmlns:pic="http://schemas.openxmlformats.org/drawingml/2006/picture">
                  <pic:nvPicPr>
                    <pic:cNvPr id="23" name="图片 11"/>
                    <pic:cNvPicPr/>
                  </pic:nvPicPr>
                  <pic:blipFill>
                    <a:blip r:embed="rId30"/>
                    <a:stretch>
                      <a:fillRect/>
                    </a:stretch>
                  </pic:blipFill>
                  <pic:spPr>
                    <a:xfrm>
                      <a:off x="0" y="0"/>
                      <a:ext cx="3651885" cy="2179320"/>
                    </a:xfrm>
                    <a:prstGeom prst="rect">
                      <a:avLst/>
                    </a:prstGeom>
                    <a:noFill/>
                    <a:ln>
                      <a:noFill/>
                    </a:ln>
                  </pic:spPr>
                </pic:pic>
              </a:graphicData>
            </a:graphic>
          </wp:inline>
        </w:drawing>
      </w:r>
    </w:p>
    <w:p>
      <w:pPr>
        <w:pStyle w:val="10"/>
        <w:jc w:val="center"/>
        <w:rPr>
          <w:rFonts w:hint="default" w:ascii="Times New Roman" w:hAnsi="Times New Roman"/>
          <w:lang w:val="en-US" w:eastAsia="zh-CN"/>
        </w:rPr>
      </w:pPr>
      <w:r>
        <w:rPr>
          <w:rFonts w:hint="default" w:ascii="Times New Roman" w:hAnsi="Times New Roman"/>
          <w:lang w:val="en-US" w:eastAsia="zh-CN"/>
        </w:rPr>
        <w:t>注销账户失败</w:t>
      </w:r>
    </w:p>
    <w:p>
      <w:pPr>
        <w:pStyle w:val="19"/>
        <w:rPr>
          <w:rFonts w:hint="default" w:ascii="Times New Roman" w:hAnsi="Times New Roman" w:cs="Times New Roman"/>
          <w:lang w:val="en-US" w:eastAsia="zh-CN"/>
        </w:rPr>
      </w:pPr>
      <w:r>
        <w:rPr>
          <w:rFonts w:ascii="Times New Roman" w:hAnsi="Times New Roman" w:cs="Times New Roman"/>
        </w:rPr>
        <w:drawing>
          <wp:inline distT="0" distB="0" distL="114300" distR="114300">
            <wp:extent cx="5274310" cy="2543810"/>
            <wp:effectExtent l="0" t="0" r="13970" b="1270"/>
            <wp:docPr id="24" name="图片 8"/>
            <wp:cNvGraphicFramePr/>
            <a:graphic xmlns:a="http://schemas.openxmlformats.org/drawingml/2006/main">
              <a:graphicData uri="http://schemas.openxmlformats.org/drawingml/2006/picture">
                <pic:pic xmlns:pic="http://schemas.openxmlformats.org/drawingml/2006/picture">
                  <pic:nvPicPr>
                    <pic:cNvPr id="24" name="图片 8"/>
                    <pic:cNvPicPr/>
                  </pic:nvPicPr>
                  <pic:blipFill>
                    <a:blip r:embed="rId31"/>
                    <a:stretch>
                      <a:fillRect/>
                    </a:stretch>
                  </pic:blipFill>
                  <pic:spPr>
                    <a:xfrm>
                      <a:off x="0" y="0"/>
                      <a:ext cx="5274310" cy="2543810"/>
                    </a:xfrm>
                    <a:prstGeom prst="rect">
                      <a:avLst/>
                    </a:prstGeom>
                    <a:noFill/>
                    <a:ln>
                      <a:noFill/>
                    </a:ln>
                  </pic:spPr>
                </pic:pic>
              </a:graphicData>
            </a:graphic>
          </wp:inline>
        </w:drawing>
      </w:r>
    </w:p>
    <w:p>
      <w:pPr>
        <w:pStyle w:val="10"/>
        <w:jc w:val="center"/>
        <w:rPr>
          <w:rFonts w:ascii="Times New Roman" w:hAnsi="Times New Roman"/>
        </w:rPr>
      </w:pPr>
      <w:r>
        <w:rPr>
          <w:rFonts w:hint="default" w:ascii="Times New Roman" w:hAnsi="Times New Roman"/>
          <w:lang w:val="en-US" w:eastAsia="zh-CN"/>
        </w:rPr>
        <w:t>注销账户成功</w:t>
      </w:r>
    </w:p>
    <w:p>
      <w:pPr>
        <w:rPr>
          <w:rFonts w:hint="default" w:ascii="Times New Roman" w:hAnsi="Times New Roman" w:eastAsia="宋体" w:cs="Times New Roman"/>
          <w:b w:val="0"/>
          <w:bCs w:val="0"/>
          <w:sz w:val="21"/>
          <w:szCs w:val="22"/>
          <w:lang w:val="en-US" w:eastAsia="zh-CN"/>
        </w:rPr>
      </w:pPr>
      <w:r>
        <w:rPr>
          <w:rFonts w:hint="default" w:ascii="Times New Roman" w:hAnsi="Times New Roman" w:eastAsia="宋体" w:cs="Times New Roman"/>
          <w:b w:val="0"/>
          <w:bCs w:val="0"/>
          <w:sz w:val="21"/>
          <w:szCs w:val="22"/>
          <w:lang w:val="en-US" w:eastAsia="zh-CN"/>
        </w:rPr>
        <w:br w:type="page"/>
      </w:r>
    </w:p>
    <w:p>
      <w:pPr>
        <w:outlineLvl w:val="0"/>
        <w:rPr>
          <w:rFonts w:hint="default" w:ascii="Times New Roman" w:hAnsi="Times New Roman"/>
          <w:b/>
          <w:bCs/>
          <w:sz w:val="36"/>
          <w:szCs w:val="44"/>
          <w:lang w:val="en-US" w:eastAsia="zh-CN"/>
        </w:rPr>
      </w:pPr>
      <w:r>
        <w:rPr>
          <w:rFonts w:hint="default" w:ascii="Times New Roman" w:hAnsi="Times New Roman"/>
          <w:b/>
          <w:bCs/>
          <w:sz w:val="36"/>
          <w:szCs w:val="44"/>
          <w:lang w:val="en-US" w:eastAsia="zh-CN"/>
        </w:rPr>
        <w:t>评标专家角色操作指南</w:t>
      </w:r>
    </w:p>
    <w:p>
      <w:pPr>
        <w:outlineLvl w:val="1"/>
        <w:rPr>
          <w:rFonts w:hint="default" w:ascii="Times New Roman" w:hAnsi="Times New Roman"/>
          <w:b/>
          <w:bCs/>
          <w:sz w:val="32"/>
          <w:szCs w:val="40"/>
          <w:lang w:val="en-US" w:eastAsia="zh-CN"/>
        </w:rPr>
      </w:pPr>
      <w:r>
        <w:rPr>
          <w:rFonts w:hint="default" w:ascii="Times New Roman" w:hAnsi="Times New Roman"/>
          <w:b/>
          <w:bCs/>
          <w:sz w:val="32"/>
          <w:szCs w:val="40"/>
          <w:lang w:val="en-US" w:eastAsia="zh-CN"/>
        </w:rPr>
        <w:t>专家入场登记</w:t>
      </w:r>
    </w:p>
    <w:p>
      <w:pPr>
        <w:pStyle w:val="19"/>
        <w:spacing w:line="360" w:lineRule="auto"/>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由评标主副场交易中心的专家库验证终端，分别完成专家的入场登记（根据现场配置情况，系统支持“短信随机码”人工登记入场，或“进出场验证设备”自动登记专家入场）。</w:t>
      </w:r>
    </w:p>
    <w:p>
      <w:pPr>
        <w:numPr>
          <w:ilvl w:val="0"/>
          <w:numId w:val="0"/>
        </w:numPr>
        <w:spacing w:line="360" w:lineRule="auto"/>
        <w:rPr>
          <w:rFonts w:ascii="Times New Roman" w:hAnsi="Times New Roman" w:eastAsia="宋体" w:cs="Times New Roman"/>
          <w:sz w:val="24"/>
          <w:szCs w:val="24"/>
        </w:rPr>
      </w:pPr>
    </w:p>
    <w:p>
      <w:pPr>
        <w:numPr>
          <w:ilvl w:val="0"/>
          <w:numId w:val="0"/>
        </w:numPr>
        <w:spacing w:line="360" w:lineRule="auto"/>
        <w:outlineLvl w:val="1"/>
        <w:rPr>
          <w:rFonts w:hint="default" w:ascii="Times New Roman" w:hAnsi="Times New Roman"/>
          <w:b/>
          <w:bCs/>
          <w:sz w:val="32"/>
          <w:szCs w:val="40"/>
          <w:lang w:val="en-US" w:eastAsia="zh-CN"/>
        </w:rPr>
      </w:pPr>
      <w:r>
        <w:rPr>
          <w:rFonts w:hint="default" w:ascii="Times New Roman" w:hAnsi="Times New Roman"/>
          <w:b/>
          <w:bCs/>
          <w:sz w:val="32"/>
          <w:szCs w:val="40"/>
          <w:lang w:val="en-US" w:eastAsia="zh-CN"/>
        </w:rPr>
        <w:t>专家出场</w:t>
      </w:r>
    </w:p>
    <w:p>
      <w:pPr>
        <w:numPr>
          <w:ilvl w:val="0"/>
          <w:numId w:val="0"/>
        </w:numPr>
        <w:spacing w:line="360" w:lineRule="auto"/>
        <w:ind w:firstLine="420" w:firstLineChars="200"/>
        <w:rPr>
          <w:rFonts w:hint="default" w:ascii="Times New Roman" w:hAnsi="Times New Roman"/>
          <w:lang w:val="en-US" w:eastAsia="zh-CN"/>
        </w:rPr>
      </w:pPr>
      <w:r>
        <w:rPr>
          <w:rFonts w:hint="default" w:ascii="Times New Roman" w:hAnsi="Times New Roman"/>
          <w:lang w:val="en-US" w:eastAsia="zh-CN"/>
        </w:rPr>
        <w:t>由评标主副场交易中心的专家库验证终端，分别完成主副场参评专家的出场登记（根据现场配置情况，系统支持主副场交易中心人工登记出场，或“进出场验证设备”自动登记专家出场）。</w:t>
      </w:r>
    </w:p>
    <w:p>
      <w:pPr>
        <w:numPr>
          <w:ilvl w:val="0"/>
          <w:numId w:val="0"/>
        </w:numPr>
        <w:spacing w:line="360" w:lineRule="auto"/>
        <w:outlineLvl w:val="9"/>
        <w:rPr>
          <w:rFonts w:hint="default" w:ascii="Times New Roman" w:hAnsi="Times New Roman"/>
          <w:b/>
          <w:bCs/>
          <w:sz w:val="32"/>
          <w:szCs w:val="40"/>
          <w:lang w:val="en-US" w:eastAsia="zh-CN"/>
        </w:rPr>
      </w:pPr>
    </w:p>
    <w:p>
      <w:pPr>
        <w:numPr>
          <w:ilvl w:val="0"/>
          <w:numId w:val="0"/>
        </w:numPr>
        <w:spacing w:line="360" w:lineRule="auto"/>
        <w:outlineLvl w:val="1"/>
        <w:rPr>
          <w:rFonts w:hint="default" w:ascii="Times New Roman" w:hAnsi="Times New Roman"/>
          <w:b/>
          <w:bCs/>
          <w:sz w:val="32"/>
          <w:szCs w:val="40"/>
          <w:lang w:val="en-US" w:eastAsia="zh-CN"/>
        </w:rPr>
      </w:pPr>
      <w:r>
        <w:rPr>
          <w:rFonts w:hint="default" w:ascii="Times New Roman" w:hAnsi="Times New Roman"/>
          <w:b/>
          <w:bCs/>
          <w:sz w:val="32"/>
          <w:szCs w:val="40"/>
          <w:lang w:val="en-US" w:eastAsia="zh-CN"/>
        </w:rPr>
        <w:t>评标专家劳务费查看</w:t>
      </w:r>
    </w:p>
    <w:p>
      <w:pPr>
        <w:numPr>
          <w:ilvl w:val="0"/>
          <w:numId w:val="0"/>
        </w:numPr>
        <w:spacing w:line="360" w:lineRule="auto"/>
        <w:outlineLvl w:val="2"/>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添加银行账户</w:t>
      </w:r>
    </w:p>
    <w:p>
      <w:pPr>
        <w:numPr>
          <w:ilvl w:val="0"/>
          <w:numId w:val="0"/>
        </w:numPr>
        <w:spacing w:line="360" w:lineRule="auto"/>
        <w:ind w:firstLine="420" w:firstLineChars="200"/>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评标专家应在参加项目评标前，使用“用户名+密码+短信随机码”登陆四川省综合评标专家库桌面系统</w:t>
      </w:r>
      <w:r>
        <w:rPr>
          <w:rFonts w:hint="default" w:ascii="Times New Roman" w:hAnsi="Times New Roman" w:eastAsia="宋体" w:cs="Times New Roman"/>
          <w:b w:val="0"/>
          <w:bCs w:val="0"/>
          <w:sz w:val="21"/>
          <w:szCs w:val="21"/>
          <w:lang w:val="en-US" w:eastAsia="zh-CN"/>
        </w:rPr>
        <w:fldChar w:fldCharType="begin"/>
      </w:r>
      <w:r>
        <w:rPr>
          <w:rFonts w:hint="default" w:ascii="Times New Roman" w:hAnsi="Times New Roman" w:eastAsia="宋体" w:cs="Times New Roman"/>
          <w:b w:val="0"/>
          <w:bCs w:val="0"/>
          <w:sz w:val="21"/>
          <w:szCs w:val="21"/>
          <w:lang w:val="en-US" w:eastAsia="zh-CN"/>
        </w:rPr>
        <w:instrText xml:space="preserve"> HYPERLINK "http://ggzyjy.sc.gov.cn:81/" \l "/" </w:instrText>
      </w:r>
      <w:r>
        <w:rPr>
          <w:rFonts w:hint="default" w:ascii="Times New Roman" w:hAnsi="Times New Roman" w:eastAsia="宋体" w:cs="Times New Roman"/>
          <w:b w:val="0"/>
          <w:bCs w:val="0"/>
          <w:sz w:val="21"/>
          <w:szCs w:val="21"/>
          <w:lang w:val="en-US" w:eastAsia="zh-CN"/>
        </w:rPr>
        <w:fldChar w:fldCharType="separate"/>
      </w:r>
      <w:r>
        <w:rPr>
          <w:rStyle w:val="17"/>
          <w:rFonts w:hint="default" w:ascii="Times New Roman" w:hAnsi="Times New Roman" w:eastAsia="宋体" w:cs="Times New Roman"/>
          <w:b w:val="0"/>
          <w:bCs w:val="0"/>
          <w:sz w:val="21"/>
          <w:szCs w:val="21"/>
          <w:lang w:val="en-US" w:eastAsia="zh-CN"/>
        </w:rPr>
        <w:t>http://ggzyjy.sc.gov.cn:81/#/</w:t>
      </w:r>
      <w:r>
        <w:rPr>
          <w:rFonts w:hint="default" w:ascii="Times New Roman" w:hAnsi="Times New Roman" w:eastAsia="宋体" w:cs="Times New Roman"/>
          <w:b w:val="0"/>
          <w:bCs w:val="0"/>
          <w:sz w:val="21"/>
          <w:szCs w:val="21"/>
          <w:lang w:val="en-US" w:eastAsia="zh-CN"/>
        </w:rPr>
        <w:fldChar w:fldCharType="end"/>
      </w:r>
      <w:r>
        <w:rPr>
          <w:rFonts w:hint="default" w:ascii="Times New Roman" w:hAnsi="Times New Roman" w:eastAsia="宋体" w:cs="Times New Roman"/>
          <w:b w:val="0"/>
          <w:bCs w:val="0"/>
          <w:sz w:val="21"/>
          <w:szCs w:val="21"/>
          <w:lang w:val="en-US" w:eastAsia="zh-CN"/>
        </w:rPr>
        <w:t>“评标专家登录”入口，在“个人资料”中的“银行账户信息”新增银行信息</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bCs/>
          <w:color w:val="auto"/>
          <w:sz w:val="21"/>
          <w:szCs w:val="21"/>
          <w:lang w:val="en-US" w:eastAsia="zh-CN"/>
        </w:rPr>
        <w:t>注</w:t>
      </w:r>
      <w:r>
        <w:rPr>
          <w:rFonts w:hint="default" w:ascii="Times New Roman" w:hAnsi="Times New Roman" w:eastAsia="宋体" w:cs="Times New Roman"/>
          <w:b w:val="0"/>
          <w:bCs w:val="0"/>
          <w:color w:val="auto"/>
          <w:sz w:val="21"/>
          <w:szCs w:val="21"/>
          <w:lang w:val="en-US" w:eastAsia="zh-CN"/>
        </w:rPr>
        <w:t>：银行账户信息可自行变更）</w:t>
      </w:r>
      <w:r>
        <w:rPr>
          <w:rFonts w:hint="default" w:ascii="Times New Roman" w:hAnsi="Times New Roman" w:eastAsia="宋体" w:cs="Times New Roman"/>
          <w:b w:val="0"/>
          <w:bCs w:val="0"/>
          <w:sz w:val="21"/>
          <w:szCs w:val="21"/>
          <w:lang w:val="en-US" w:eastAsia="zh-CN"/>
        </w:rPr>
        <w:t>，在线绑定本人可用的任意银行</w:t>
      </w:r>
      <w:r>
        <w:rPr>
          <w:rFonts w:hint="default" w:ascii="Times New Roman" w:hAnsi="Times New Roman" w:eastAsia="宋体" w:cs="Times New Roman"/>
          <w:b w:val="0"/>
          <w:bCs w:val="0"/>
          <w:color w:val="FF0000"/>
          <w:sz w:val="21"/>
          <w:szCs w:val="21"/>
          <w:lang w:val="en-US" w:eastAsia="zh-CN"/>
        </w:rPr>
        <w:t>“</w:t>
      </w:r>
      <w:r>
        <w:rPr>
          <w:rFonts w:hint="default" w:ascii="Times New Roman" w:hAnsi="Times New Roman" w:eastAsia="宋体" w:cs="Times New Roman"/>
          <w:b/>
          <w:bCs/>
          <w:color w:val="FF0000"/>
          <w:sz w:val="21"/>
          <w:szCs w:val="21"/>
          <w:lang w:val="en-US" w:eastAsia="zh-CN"/>
        </w:rPr>
        <w:t>Ⅰ类</w:t>
      </w:r>
      <w:r>
        <w:rPr>
          <w:rFonts w:hint="default" w:ascii="Times New Roman" w:hAnsi="Times New Roman" w:eastAsia="宋体" w:cs="Times New Roman"/>
          <w:b w:val="0"/>
          <w:bCs w:val="0"/>
          <w:color w:val="FF0000"/>
          <w:sz w:val="21"/>
          <w:szCs w:val="21"/>
          <w:lang w:val="en-US" w:eastAsia="zh-CN"/>
        </w:rPr>
        <w:t>”实体银行卡账户并正确完善相关信息</w:t>
      </w:r>
      <w:r>
        <w:rPr>
          <w:rFonts w:hint="default" w:ascii="Times New Roman" w:hAnsi="Times New Roman" w:eastAsia="宋体" w:cs="Times New Roman"/>
          <w:b w:val="0"/>
          <w:bCs w:val="0"/>
          <w:sz w:val="21"/>
          <w:szCs w:val="21"/>
          <w:lang w:val="en-US" w:eastAsia="zh-CN"/>
        </w:rPr>
        <w:t>，用于专家评标劳务费收取。</w:t>
      </w:r>
    </w:p>
    <w:p>
      <w:pPr>
        <w:pStyle w:val="19"/>
        <w:spacing w:line="360" w:lineRule="auto"/>
        <w:ind w:left="0" w:leftChars="0"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5709285" cy="2828925"/>
            <wp:effectExtent l="0" t="0" r="5715" b="5715"/>
            <wp:docPr id="25" name="图片 23"/>
            <wp:cNvGraphicFramePr/>
            <a:graphic xmlns:a="http://schemas.openxmlformats.org/drawingml/2006/main">
              <a:graphicData uri="http://schemas.openxmlformats.org/drawingml/2006/picture">
                <pic:pic xmlns:pic="http://schemas.openxmlformats.org/drawingml/2006/picture">
                  <pic:nvPicPr>
                    <pic:cNvPr id="25" name="图片 23"/>
                    <pic:cNvPicPr/>
                  </pic:nvPicPr>
                  <pic:blipFill>
                    <a:blip r:embed="rId32"/>
                    <a:stretch>
                      <a:fillRect/>
                    </a:stretch>
                  </pic:blipFill>
                  <pic:spPr>
                    <a:xfrm>
                      <a:off x="0" y="0"/>
                      <a:ext cx="5709285" cy="2828925"/>
                    </a:xfrm>
                    <a:prstGeom prst="rect">
                      <a:avLst/>
                    </a:prstGeom>
                    <a:noFill/>
                    <a:ln>
                      <a:noFill/>
                    </a:ln>
                  </pic:spPr>
                </pic:pic>
              </a:graphicData>
            </a:graphic>
          </wp:inline>
        </w:drawing>
      </w:r>
    </w:p>
    <w:p>
      <w:pPr>
        <w:jc w:val="center"/>
        <w:rPr>
          <w:rFonts w:ascii="Times New Roman" w:hAnsi="Times New Roman"/>
        </w:rPr>
      </w:pPr>
      <w:r>
        <w:rPr>
          <w:rFonts w:hint="default" w:ascii="Times New Roman" w:hAnsi="Times New Roman" w:eastAsia="宋体" w:cs="Times New Roman"/>
          <w:sz w:val="22"/>
          <w:szCs w:val="22"/>
          <w:lang w:val="en-US" w:eastAsia="zh-CN"/>
        </w:rPr>
        <w:t>新增银行账户界面</w:t>
      </w:r>
      <w:r>
        <w:rPr>
          <w:rFonts w:ascii="Times New Roman" w:hAnsi="Times New Roman"/>
        </w:rPr>
        <w:drawing>
          <wp:inline distT="0" distB="0" distL="114300" distR="114300">
            <wp:extent cx="5269230" cy="2356485"/>
            <wp:effectExtent l="0" t="0" r="3810" b="571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33"/>
                    <a:stretch>
                      <a:fillRect/>
                    </a:stretch>
                  </pic:blipFill>
                  <pic:spPr>
                    <a:xfrm>
                      <a:off x="0" y="0"/>
                      <a:ext cx="5269230" cy="2356485"/>
                    </a:xfrm>
                    <a:prstGeom prst="rect">
                      <a:avLst/>
                    </a:prstGeom>
                    <a:noFill/>
                    <a:ln>
                      <a:noFill/>
                    </a:ln>
                  </pic:spPr>
                </pic:pic>
              </a:graphicData>
            </a:graphic>
          </wp:inline>
        </w:drawing>
      </w:r>
    </w:p>
    <w:p>
      <w:pPr>
        <w:spacing w:line="360" w:lineRule="auto"/>
        <w:jc w:val="center"/>
        <w:rPr>
          <w:rFonts w:hint="default" w:ascii="Times New Roman" w:hAnsi="Times New Roman"/>
          <w:lang w:val="en-US" w:eastAsia="zh-CN"/>
        </w:rPr>
      </w:pPr>
      <w:r>
        <w:rPr>
          <w:rFonts w:hint="default" w:ascii="Times New Roman" w:hAnsi="Times New Roman" w:eastAsia="宋体" w:cs="Times New Roman"/>
          <w:sz w:val="22"/>
          <w:szCs w:val="22"/>
          <w:lang w:val="en-US" w:eastAsia="zh-CN"/>
        </w:rPr>
        <w:t>银行账户信息完善界面</w:t>
      </w:r>
    </w:p>
    <w:p>
      <w:pPr>
        <w:pStyle w:val="8"/>
        <w:ind w:left="0" w:leftChars="0" w:firstLine="0" w:firstLineChars="0"/>
        <w:jc w:val="left"/>
        <w:outlineLvl w:val="2"/>
        <w:rPr>
          <w:rFonts w:hint="default" w:ascii="Times New Roman" w:hAnsi="Times New Roman" w:cs="Times New Roman"/>
          <w:b/>
          <w:bCs/>
          <w:sz w:val="28"/>
          <w:szCs w:val="32"/>
          <w:lang w:val="en-US" w:eastAsia="zh-CN"/>
        </w:rPr>
      </w:pPr>
      <w:r>
        <w:rPr>
          <w:rFonts w:hint="default" w:ascii="Times New Roman" w:hAnsi="Times New Roman" w:cs="Times New Roman"/>
          <w:b/>
          <w:bCs/>
          <w:sz w:val="28"/>
          <w:szCs w:val="32"/>
          <w:lang w:val="en-US" w:eastAsia="zh-CN"/>
        </w:rPr>
        <w:t>劳务费记录</w:t>
      </w:r>
    </w:p>
    <w:p>
      <w:pPr>
        <w:pStyle w:val="10"/>
        <w:spacing w:line="360" w:lineRule="auto"/>
        <w:ind w:firstLine="420" w:firstLineChars="200"/>
        <w:rPr>
          <w:rFonts w:hint="default" w:ascii="Times New Roman" w:hAnsi="Times New Roman"/>
          <w:lang w:val="en-US" w:eastAsia="zh-CN"/>
        </w:rPr>
      </w:pPr>
      <w:r>
        <w:rPr>
          <w:rFonts w:hint="default" w:ascii="Times New Roman" w:hAnsi="Times New Roman"/>
          <w:lang w:val="en-US" w:eastAsia="zh-CN"/>
        </w:rPr>
        <w:t>专家库桌面系统中的“劳务费记录”中查询在线支付项目记录。劳务费由省交易中心按月累计结算，并在次月统一支付、统一代扣代缴个人所得税。</w:t>
      </w:r>
    </w:p>
    <w:p>
      <w:pPr>
        <w:rPr>
          <w:rFonts w:ascii="Times New Roman" w:hAnsi="Times New Roman"/>
        </w:rPr>
      </w:pPr>
      <w:r>
        <w:rPr>
          <w:rFonts w:ascii="Times New Roman" w:hAnsi="Times New Roman"/>
        </w:rPr>
        <w:drawing>
          <wp:inline distT="0" distB="0" distL="114300" distR="114300">
            <wp:extent cx="5262880" cy="1673225"/>
            <wp:effectExtent l="0" t="0" r="10160" b="317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34"/>
                    <a:stretch>
                      <a:fillRect/>
                    </a:stretch>
                  </pic:blipFill>
                  <pic:spPr>
                    <a:xfrm>
                      <a:off x="0" y="0"/>
                      <a:ext cx="5262880" cy="1673225"/>
                    </a:xfrm>
                    <a:prstGeom prst="rect">
                      <a:avLst/>
                    </a:prstGeom>
                    <a:noFill/>
                    <a:ln>
                      <a:noFill/>
                    </a:ln>
                  </pic:spPr>
                </pic:pic>
              </a:graphicData>
            </a:graphic>
          </wp:inline>
        </w:drawing>
      </w:r>
    </w:p>
    <w:p>
      <w:pPr>
        <w:pStyle w:val="10"/>
        <w:spacing w:line="360" w:lineRule="auto"/>
        <w:ind w:firstLine="420" w:firstLineChars="200"/>
        <w:rPr>
          <w:rFonts w:hint="default" w:ascii="Times New Roman" w:hAnsi="Times New Roman"/>
          <w:lang w:val="en-US" w:eastAsia="zh-CN"/>
        </w:rPr>
      </w:pPr>
      <w:r>
        <w:rPr>
          <w:rFonts w:hint="default" w:ascii="Times New Roman" w:hAnsi="Times New Roman"/>
          <w:lang w:val="en-US" w:eastAsia="zh-CN"/>
        </w:rPr>
        <w:t>专家可查询项目劳务费组成、发放情况及代扣税信息，支付状态等信息。</w:t>
      </w:r>
    </w:p>
    <w:p>
      <w:pPr>
        <w:pStyle w:val="19"/>
        <w:rPr>
          <w:rFonts w:ascii="Times New Roman" w:hAnsi="Times New Roman" w:cs="Times New Roman"/>
        </w:rPr>
      </w:pPr>
      <w:r>
        <w:rPr>
          <w:rFonts w:ascii="Times New Roman" w:hAnsi="Times New Roman" w:cs="Times New Roman"/>
        </w:rPr>
        <w:drawing>
          <wp:inline distT="0" distB="0" distL="114300" distR="114300">
            <wp:extent cx="5269230" cy="2481580"/>
            <wp:effectExtent l="0" t="0" r="3810" b="254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35"/>
                    <a:stretch>
                      <a:fillRect/>
                    </a:stretch>
                  </pic:blipFill>
                  <pic:spPr>
                    <a:xfrm>
                      <a:off x="0" y="0"/>
                      <a:ext cx="5269230" cy="2481580"/>
                    </a:xfrm>
                    <a:prstGeom prst="rect">
                      <a:avLst/>
                    </a:prstGeom>
                    <a:noFill/>
                    <a:ln>
                      <a:noFill/>
                    </a:ln>
                  </pic:spPr>
                </pic:pic>
              </a:graphicData>
            </a:graphic>
          </wp:inline>
        </w:drawing>
      </w:r>
    </w:p>
    <w:p>
      <w:pPr>
        <w:pStyle w:val="19"/>
        <w:rPr>
          <w:rFonts w:hint="default" w:ascii="Times New Roman" w:hAnsi="Times New Roman" w:cs="Times New Roman"/>
          <w:lang w:val="en-US" w:eastAsia="zh-CN"/>
        </w:rPr>
      </w:pPr>
    </w:p>
    <w:p>
      <w:pPr>
        <w:pStyle w:val="8"/>
        <w:ind w:left="0" w:leftChars="0" w:firstLine="0" w:firstLineChars="0"/>
        <w:jc w:val="left"/>
        <w:outlineLvl w:val="2"/>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32"/>
          <w:lang w:val="en-US" w:eastAsia="zh-CN"/>
        </w:rPr>
        <w:t>天府通办APP劳务费查看</w:t>
      </w:r>
    </w:p>
    <w:p>
      <w:pPr>
        <w:rPr>
          <w:rFonts w:hint="default" w:ascii="Times New Roman" w:hAnsi="Times New Roman"/>
          <w:lang w:val="en-US" w:eastAsia="zh-CN"/>
        </w:rPr>
      </w:pPr>
    </w:p>
    <w:p>
      <w:pPr>
        <w:numPr>
          <w:ilvl w:val="0"/>
          <w:numId w:val="0"/>
        </w:numPr>
        <w:spacing w:line="360" w:lineRule="auto"/>
        <w:ind w:firstLine="56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评标专家可通过天府通办APP，进行专家劳务费的确认；操作方式如下：</w:t>
      </w:r>
    </w:p>
    <w:p>
      <w:pPr>
        <w:numPr>
          <w:ilvl w:val="0"/>
          <w:numId w:val="0"/>
        </w:numPr>
        <w:spacing w:line="360" w:lineRule="auto"/>
        <w:ind w:firstLine="56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手机上下载《天府通办》APP，定位选择“四川省”--“省本级”，然后点击搜索工具</w:t>
      </w:r>
      <w:r>
        <w:rPr>
          <w:rFonts w:hint="default" w:ascii="Times New Roman" w:hAnsi="Times New Roman" w:eastAsia="宋体" w:cs="Times New Roman"/>
          <w:sz w:val="21"/>
          <w:szCs w:val="21"/>
        </w:rPr>
        <w:drawing>
          <wp:inline distT="0" distB="0" distL="114300" distR="114300">
            <wp:extent cx="318770" cy="188595"/>
            <wp:effectExtent l="0" t="0" r="1270" b="9525"/>
            <wp:docPr id="29" name="图片 25"/>
            <wp:cNvGraphicFramePr/>
            <a:graphic xmlns:a="http://schemas.openxmlformats.org/drawingml/2006/main">
              <a:graphicData uri="http://schemas.openxmlformats.org/drawingml/2006/picture">
                <pic:pic xmlns:pic="http://schemas.openxmlformats.org/drawingml/2006/picture">
                  <pic:nvPicPr>
                    <pic:cNvPr id="29" name="图片 25"/>
                    <pic:cNvPicPr/>
                  </pic:nvPicPr>
                  <pic:blipFill>
                    <a:blip r:embed="rId36"/>
                    <a:stretch>
                      <a:fillRect/>
                    </a:stretch>
                  </pic:blipFill>
                  <pic:spPr>
                    <a:xfrm>
                      <a:off x="0" y="0"/>
                      <a:ext cx="318770" cy="188595"/>
                    </a:xfrm>
                    <a:prstGeom prst="rect">
                      <a:avLst/>
                    </a:prstGeom>
                    <a:noFill/>
                    <a:ln>
                      <a:noFill/>
                    </a:ln>
                  </pic:spPr>
                </pic:pic>
              </a:graphicData>
            </a:graphic>
          </wp:inline>
        </w:drawing>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输入“四川省综合评标专家库”，搜索完成后点击进入，若未登录天府通办APP，此时需要进行个人登录。</w:t>
      </w:r>
    </w:p>
    <w:p>
      <w:pPr>
        <w:numPr>
          <w:ilvl w:val="0"/>
          <w:numId w:val="0"/>
        </w:numPr>
        <w:ind w:firstLine="560"/>
        <w:jc w:val="center"/>
        <w:rPr>
          <w:rFonts w:hint="default" w:ascii="Times New Roman" w:hAnsi="Times New Roman"/>
          <w:sz w:val="24"/>
          <w:szCs w:val="24"/>
          <w:lang w:val="en-US" w:eastAsia="zh-CN"/>
        </w:rPr>
      </w:pPr>
      <w:r>
        <w:rPr>
          <w:rFonts w:hint="default" w:ascii="Times New Roman" w:hAnsi="Times New Roman"/>
          <w:sz w:val="24"/>
          <w:szCs w:val="24"/>
          <w:lang w:val="en-US" w:eastAsia="zh-CN"/>
        </w:rPr>
        <w:drawing>
          <wp:inline distT="0" distB="0" distL="114300" distR="114300">
            <wp:extent cx="2696210" cy="5995035"/>
            <wp:effectExtent l="0" t="0" r="1270" b="9525"/>
            <wp:docPr id="30" name="图片 26" descr="F7F45495245702B636EC991A7CE2C75A"/>
            <wp:cNvGraphicFramePr/>
            <a:graphic xmlns:a="http://schemas.openxmlformats.org/drawingml/2006/main">
              <a:graphicData uri="http://schemas.openxmlformats.org/drawingml/2006/picture">
                <pic:pic xmlns:pic="http://schemas.openxmlformats.org/drawingml/2006/picture">
                  <pic:nvPicPr>
                    <pic:cNvPr id="30" name="图片 26" descr="F7F45495245702B636EC991A7CE2C75A"/>
                    <pic:cNvPicPr/>
                  </pic:nvPicPr>
                  <pic:blipFill>
                    <a:blip r:embed="rId37"/>
                    <a:stretch>
                      <a:fillRect/>
                    </a:stretch>
                  </pic:blipFill>
                  <pic:spPr>
                    <a:xfrm>
                      <a:off x="0" y="0"/>
                      <a:ext cx="2696210" cy="5995035"/>
                    </a:xfrm>
                    <a:prstGeom prst="rect">
                      <a:avLst/>
                    </a:prstGeom>
                    <a:noFill/>
                    <a:ln>
                      <a:noFill/>
                    </a:ln>
                  </pic:spPr>
                </pic:pic>
              </a:graphicData>
            </a:graphic>
          </wp:inline>
        </w:drawing>
      </w:r>
    </w:p>
    <w:p>
      <w:pPr>
        <w:numPr>
          <w:ilvl w:val="0"/>
          <w:numId w:val="0"/>
        </w:numPr>
        <w:ind w:firstLine="560"/>
        <w:jc w:val="center"/>
        <w:rPr>
          <w:rFonts w:hint="default" w:ascii="Times New Roman" w:hAnsi="Times New Roman"/>
          <w:sz w:val="21"/>
          <w:szCs w:val="21"/>
          <w:lang w:val="en-US" w:eastAsia="zh-CN"/>
        </w:rPr>
      </w:pPr>
      <w:r>
        <w:rPr>
          <w:rFonts w:hint="default" w:ascii="Times New Roman" w:hAnsi="Times New Roman"/>
          <w:sz w:val="21"/>
          <w:szCs w:val="21"/>
          <w:lang w:val="en-US" w:eastAsia="zh-CN"/>
        </w:rPr>
        <w:t>天府通办APP首页界面</w:t>
      </w:r>
    </w:p>
    <w:p>
      <w:pPr>
        <w:numPr>
          <w:ilvl w:val="0"/>
          <w:numId w:val="0"/>
        </w:numPr>
        <w:ind w:firstLine="560"/>
        <w:jc w:val="center"/>
        <w:rPr>
          <w:rFonts w:ascii="Times New Roman" w:hAnsi="Times New Roman"/>
        </w:rPr>
      </w:pPr>
      <w:r>
        <w:rPr>
          <w:rFonts w:ascii="Times New Roman" w:hAnsi="Times New Roman"/>
        </w:rPr>
        <w:drawing>
          <wp:inline distT="0" distB="0" distL="114300" distR="114300">
            <wp:extent cx="3668395" cy="2933065"/>
            <wp:effectExtent l="0" t="0" r="4445" b="8255"/>
            <wp:docPr id="31" name="图片 27"/>
            <wp:cNvGraphicFramePr/>
            <a:graphic xmlns:a="http://schemas.openxmlformats.org/drawingml/2006/main">
              <a:graphicData uri="http://schemas.openxmlformats.org/drawingml/2006/picture">
                <pic:pic xmlns:pic="http://schemas.openxmlformats.org/drawingml/2006/picture">
                  <pic:nvPicPr>
                    <pic:cNvPr id="31" name="图片 27"/>
                    <pic:cNvPicPr/>
                  </pic:nvPicPr>
                  <pic:blipFill>
                    <a:blip r:embed="rId38"/>
                    <a:stretch>
                      <a:fillRect/>
                    </a:stretch>
                  </pic:blipFill>
                  <pic:spPr>
                    <a:xfrm>
                      <a:off x="0" y="0"/>
                      <a:ext cx="3668395" cy="2933065"/>
                    </a:xfrm>
                    <a:prstGeom prst="rect">
                      <a:avLst/>
                    </a:prstGeom>
                    <a:noFill/>
                    <a:ln>
                      <a:noFill/>
                    </a:ln>
                  </pic:spPr>
                </pic:pic>
              </a:graphicData>
            </a:graphic>
          </wp:inline>
        </w:drawing>
      </w:r>
    </w:p>
    <w:p>
      <w:pPr>
        <w:pStyle w:val="19"/>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搜索四川省综合评标专家库界面</w:t>
      </w:r>
    </w:p>
    <w:p>
      <w:pPr>
        <w:pStyle w:val="19"/>
        <w:jc w:val="center"/>
        <w:rPr>
          <w:rFonts w:hint="default" w:ascii="Times New Roman" w:hAnsi="Times New Roman" w:eastAsia="宋体" w:cs="Times New Roman"/>
          <w:sz w:val="21"/>
          <w:szCs w:val="21"/>
          <w:lang w:val="en-US" w:eastAsia="zh-CN"/>
        </w:rPr>
      </w:pPr>
    </w:p>
    <w:p>
      <w:pPr>
        <w:numPr>
          <w:ilvl w:val="0"/>
          <w:numId w:val="0"/>
        </w:numPr>
        <w:spacing w:line="360" w:lineRule="auto"/>
        <w:ind w:firstLine="56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击“个人登录”界面，若有已注册的账号信息，可直接使用手机号/居民身份证号/邮箱以及密码登录；若忘记密码可点击“忘记密码”，通过原账号绑定的手机号码进行短信验证码重新设置8-16位数字、字母或符号的密码。也可选择其他登录方式：支付宝、电子社保卡。如下图所示：</w:t>
      </w:r>
    </w:p>
    <w:p>
      <w:pPr>
        <w:numPr>
          <w:ilvl w:val="0"/>
          <w:numId w:val="0"/>
        </w:numPr>
        <w:spacing w:line="360" w:lineRule="auto"/>
        <w:ind w:firstLine="56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若无注册信息，可点击“立即注册”，然后采用①实名注册方式（填写证件号码、手机号码、密码等信息进行注册，如下图所示），或②支付宝方式（使用支付宝扫码授权，即可登录注册）。</w:t>
      </w:r>
    </w:p>
    <w:p>
      <w:pPr>
        <w:numPr>
          <w:ilvl w:val="0"/>
          <w:numId w:val="0"/>
        </w:numPr>
        <w:ind w:firstLine="560"/>
        <w:jc w:val="center"/>
        <w:rPr>
          <w:rFonts w:ascii="Times New Roman" w:hAnsi="Times New Roman"/>
        </w:rPr>
      </w:pPr>
      <w:r>
        <w:rPr>
          <w:rFonts w:ascii="Times New Roman" w:hAnsi="Times New Roman"/>
        </w:rPr>
        <w:drawing>
          <wp:inline distT="0" distB="0" distL="114300" distR="114300">
            <wp:extent cx="2362835" cy="4991100"/>
            <wp:effectExtent l="0" t="0" r="14605" b="7620"/>
            <wp:docPr id="32" name="图片 28"/>
            <wp:cNvGraphicFramePr/>
            <a:graphic xmlns:a="http://schemas.openxmlformats.org/drawingml/2006/main">
              <a:graphicData uri="http://schemas.openxmlformats.org/drawingml/2006/picture">
                <pic:pic xmlns:pic="http://schemas.openxmlformats.org/drawingml/2006/picture">
                  <pic:nvPicPr>
                    <pic:cNvPr id="32" name="图片 28"/>
                    <pic:cNvPicPr/>
                  </pic:nvPicPr>
                  <pic:blipFill>
                    <a:blip r:embed="rId39"/>
                    <a:stretch>
                      <a:fillRect/>
                    </a:stretch>
                  </pic:blipFill>
                  <pic:spPr>
                    <a:xfrm>
                      <a:off x="0" y="0"/>
                      <a:ext cx="2362835" cy="4991100"/>
                    </a:xfrm>
                    <a:prstGeom prst="rect">
                      <a:avLst/>
                    </a:prstGeom>
                    <a:noFill/>
                    <a:ln>
                      <a:noFill/>
                    </a:ln>
                  </pic:spPr>
                </pic:pic>
              </a:graphicData>
            </a:graphic>
          </wp:inline>
        </w:drawing>
      </w:r>
    </w:p>
    <w:p>
      <w:pPr>
        <w:pStyle w:val="19"/>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天府通办登录界面</w:t>
      </w:r>
    </w:p>
    <w:p>
      <w:pPr>
        <w:numPr>
          <w:ilvl w:val="0"/>
          <w:numId w:val="0"/>
        </w:numPr>
        <w:ind w:firstLine="560"/>
        <w:jc w:val="center"/>
        <w:rPr>
          <w:rFonts w:ascii="Times New Roman" w:hAnsi="Times New Roman"/>
        </w:rPr>
      </w:pPr>
      <w:r>
        <w:rPr>
          <w:rFonts w:ascii="Times New Roman" w:hAnsi="Times New Roman"/>
        </w:rPr>
        <w:drawing>
          <wp:inline distT="0" distB="0" distL="114300" distR="114300">
            <wp:extent cx="3276600" cy="2254250"/>
            <wp:effectExtent l="0" t="0" r="0" b="1270"/>
            <wp:docPr id="33" name="图片 29"/>
            <wp:cNvGraphicFramePr/>
            <a:graphic xmlns:a="http://schemas.openxmlformats.org/drawingml/2006/main">
              <a:graphicData uri="http://schemas.openxmlformats.org/drawingml/2006/picture">
                <pic:pic xmlns:pic="http://schemas.openxmlformats.org/drawingml/2006/picture">
                  <pic:nvPicPr>
                    <pic:cNvPr id="33" name="图片 29"/>
                    <pic:cNvPicPr/>
                  </pic:nvPicPr>
                  <pic:blipFill>
                    <a:blip r:embed="rId40"/>
                    <a:stretch>
                      <a:fillRect/>
                    </a:stretch>
                  </pic:blipFill>
                  <pic:spPr>
                    <a:xfrm>
                      <a:off x="0" y="0"/>
                      <a:ext cx="3276600" cy="2254250"/>
                    </a:xfrm>
                    <a:prstGeom prst="rect">
                      <a:avLst/>
                    </a:prstGeom>
                    <a:noFill/>
                    <a:ln>
                      <a:noFill/>
                    </a:ln>
                  </pic:spPr>
                </pic:pic>
              </a:graphicData>
            </a:graphic>
          </wp:inline>
        </w:drawing>
      </w:r>
    </w:p>
    <w:p>
      <w:pPr>
        <w:pStyle w:val="19"/>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个人注册界面</w:t>
      </w:r>
    </w:p>
    <w:p>
      <w:pPr>
        <w:numPr>
          <w:ilvl w:val="0"/>
          <w:numId w:val="0"/>
        </w:numPr>
        <w:ind w:firstLine="560"/>
        <w:jc w:val="center"/>
        <w:rPr>
          <w:rFonts w:ascii="Times New Roman" w:hAnsi="Times New Roman"/>
        </w:rPr>
      </w:pPr>
      <w:r>
        <w:rPr>
          <w:rFonts w:ascii="Times New Roman" w:hAnsi="Times New Roman"/>
        </w:rPr>
        <w:drawing>
          <wp:inline distT="0" distB="0" distL="114300" distR="114300">
            <wp:extent cx="2714625" cy="5181600"/>
            <wp:effectExtent l="0" t="0" r="13335" b="0"/>
            <wp:docPr id="34" name="图片 30"/>
            <wp:cNvGraphicFramePr/>
            <a:graphic xmlns:a="http://schemas.openxmlformats.org/drawingml/2006/main">
              <a:graphicData uri="http://schemas.openxmlformats.org/drawingml/2006/picture">
                <pic:pic xmlns:pic="http://schemas.openxmlformats.org/drawingml/2006/picture">
                  <pic:nvPicPr>
                    <pic:cNvPr id="34" name="图片 30"/>
                    <pic:cNvPicPr/>
                  </pic:nvPicPr>
                  <pic:blipFill>
                    <a:blip r:embed="rId41"/>
                    <a:stretch>
                      <a:fillRect/>
                    </a:stretch>
                  </pic:blipFill>
                  <pic:spPr>
                    <a:xfrm>
                      <a:off x="0" y="0"/>
                      <a:ext cx="2714625" cy="5181600"/>
                    </a:xfrm>
                    <a:prstGeom prst="rect">
                      <a:avLst/>
                    </a:prstGeom>
                    <a:noFill/>
                    <a:ln>
                      <a:noFill/>
                    </a:ln>
                  </pic:spPr>
                </pic:pic>
              </a:graphicData>
            </a:graphic>
          </wp:inline>
        </w:drawing>
      </w:r>
    </w:p>
    <w:p>
      <w:pPr>
        <w:pStyle w:val="19"/>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个人实名注册操作界面</w:t>
      </w:r>
    </w:p>
    <w:p>
      <w:pPr>
        <w:pStyle w:val="19"/>
        <w:spacing w:line="360" w:lineRule="auto"/>
        <w:ind w:left="0" w:leftChars="0" w:firstLine="420" w:firstLineChars="20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评标专家登录天府通办APP后，需要专家对角色信息</w:t>
      </w:r>
      <w:r>
        <w:rPr>
          <w:rFonts w:hint="default" w:ascii="Times New Roman" w:hAnsi="Times New Roman" w:cs="Times New Roman"/>
          <w:sz w:val="21"/>
          <w:szCs w:val="21"/>
          <w:lang w:val="en-US" w:eastAsia="zh-CN"/>
        </w:rPr>
        <w:t>进行</w:t>
      </w:r>
      <w:r>
        <w:rPr>
          <w:rFonts w:hint="default" w:ascii="Times New Roman" w:hAnsi="Times New Roman" w:eastAsia="宋体" w:cs="Times New Roman"/>
          <w:sz w:val="21"/>
          <w:szCs w:val="21"/>
          <w:lang w:val="en-US" w:eastAsia="zh-CN"/>
        </w:rPr>
        <w:t>操作，选择“我是专家”，即将调转到天府通办APP评标专家首页。可查看当前项目信息，历史入场信息，个人信息，专家请假</w:t>
      </w:r>
      <w:r>
        <w:rPr>
          <w:rFonts w:hint="default" w:ascii="Times New Roman" w:hAnsi="Times New Roman" w:cs="Times New Roman"/>
          <w:sz w:val="21"/>
          <w:szCs w:val="21"/>
          <w:lang w:val="en-US" w:eastAsia="zh-CN"/>
        </w:rPr>
        <w:t>，劳务费记录</w:t>
      </w:r>
      <w:r>
        <w:rPr>
          <w:rFonts w:hint="default" w:ascii="Times New Roman" w:hAnsi="Times New Roman" w:eastAsia="宋体" w:cs="Times New Roman"/>
          <w:sz w:val="21"/>
          <w:szCs w:val="21"/>
          <w:lang w:val="en-US" w:eastAsia="zh-CN"/>
        </w:rPr>
        <w:t>的功能操作。</w:t>
      </w:r>
    </w:p>
    <w:p>
      <w:pPr>
        <w:pStyle w:val="19"/>
        <w:spacing w:line="360" w:lineRule="auto"/>
        <w:ind w:left="0" w:leftChars="0" w:firstLine="420" w:firstLineChars="200"/>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业主评标代表则选择“我是业主代表”登录系统查询。</w:t>
      </w:r>
    </w:p>
    <w:p>
      <w:pPr>
        <w:pStyle w:val="19"/>
        <w:jc w:val="center"/>
        <w:rPr>
          <w:rFonts w:ascii="Times New Roman" w:hAnsi="Times New Roman" w:cs="Times New Roman"/>
        </w:rPr>
      </w:pPr>
      <w:r>
        <w:rPr>
          <w:rFonts w:ascii="Times New Roman" w:hAnsi="Times New Roman" w:cs="Times New Roman"/>
        </w:rPr>
        <w:drawing>
          <wp:inline distT="0" distB="0" distL="114300" distR="114300">
            <wp:extent cx="2418715" cy="2775585"/>
            <wp:effectExtent l="0" t="0" r="4445" b="13335"/>
            <wp:docPr id="35" name="图片 31"/>
            <wp:cNvGraphicFramePr/>
            <a:graphic xmlns:a="http://schemas.openxmlformats.org/drawingml/2006/main">
              <a:graphicData uri="http://schemas.openxmlformats.org/drawingml/2006/picture">
                <pic:pic xmlns:pic="http://schemas.openxmlformats.org/drawingml/2006/picture">
                  <pic:nvPicPr>
                    <pic:cNvPr id="35" name="图片 31"/>
                    <pic:cNvPicPr/>
                  </pic:nvPicPr>
                  <pic:blipFill>
                    <a:blip r:embed="rId42"/>
                    <a:stretch>
                      <a:fillRect/>
                    </a:stretch>
                  </pic:blipFill>
                  <pic:spPr>
                    <a:xfrm>
                      <a:off x="0" y="0"/>
                      <a:ext cx="2418715" cy="2775585"/>
                    </a:xfrm>
                    <a:prstGeom prst="rect">
                      <a:avLst/>
                    </a:prstGeom>
                    <a:noFill/>
                    <a:ln>
                      <a:noFill/>
                    </a:ln>
                  </pic:spPr>
                </pic:pic>
              </a:graphicData>
            </a:graphic>
          </wp:inline>
        </w:drawing>
      </w:r>
    </w:p>
    <w:p>
      <w:pPr>
        <w:pStyle w:val="19"/>
        <w:jc w:val="center"/>
        <w:rPr>
          <w:rFonts w:hint="default" w:ascii="Times New Roman" w:hAnsi="Times New Roman" w:eastAsia="宋体" w:cs="Times New Roman"/>
          <w:lang w:eastAsia="zh-CN"/>
        </w:rPr>
      </w:pPr>
      <w:r>
        <w:rPr>
          <w:rFonts w:ascii="Times New Roman" w:hAnsi="Times New Roman" w:eastAsia="宋体" w:cs="Times New Roman"/>
          <w:sz w:val="24"/>
          <w:szCs w:val="24"/>
        </w:rPr>
        <w:drawing>
          <wp:inline distT="0" distB="0" distL="114300" distR="114300">
            <wp:extent cx="2593975" cy="4615180"/>
            <wp:effectExtent l="0" t="0" r="12065" b="2540"/>
            <wp:docPr id="36" name="图片 33" descr="C:\Users\Administrator\Documents\Tencent Files\758763053\Image\C2C\4BF5028C19ED2F9DC10B3C27182E5456.png"/>
            <wp:cNvGraphicFramePr/>
            <a:graphic xmlns:a="http://schemas.openxmlformats.org/drawingml/2006/main">
              <a:graphicData uri="http://schemas.openxmlformats.org/drawingml/2006/picture">
                <pic:pic xmlns:pic="http://schemas.openxmlformats.org/drawingml/2006/picture">
                  <pic:nvPicPr>
                    <pic:cNvPr id="36" name="图片 33" descr="C:\Users\Administrator\Documents\Tencent Files\758763053\Image\C2C\4BF5028C19ED2F9DC10B3C27182E5456.png"/>
                    <pic:cNvPicPr/>
                  </pic:nvPicPr>
                  <pic:blipFill>
                    <a:blip r:embed="rId43"/>
                    <a:stretch>
                      <a:fillRect/>
                    </a:stretch>
                  </pic:blipFill>
                  <pic:spPr>
                    <a:xfrm>
                      <a:off x="0" y="0"/>
                      <a:ext cx="2593975" cy="4615180"/>
                    </a:xfrm>
                    <a:prstGeom prst="rect">
                      <a:avLst/>
                    </a:prstGeom>
                    <a:noFill/>
                    <a:ln>
                      <a:noFill/>
                    </a:ln>
                  </pic:spPr>
                </pic:pic>
              </a:graphicData>
            </a:graphic>
          </wp:inline>
        </w:drawing>
      </w:r>
    </w:p>
    <w:p>
      <w:pPr>
        <w:pStyle w:val="19"/>
        <w:spacing w:line="36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天府通办</w:t>
      </w:r>
      <w:r>
        <w:rPr>
          <w:rFonts w:hint="default" w:ascii="Times New Roman" w:hAnsi="Times New Roman" w:eastAsia="宋体" w:cs="Times New Roman"/>
          <w:sz w:val="21"/>
          <w:szCs w:val="21"/>
          <w:lang w:val="en-US" w:eastAsia="zh-CN"/>
        </w:rPr>
        <w:t>APP</w:t>
      </w:r>
      <w:r>
        <w:rPr>
          <w:rFonts w:hint="default" w:ascii="Times New Roman" w:hAnsi="Times New Roman" w:cs="Times New Roman"/>
          <w:sz w:val="21"/>
          <w:szCs w:val="21"/>
          <w:lang w:val="en-US" w:eastAsia="zh-CN"/>
        </w:rPr>
        <w:t>评标专家首页</w:t>
      </w:r>
    </w:p>
    <w:p>
      <w:pPr>
        <w:pStyle w:val="19"/>
        <w:spacing w:line="360" w:lineRule="auto"/>
        <w:ind w:left="0" w:leftChars="0" w:firstLine="420" w:firstLineChars="20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点击“劳务费记录”，可查看到参与评标项目的劳务费具体费用详情。</w:t>
      </w:r>
    </w:p>
    <w:p>
      <w:pPr>
        <w:pStyle w:val="19"/>
        <w:spacing w:line="360" w:lineRule="auto"/>
        <w:ind w:firstLine="482" w:firstLineChars="200"/>
        <w:rPr>
          <w:rFonts w:hint="default" w:ascii="Times New Roman" w:hAnsi="Times New Roman" w:eastAsia="宋体" w:cs="Times New Roman"/>
          <w:color w:val="FF0000"/>
          <w:lang w:val="en-US" w:eastAsia="zh-CN"/>
        </w:rPr>
        <w:sectPr>
          <w:headerReference r:id="rId3" w:type="first"/>
          <w:footerReference r:id="rId5" w:type="first"/>
          <w:footerReference r:id="rId4" w:type="default"/>
          <w:pgSz w:w="11906" w:h="16838"/>
          <w:pgMar w:top="2098" w:right="1474" w:bottom="1984" w:left="1587" w:header="851" w:footer="1417" w:gutter="0"/>
          <w:pgNumType w:fmt="decimal"/>
          <w:cols w:space="720" w:num="1"/>
          <w:docGrid w:type="lines" w:linePitch="312" w:charSpace="0"/>
        </w:sectPr>
      </w:pPr>
      <w:r>
        <w:rPr>
          <w:rFonts w:hint="default" w:ascii="Times New Roman" w:hAnsi="Times New Roman" w:cs="Times New Roman"/>
          <w:b/>
          <w:bCs/>
          <w:color w:val="FF0000"/>
          <w:sz w:val="24"/>
          <w:szCs w:val="32"/>
          <w:lang w:val="en-US" w:eastAsia="zh-CN"/>
        </w:rPr>
        <w:t>注意：</w:t>
      </w:r>
      <w:r>
        <w:rPr>
          <w:rFonts w:hint="default" w:ascii="Times New Roman" w:hAnsi="Times New Roman" w:eastAsia="宋体" w:cs="Times New Roman"/>
          <w:color w:val="FF0000"/>
          <w:lang w:val="en-US" w:eastAsia="zh-CN"/>
        </w:rPr>
        <w:t>如对劳务费用有疑问，请联系</w:t>
      </w:r>
      <w:r>
        <w:rPr>
          <w:rFonts w:hint="default" w:ascii="Times New Roman" w:hAnsi="Times New Roman" w:cs="Times New Roman"/>
          <w:color w:val="FF0000"/>
          <w:lang w:val="en-US" w:eastAsia="zh-CN"/>
        </w:rPr>
        <w:t>对应评标活动的</w:t>
      </w:r>
      <w:r>
        <w:rPr>
          <w:rFonts w:hint="default" w:ascii="Times New Roman" w:hAnsi="Times New Roman" w:eastAsia="宋体" w:cs="Times New Roman"/>
          <w:color w:val="FF0000"/>
          <w:lang w:val="en-US" w:eastAsia="zh-CN"/>
        </w:rPr>
        <w:t>现场工作</w:t>
      </w:r>
      <w:bookmarkStart w:id="1" w:name="_GoBack"/>
      <w:bookmarkEnd w:id="1"/>
    </w:p>
    <w:p>
      <w:pPr>
        <w:adjustRightInd/>
        <w:spacing w:line="576" w:lineRule="exact"/>
        <w:textAlignment w:val="auto"/>
      </w:pPr>
    </w:p>
    <w:sectPr>
      <w:footerReference r:id="rId7" w:type="first"/>
      <w:footerReference r:id="rId6" w:type="default"/>
      <w:pgSz w:w="11906" w:h="16838"/>
      <w:pgMar w:top="2098" w:right="1474" w:bottom="1984" w:left="1587" w:header="851" w:footer="1417"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altName w:val="仿宋"/>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方正小标宋_GBK">
    <w:altName w:val="微软雅黑"/>
    <w:panose1 w:val="02000000000000000000"/>
    <w:charset w:val="86"/>
    <w:family w:val="auto"/>
    <w:pitch w:val="default"/>
    <w:sig w:usb0="00000000" w:usb1="00000000" w:usb2="00082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zbyN1OIBAADCAwAADgAA&#10;AAAAAAABACAAAAAeAQAAZHJzL2Uyb0RvYy54bWxQSwUGAAAAAAYABgBZAQAAcgUAAAAA&#10;">
              <v:fill on="f" focussize="0,0"/>
              <v:stroke on="f"/>
              <v:imagedata o:title=""/>
              <o:lock v:ext="edit" aspectratio="f"/>
              <v:textbox inset="0mm,0mm,0mm,0mm" style="mso-fit-shape-to-text:t;">
                <w:txbxContent>
                  <w:p>
                    <w:pPr>
                      <w:pStyle w:val="11"/>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Nzc/8kBAACa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c3fc4sTPP3+cfz2eH76T&#10;ZdanD1Bj2l3AxDS89wNuzewHdGbag4o2f5EQwTiqe7qoK4dERH60Wq5WFYYExuYL4rOn5yFC+iC9&#10;JdloaMTxFVX58ROkMXVOydWcv9XGlBEa95cDMbOH5d7HHrOVht0wEdr59oR8epx8Qx0uOiXmo0Nh&#10;85LMRpyN3WwcQtT7rmxRrgfh3SFhE6W3XGGEnQrjyAq7ab3yTvx5L1lPv9T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83Nz/yQEAAJoDAAAOAAAAAAAAAAEAIAAAAB4BAABkcnMvZTJvRG9j&#10;LnhtbFBLBQYAAAAABgAGAFkBAABZBQAAAAA=&#10;">
              <v:fill on="f" focussize="0,0"/>
              <v:stroke on="f"/>
              <v:imagedata o:title=""/>
              <o:lock v:ext="edit" aspectratio="f"/>
              <v:textbox inset="0mm,0mm,0mm,0mm" style="mso-fit-shape-to-text:t;">
                <w:txbxContent>
                  <w:p>
                    <w:pPr>
                      <w:pStyle w:val="11"/>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4NGMzMzViYTgyMWQyMTkzNTAwMDJhZjk5MzNhYTEifQ=="/>
    <w:docVar w:name="KSO_WPS_MARK_KEY" w:val="219c3e81-b42a-4556-a8d4-0f94e198bc41"/>
  </w:docVars>
  <w:rsids>
    <w:rsidRoot w:val="51D755E3"/>
    <w:rsid w:val="42522624"/>
    <w:rsid w:val="51D755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99"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qFormat/>
    <w:uiPriority w:val="0"/>
    <w:pPr>
      <w:keepNext/>
      <w:keepLines/>
      <w:spacing w:before="340" w:beforeAutospacing="0" w:after="330" w:afterAutospacing="0" w:line="576" w:lineRule="auto"/>
      <w:outlineLvl w:val="0"/>
    </w:pPr>
    <w:rPr>
      <w:b/>
      <w:kern w:val="44"/>
      <w:sz w:val="44"/>
    </w:rPr>
  </w:style>
  <w:style w:type="paragraph" w:styleId="6">
    <w:name w:val="heading 2"/>
    <w:basedOn w:val="1"/>
    <w:next w:val="1"/>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rPr>
  </w:style>
  <w:style w:type="paragraph" w:styleId="7">
    <w:name w:val="heading 3"/>
    <w:basedOn w:val="1"/>
    <w:next w:val="1"/>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rPr>
  </w:style>
  <w:style w:type="character" w:default="1" w:styleId="16">
    <w:name w:val="Default Paragraph Font"/>
    <w:semiHidden/>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footnote text"/>
    <w:basedOn w:val="1"/>
    <w:next w:val="3"/>
    <w:semiHidden/>
    <w:qFormat/>
    <w:uiPriority w:val="0"/>
    <w:pPr>
      <w:snapToGrid w:val="0"/>
      <w:jc w:val="left"/>
    </w:pPr>
    <w:rPr>
      <w:sz w:val="18"/>
      <w:szCs w:val="18"/>
    </w:rPr>
  </w:style>
  <w:style w:type="paragraph" w:styleId="3">
    <w:name w:val="Body Text First Indent 2"/>
    <w:basedOn w:val="4"/>
    <w:next w:val="1"/>
    <w:qFormat/>
    <w:uiPriority w:val="0"/>
    <w:pPr>
      <w:ind w:firstLine="420" w:firstLineChars="200"/>
    </w:pPr>
  </w:style>
  <w:style w:type="paragraph" w:styleId="4">
    <w:name w:val="Body Text Indent"/>
    <w:basedOn w:val="1"/>
    <w:next w:val="3"/>
    <w:qFormat/>
    <w:uiPriority w:val="0"/>
    <w:pPr>
      <w:spacing w:after="120" w:afterLines="0" w:afterAutospacing="0"/>
      <w:ind w:left="420" w:leftChars="200"/>
    </w:pPr>
  </w:style>
  <w:style w:type="paragraph" w:styleId="8">
    <w:name w:val="index 8"/>
    <w:basedOn w:val="1"/>
    <w:next w:val="1"/>
    <w:qFormat/>
    <w:uiPriority w:val="99"/>
    <w:pPr>
      <w:widowControl w:val="0"/>
      <w:ind w:left="2940"/>
      <w:jc w:val="both"/>
    </w:pPr>
    <w:rPr>
      <w:rFonts w:ascii="Calibri" w:hAnsi="Calibri" w:eastAsia="宋体" w:cs="黑体"/>
      <w:kern w:val="2"/>
      <w:sz w:val="21"/>
      <w:szCs w:val="22"/>
      <w:lang w:val="en-US" w:eastAsia="zh-CN" w:bidi="ar-SA"/>
    </w:rPr>
  </w:style>
  <w:style w:type="paragraph" w:styleId="9">
    <w:name w:val="caption"/>
    <w:basedOn w:val="1"/>
    <w:next w:val="1"/>
    <w:qFormat/>
    <w:uiPriority w:val="35"/>
    <w:pPr>
      <w:ind w:firstLine="0" w:firstLineChars="0"/>
      <w:jc w:val="center"/>
    </w:pPr>
    <w:rPr>
      <w:rFonts w:ascii="Arial" w:hAnsi="Arial" w:eastAsia="黑体"/>
      <w:sz w:val="21"/>
    </w:rPr>
  </w:style>
  <w:style w:type="paragraph" w:styleId="10">
    <w:name w:val="Body Text"/>
    <w:basedOn w:val="1"/>
    <w:next w:val="8"/>
    <w:qFormat/>
    <w:uiPriority w:val="0"/>
    <w:rPr>
      <w:rFonts w:ascii="华文仿宋" w:hAnsi="华文仿宋" w:eastAsia="华文仿宋"/>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rFonts w:ascii="等线" w:hAnsi="等线" w:eastAsia="等线" w:cs="Times New Roman"/>
      <w:sz w:val="18"/>
      <w:szCs w:val="18"/>
    </w:rPr>
  </w:style>
  <w:style w:type="paragraph" w:styleId="13">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0"/>
    <w:rPr>
      <w:color w:val="0000FF"/>
      <w:u w:val="single"/>
    </w:rPr>
  </w:style>
  <w:style w:type="paragraph" w:customStyle="1" w:styleId="18">
    <w:name w:val="正文2"/>
    <w:basedOn w:val="1"/>
    <w:next w:val="1"/>
    <w:qFormat/>
    <w:uiPriority w:val="0"/>
    <w:pPr>
      <w:spacing w:line="600" w:lineRule="exact"/>
      <w:ind w:firstLine="420" w:firstLineChars="200"/>
    </w:pPr>
    <w:rPr>
      <w:rFonts w:ascii="Calibri" w:hAnsi="Calibri" w:eastAsia="仿宋_GB2312" w:cs="Times New Roman"/>
      <w:sz w:val="32"/>
      <w:szCs w:val="32"/>
    </w:rPr>
  </w:style>
  <w:style w:type="paragraph" w:customStyle="1" w:styleId="19">
    <w:name w:val="文档正文"/>
    <w:basedOn w:val="1"/>
    <w:qFormat/>
    <w:uiPriority w:val="0"/>
    <w:pPr>
      <w:adjustRightInd w:val="0"/>
      <w:spacing w:line="480" w:lineRule="atLeast"/>
      <w:textAlignment w:val="baseline"/>
    </w:pPr>
    <w:rPr>
      <w:rFonts w:ascii="Arial" w:hAnsi="Arial" w:eastAsia="宋体" w:cs="Times New Roman"/>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image" Target="media/image35.jpe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jpe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3902</Words>
  <Characters>4092</Characters>
  <Lines>0</Lines>
  <Paragraphs>0</Paragraphs>
  <TotalTime>1</TotalTime>
  <ScaleCrop>false</ScaleCrop>
  <LinksUpToDate>false</LinksUpToDate>
  <CharactersWithSpaces>4113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2024-09-23T09:31:00Z</dcterms:created>
  <dc:creator>宇</dc:creator>
  <cp:lastModifiedBy>Dylan</cp:lastModifiedBy>
  <dcterms:modified xsi:type="dcterms:W3CDTF">2024-09-23T09:37:42Z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F5445E9E79C04C6DB2519FC6112FD9D5_11</vt:lpwstr>
  </property>
</Properties>
</file>