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B21B">
      <w:pPr>
        <w:jc w:val="both"/>
        <w:rPr>
          <w:rStyle w:val="5"/>
          <w:rFonts w:hint="default" w:eastAsiaTheme="minorEastAsia"/>
          <w:color w:val="auto"/>
          <w:sz w:val="32"/>
          <w:szCs w:val="32"/>
          <w:lang w:val="en-US" w:eastAsia="zh-CN"/>
        </w:rPr>
      </w:pPr>
    </w:p>
    <w:p w14:paraId="00B76269">
      <w:pPr>
        <w:jc w:val="center"/>
        <w:rPr>
          <w:rStyle w:val="5"/>
          <w:rFonts w:hint="eastAsia"/>
          <w:color w:val="auto"/>
          <w:sz w:val="44"/>
          <w:szCs w:val="44"/>
          <w:lang w:val="en-US" w:eastAsia="zh-CN"/>
        </w:rPr>
      </w:pPr>
      <w:r>
        <w:rPr>
          <w:rStyle w:val="5"/>
          <w:rFonts w:hint="eastAsia"/>
          <w:color w:val="auto"/>
          <w:sz w:val="44"/>
          <w:szCs w:val="44"/>
          <w:lang w:val="en-US" w:eastAsia="zh-CN"/>
        </w:rPr>
        <w:t>其他类别交易系统</w:t>
      </w:r>
    </w:p>
    <w:p w14:paraId="59D59A66">
      <w:pPr>
        <w:jc w:val="center"/>
        <w:rPr>
          <w:rStyle w:val="5"/>
          <w:rFonts w:hint="eastAsia"/>
          <w:color w:val="auto"/>
          <w:sz w:val="44"/>
          <w:szCs w:val="44"/>
          <w:lang w:val="en-US" w:eastAsia="zh-CN"/>
        </w:rPr>
      </w:pPr>
      <w:r>
        <w:rPr>
          <w:rStyle w:val="5"/>
          <w:color w:val="auto"/>
          <w:sz w:val="44"/>
          <w:szCs w:val="44"/>
        </w:rPr>
        <w:t>非范本电子招投标</w:t>
      </w:r>
      <w:r>
        <w:rPr>
          <w:rStyle w:val="5"/>
          <w:rFonts w:hint="eastAsia"/>
          <w:color w:val="auto"/>
          <w:sz w:val="44"/>
          <w:szCs w:val="44"/>
          <w:lang w:val="en-US" w:eastAsia="zh-CN"/>
        </w:rPr>
        <w:t>操作注意事项</w:t>
      </w:r>
    </w:p>
    <w:p w14:paraId="02EF6D2A">
      <w:pPr>
        <w:jc w:val="both"/>
        <w:rPr>
          <w:rStyle w:val="5"/>
          <w:rFonts w:hint="default"/>
          <w:color w:val="auto"/>
          <w:sz w:val="44"/>
          <w:szCs w:val="44"/>
          <w:lang w:val="en-US" w:eastAsia="zh-CN"/>
        </w:rPr>
      </w:pPr>
    </w:p>
    <w:p w14:paraId="2AB5FB39">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0"/>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四川省其他类别项目采用其他类别交易系统的非标准范本电子标，其招标、投标、开标、评标等相较于纸质标，招标人或招标代理机构、投标人在系统操作层面存在较大差异，需严格按照《四川省工程建设非范本电子招标投标系统操作指南》操作，特别提醒注意以下事项。</w:t>
      </w:r>
    </w:p>
    <w:p w14:paraId="76179FA8">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0"/>
        <w:rPr>
          <w:rStyle w:val="5"/>
          <w:rFonts w:hint="eastAsia" w:ascii="黑体" w:hAnsi="黑体" w:eastAsia="黑体" w:cs="黑体"/>
          <w:b w:val="0"/>
          <w:bCs/>
          <w:color w:val="auto"/>
          <w:sz w:val="32"/>
          <w:szCs w:val="32"/>
          <w:lang w:val="en-US" w:eastAsia="zh-CN"/>
        </w:rPr>
      </w:pPr>
      <w:r>
        <w:rPr>
          <w:rStyle w:val="5"/>
          <w:rFonts w:hint="eastAsia" w:ascii="黑体" w:hAnsi="黑体" w:eastAsia="黑体" w:cs="黑体"/>
          <w:b w:val="0"/>
          <w:bCs/>
          <w:color w:val="auto"/>
          <w:sz w:val="32"/>
          <w:szCs w:val="32"/>
          <w:lang w:val="en-US" w:eastAsia="zh-CN"/>
        </w:rPr>
        <w:t>一、招标人（代理机构）</w:t>
      </w:r>
    </w:p>
    <w:p w14:paraId="75C9FF42">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1"/>
        <w:rPr>
          <w:rStyle w:val="5"/>
          <w:rFonts w:hint="eastAsia" w:ascii="楷体_GB2312" w:hAnsi="楷体_GB2312" w:eastAsia="楷体_GB2312" w:cs="楷体_GB2312"/>
          <w:b w:val="0"/>
          <w:bCs/>
          <w:color w:val="auto"/>
          <w:sz w:val="32"/>
          <w:szCs w:val="32"/>
          <w:lang w:val="en-US" w:eastAsia="zh-CN"/>
        </w:rPr>
      </w:pPr>
      <w:r>
        <w:rPr>
          <w:rStyle w:val="5"/>
          <w:rFonts w:hint="eastAsia" w:ascii="楷体_GB2312" w:hAnsi="楷体_GB2312" w:eastAsia="楷体_GB2312" w:cs="楷体_GB2312"/>
          <w:b w:val="0"/>
          <w:bCs/>
          <w:color w:val="auto"/>
          <w:sz w:val="32"/>
          <w:szCs w:val="32"/>
          <w:lang w:val="en-US" w:eastAsia="zh-CN"/>
        </w:rPr>
        <w:t>（一）系统准备</w:t>
      </w:r>
    </w:p>
    <w:p w14:paraId="6444C09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1.必须正确安装CA驱动。下载CA驱动时，需访问四川省公共资源交易信息网---软件模板下载---四川省CA互联互通驱动最新版本，切勿通过其他非官方渠道获取，避免出现安全风险或兼容性问题！</w:t>
      </w:r>
    </w:p>
    <w:p w14:paraId="28C9C0B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2.CA锁使用前必须使用互联互通驱动进行检测，检测不通过需及时查看不通过原因，然后根据原因进行处理，否则无法进行项目注册提交、招标文件签章等关键操作。 </w:t>
      </w:r>
    </w:p>
    <w:p w14:paraId="627CAF1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3.操作过程中需妥善保管CA锁及密码，避免丢失或泄露，CA锁丢失需及时联系办理机构处理，密码遗忘需按规定流程重置。</w:t>
      </w:r>
    </w:p>
    <w:p w14:paraId="105C5AB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1"/>
        <w:rPr>
          <w:rStyle w:val="5"/>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kern w:val="44"/>
          <w:sz w:val="32"/>
          <w:szCs w:val="32"/>
          <w:lang w:val="en-US" w:eastAsia="zh-CN" w:bidi="ar-SA"/>
        </w:rPr>
        <w:t>（二）</w:t>
      </w:r>
      <w:r>
        <w:rPr>
          <w:rStyle w:val="5"/>
          <w:rFonts w:hint="eastAsia" w:ascii="楷体_GB2312" w:hAnsi="楷体_GB2312" w:eastAsia="楷体_GB2312" w:cs="楷体_GB2312"/>
          <w:b w:val="0"/>
          <w:bCs/>
          <w:color w:val="auto"/>
          <w:sz w:val="32"/>
          <w:szCs w:val="32"/>
          <w:lang w:val="en-US" w:eastAsia="zh-CN"/>
        </w:rPr>
        <w:t>设置招标项目</w:t>
      </w:r>
    </w:p>
    <w:p w14:paraId="667CE55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设置招标项目信息和标段（包）信息时，标“*”项必须填写完整，标段（包）信息中若采用电子评审，需在选项中选择“是”，否则无法按电子评审流程进行。</w:t>
      </w:r>
    </w:p>
    <w:p w14:paraId="67224329">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outlineLvl w:val="1"/>
        <w:rPr>
          <w:rStyle w:val="5"/>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kern w:val="44"/>
          <w:sz w:val="32"/>
          <w:szCs w:val="32"/>
          <w:lang w:val="en-US" w:eastAsia="zh-CN" w:bidi="ar-SA"/>
        </w:rPr>
        <w:t>（三）</w:t>
      </w:r>
      <w:r>
        <w:rPr>
          <w:rStyle w:val="5"/>
          <w:rFonts w:hint="eastAsia" w:ascii="楷体_GB2312" w:hAnsi="楷体_GB2312" w:eastAsia="楷体_GB2312" w:cs="楷体_GB2312"/>
          <w:b w:val="0"/>
          <w:bCs/>
          <w:color w:val="auto"/>
          <w:sz w:val="32"/>
          <w:szCs w:val="32"/>
          <w:lang w:val="en-US" w:eastAsia="zh-CN"/>
        </w:rPr>
        <w:t>制作招标文件</w:t>
      </w:r>
    </w:p>
    <w:p w14:paraId="4518587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1.制作招标文件时，需根据项目类型选择正确范本（单信封选“四川省工程建设非范本（单信封）”，双信封选“四川省工程建设非范本（双信封）”），选错范本会导致招标文件格式和要求不符合项目需求。</w:t>
      </w:r>
    </w:p>
    <w:p w14:paraId="2598004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2.选择是否为费率报价时需仔细确认，一经确认无法修改，错误选择会影响投标文件制作和评审。</w:t>
      </w:r>
    </w:p>
    <w:p w14:paraId="1717E4F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3.招标文件正文需上传已编写好的文件，评标办法设置可对默认评分点进行新增、修改、删除（需确保系统中评标办法评分点的设置与招标文件中描述一致），确保评审标准合理、清晰；投标文件组成设置需明确投标人需上传的材料及是否必选、是否签章，必选材料需固定设置，可选材料根据项目需求勾选，设置不当可能导致投标人投标文件不符合要求。</w:t>
      </w:r>
    </w:p>
    <w:p w14:paraId="6A1EA2D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4.招标文件转换为PDF后需进行电子签章，插入CA锁完成签章并提交，未签章或签章不完整的招标文件无法发布。</w:t>
      </w:r>
    </w:p>
    <w:p w14:paraId="1FCBAFE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5.答疑澄清文件制作流程与招标文件类似，需及时处理投标人提问，准确修改或补充内容，确保澄清信息清晰、合规。</w:t>
      </w:r>
    </w:p>
    <w:p w14:paraId="684E0B34">
      <w:pPr>
        <w:pageBreakBefore w:val="0"/>
        <w:widowControl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（四）招标文件编制注意事项</w:t>
      </w:r>
    </w:p>
    <w:p w14:paraId="1B0EAEDE">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电子招标文件正文须包含如下内容：</w:t>
      </w:r>
    </w:p>
    <w:p w14:paraId="38E4A616">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1.电子招标文件获取的要求</w:t>
      </w:r>
    </w:p>
    <w:p w14:paraId="1C58122F">
      <w:pPr>
        <w:pageBreakBefore w:val="0"/>
        <w:widowControl w:val="0"/>
        <w:numPr>
          <w:ilvl w:val="0"/>
          <w:numId w:val="0"/>
        </w:numPr>
        <w:kinsoku/>
        <w:overflowPunct/>
        <w:topLinePunct w:val="0"/>
        <w:autoSpaceDE/>
        <w:autoSpaceDN/>
        <w:bidi w:val="0"/>
        <w:adjustRightInd/>
        <w:snapToGrid/>
        <w:spacing w:line="580" w:lineRule="exact"/>
        <w:ind w:leftChars="20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凡有意参加投标者，请于年_月_日开始通过数字证书登录“全国公共资源交易平台(四川省)”(网址http://ggzyjy.sc.gov.cn/) 一"登录”一“CA 登录”一“其它类别项目系统”，免费下载招标文件及其它招标资料电子版。</w:t>
      </w:r>
    </w:p>
    <w:p w14:paraId="358E9821">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2.投标文件的制作要求</w:t>
      </w:r>
    </w:p>
    <w:p w14:paraId="37137595">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投标文件为电子投标文件。投标人须通过投标文件制作工具制作投标文件，生成投标文件的格式为SCTF。电子投标文件仅一份，无需副本。无需递交纸质投标文件。</w:t>
      </w:r>
    </w:p>
    <w:p w14:paraId="3A3A9D47">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电子招标文件正文须注明电子开标、电子评标以电子投标文件为准。</w:t>
      </w:r>
    </w:p>
    <w:p w14:paraId="76D732D1">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3.投标文件电子印章的要求</w:t>
      </w:r>
    </w:p>
    <w:p w14:paraId="2EDBA13F">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电子招标文件正文须注明电子投标文件是否电子印章。（系统支持电子签章，招标人在编制中招标文件时，自行确认投标文件是否电子印章，并在电子招标文件正文中注明）</w:t>
      </w:r>
    </w:p>
    <w:p w14:paraId="65F3FD60">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4.投标文件加密的要求</w:t>
      </w:r>
    </w:p>
    <w:p w14:paraId="41378FB4">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电子招标文件正文须注明电子投标文件须使用投标人电子数字证书加密（加密后的文件格式为SCTF）。</w:t>
      </w:r>
    </w:p>
    <w:p w14:paraId="48F096AB">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5.投标保证金的要求</w:t>
      </w:r>
    </w:p>
    <w:p w14:paraId="3A6863D6">
      <w:pPr>
        <w:pageBreakBefore w:val="0"/>
        <w:widowControl w:val="0"/>
        <w:numPr>
          <w:ilvl w:val="0"/>
          <w:numId w:val="0"/>
        </w:numPr>
        <w:kinsoku/>
        <w:overflowPunct/>
        <w:topLinePunct w:val="0"/>
        <w:autoSpaceDE/>
        <w:autoSpaceDN/>
        <w:bidi w:val="0"/>
        <w:adjustRightInd/>
        <w:snapToGrid/>
        <w:spacing w:line="580" w:lineRule="exact"/>
        <w:ind w:leftChars="20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①通过投标人的基本账户缴纳。投标人登录《全国公共资源交易平台（四川省）》的其他类别项目系统选择参与的项目生成保证金虚拟子账号，通过投标人的基本帐户在线支付（以到达收款银行时间为准），转账的投标保证金应在投标截止时间前到达系统指定账户。投标人需将保证金缴纳凭证附入投标文件中。 </w:t>
      </w:r>
    </w:p>
    <w:p w14:paraId="07632DB2">
      <w:pPr>
        <w:pageBreakBefore w:val="0"/>
        <w:widowControl w:val="0"/>
        <w:numPr>
          <w:ilvl w:val="0"/>
          <w:numId w:val="0"/>
        </w:numPr>
        <w:kinsoku/>
        <w:overflowPunct/>
        <w:topLinePunct w:val="0"/>
        <w:autoSpaceDE/>
        <w:autoSpaceDN/>
        <w:bidi w:val="0"/>
        <w:adjustRightInd/>
        <w:snapToGrid/>
        <w:spacing w:line="580" w:lineRule="exact"/>
        <w:ind w:leftChars="20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②通过电子保函或电子保险提交。投标人登录《全国公共资源交易平台（四川省）》的其他类别项目系统申办电子保函或电子保险合同。电子保函或电子保险合同的生效时间最迟不晚于投标截止时间，在投标有效期内保持有效。投标人需将加密的电子保函或电子保险合同扫描件附入投标文件中，开标后由招标人（招标代理机构）将解密后的电子保函或电子保险现场递交给评标委员会。</w:t>
      </w:r>
    </w:p>
    <w:p w14:paraId="4B98829F">
      <w:pPr>
        <w:pageBreakBefore w:val="0"/>
        <w:widowControl w:val="0"/>
        <w:numPr>
          <w:ilvl w:val="0"/>
          <w:numId w:val="0"/>
        </w:numPr>
        <w:kinsoku/>
        <w:overflowPunct/>
        <w:topLinePunct w:val="0"/>
        <w:autoSpaceDE/>
        <w:autoSpaceDN/>
        <w:bidi w:val="0"/>
        <w:adjustRightInd/>
        <w:snapToGrid/>
        <w:spacing w:line="580" w:lineRule="exact"/>
        <w:ind w:leftChars="20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通过线下银行保函、保险保单缴纳。采用银行保函、保险保单递交投标保证金的，保函或保险合同的生效时间最迟不晚于投标截止时间，在投标有效期内保持有效。投标人需将保函或保险合同扫描件附入投标文件中，并在投标截止时间前，在现场将原件递交给招标人。</w:t>
      </w:r>
    </w:p>
    <w:p w14:paraId="7B4769A6">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6.投标文件装订的要求</w:t>
      </w:r>
    </w:p>
    <w:p w14:paraId="34B6B654">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无需递交纸质投标文件，取消投标文件纸质标书装订相关的要求。</w:t>
      </w:r>
    </w:p>
    <w:p w14:paraId="660D89BB">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7.投标文件递交的要求</w:t>
      </w:r>
    </w:p>
    <w:p w14:paraId="1E2BF845">
      <w:pPr>
        <w:pageBreakBefore w:val="0"/>
        <w:widowControl w:val="0"/>
        <w:numPr>
          <w:ilvl w:val="0"/>
          <w:numId w:val="0"/>
        </w:numPr>
        <w:kinsoku/>
        <w:overflowPunct/>
        <w:topLinePunct w:val="0"/>
        <w:autoSpaceDE/>
        <w:autoSpaceDN/>
        <w:bidi w:val="0"/>
        <w:adjustRightInd/>
        <w:snapToGrid/>
        <w:spacing w:line="580" w:lineRule="exact"/>
        <w:ind w:leftChars="20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凡有意参加投标者，请登录“全国公共资源交易平台（四川省）”（网址http://ggzyjy.sc.gov.cn/）中“其它类别项目系统”，投标文件递交的截止时间（投标截止时间，下同）为 ___年___月___日 ___时___分，投标人应在投标截止时间前在线递交经投标人数字证书加密的数据电文形式投标文件，不接受现场递交。</w:t>
      </w:r>
    </w:p>
    <w:p w14:paraId="023867F0">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8.开标地点的要求</w:t>
      </w:r>
    </w:p>
    <w:p w14:paraId="4FC636CD">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采用在线开标，请登录“全国公共资源交易平台（四川省）”（网址http://ggzyjy.sc.gov.cn/）中“其它类别项目系统”，进入不见面开标大厅，在线参与开标。</w:t>
      </w:r>
    </w:p>
    <w:p w14:paraId="45430D0E">
      <w:pPr>
        <w:pageBreakBefore w:val="0"/>
        <w:widowControl w:val="0"/>
        <w:numPr>
          <w:ilvl w:val="0"/>
          <w:numId w:val="0"/>
        </w:numPr>
        <w:kinsoku/>
        <w:overflowPunct/>
        <w:topLinePunct w:val="0"/>
        <w:autoSpaceDE/>
        <w:autoSpaceDN/>
        <w:bidi w:val="0"/>
        <w:adjustRightInd/>
        <w:snapToGrid/>
        <w:spacing w:line="580" w:lineRule="exact"/>
        <w:ind w:leftChars="200" w:firstLine="643" w:firstLineChars="200"/>
        <w:jc w:val="left"/>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9.电子开标的要求</w:t>
      </w:r>
    </w:p>
    <w:p w14:paraId="1C9C1B5B">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需按电子开标模式编制开标程序，参考格式如下：</w:t>
      </w:r>
    </w:p>
    <w:p w14:paraId="642E82B7">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（1）投标截止时间前，投标人登录全国公共资源交易平台（四川省）（网址：http://ggzyjy.sc.gov.cn）其他类别项目电子投标系统在线开标模块在线参与开标。</w:t>
      </w:r>
    </w:p>
    <w:p w14:paraId="407EFD09">
      <w:pPr>
        <w:pageBreakBefore w:val="0"/>
        <w:widowControl w:val="0"/>
        <w:kinsoku/>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（2）投标截止时间后，招标人或其委托招标代理机构在开标系统中组织线上开标。</w:t>
      </w:r>
    </w:p>
    <w:p w14:paraId="3E295274">
      <w:pPr>
        <w:pageBreakBefore w:val="0"/>
        <w:widowControl w:val="0"/>
        <w:kinsoku/>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（3）投标人使用生成电子投标文件的单位CA数字证书解密投标文件，投标人代表应根据系统提示解密开始时间___分钟内在线完成电子投标文件解密。</w:t>
      </w:r>
    </w:p>
    <w:p w14:paraId="3D335F35">
      <w:pPr>
        <w:pageBreakBefore w:val="0"/>
        <w:widowControl w:val="0"/>
        <w:kinsoku/>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（4）系统展示各投标人名称、投标报价等内容。</w:t>
      </w:r>
    </w:p>
    <w:p w14:paraId="6C37B112">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（5）按照评标办法规定进行有关随机抽取事项（如有）。</w:t>
      </w:r>
    </w:p>
    <w:p w14:paraId="3594BE79">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（6）将招标文件、投标文件导入电子辅助评标系统。</w:t>
      </w:r>
    </w:p>
    <w:p w14:paraId="28AAF987">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（7）提出异议，处理异议。</w:t>
      </w:r>
    </w:p>
    <w:p w14:paraId="08BC7030">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（8）生成开标记录表，开标结束。</w:t>
      </w:r>
    </w:p>
    <w:p w14:paraId="735A1FB6">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投标人最迟应在完成上述第（5）项程序后10分钟内在线提出异议，招标人或其委托招标代理机构在线即时答复处理。如投标人未提出异议的，视为其认可开标过程、开标内容和开标结果。</w:t>
      </w:r>
    </w:p>
    <w:p w14:paraId="1FE3FA6C">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因投标人原因造成投标文件未解密的，视为撤销其投标文件；因投标人之外的原因造成投标文件未解密的，视为撤回其投标文件。</w:t>
      </w:r>
    </w:p>
    <w:p w14:paraId="5E38F489">
      <w:pPr>
        <w:pageBreakBefore w:val="0"/>
        <w:widowControl w:val="0"/>
        <w:kinsoku/>
        <w:overflowPunct/>
        <w:topLinePunct w:val="0"/>
        <w:autoSpaceDE/>
        <w:autoSpaceDN/>
        <w:bidi w:val="0"/>
        <w:adjustRightInd/>
        <w:snapToGrid/>
        <w:spacing w:line="580" w:lineRule="exact"/>
        <w:ind w:lef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已导入电子开标系统但无法导入电子评标系统的，招标人或招标代理机构做好开标记录，其投标文件由评标委员会作否决处理。</w:t>
      </w:r>
    </w:p>
    <w:p w14:paraId="189819CE">
      <w:pPr>
        <w:pageBreakBefore w:val="0"/>
        <w:widowControl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（五）开标</w:t>
      </w:r>
    </w:p>
    <w:p w14:paraId="34575E0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1.需通过“工程业务—发标—网上答疑”查看投标单位提出的问题汇总，及时进行回复，回复内容需准确、全面，避免遗漏关键问题。</w:t>
      </w:r>
    </w:p>
    <w:p w14:paraId="5DF6116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2.电子开标需在开标时间到后，点击“右上角—不见面开标大厅”登录，按照系统流程完成开标操作，未按时开标可能影响项目进度。</w:t>
      </w:r>
    </w:p>
    <w:p w14:paraId="662040A1">
      <w:pPr>
        <w:pageBreakBefore w:val="0"/>
        <w:widowControl w:val="0"/>
        <w:numPr>
          <w:ilvl w:val="0"/>
          <w:numId w:val="0"/>
        </w:numPr>
        <w:kinsoku/>
        <w:overflowPunct/>
        <w:topLinePunct w:val="0"/>
        <w:autoSpaceDE/>
        <w:autoSpaceDN/>
        <w:bidi w:val="0"/>
        <w:adjustRightInd/>
        <w:snapToGrid/>
        <w:spacing w:line="580" w:lineRule="exact"/>
        <w:ind w:left="0" w:leftChars="0" w:firstLine="640" w:firstLineChars="200"/>
        <w:jc w:val="left"/>
        <w:textAlignment w:val="auto"/>
        <w:outlineLvl w:val="1"/>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（六）评标</w:t>
      </w:r>
    </w:p>
    <w:p w14:paraId="64ED0EB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highlight w:val="none"/>
          <w:lang w:val="en-US" w:eastAsia="zh-CN"/>
        </w:rPr>
      </w:pPr>
      <w:r>
        <w:rPr>
          <w:rStyle w:val="5"/>
          <w:rFonts w:hint="eastAsia" w:ascii="仿宋_GB2312" w:hAnsi="仿宋_GB2312" w:eastAsia="仿宋_GB2312" w:cs="仿宋_GB2312"/>
          <w:b w:val="0"/>
          <w:bCs/>
          <w:color w:val="auto"/>
          <w:sz w:val="32"/>
          <w:szCs w:val="32"/>
          <w:highlight w:val="none"/>
          <w:lang w:val="en-US" w:eastAsia="zh-CN"/>
        </w:rPr>
        <w:t xml:space="preserve">收到评标澄清问题后，需在“评标澄清回复”菜单进行澄清回复，并且需在剩余回答时间内完成回复，超期未回复可能影响评标结果。  </w:t>
      </w:r>
    </w:p>
    <w:p w14:paraId="1148EDF4">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0"/>
        <w:rPr>
          <w:rStyle w:val="5"/>
          <w:rFonts w:hint="eastAsia" w:ascii="黑体" w:hAnsi="黑体" w:eastAsia="黑体" w:cs="黑体"/>
          <w:b w:val="0"/>
          <w:bCs/>
          <w:color w:val="auto"/>
          <w:sz w:val="32"/>
          <w:szCs w:val="32"/>
          <w:lang w:val="en-US" w:eastAsia="zh-CN"/>
        </w:rPr>
      </w:pPr>
      <w:r>
        <w:rPr>
          <w:rStyle w:val="5"/>
          <w:rFonts w:hint="eastAsia" w:ascii="黑体" w:hAnsi="黑体" w:eastAsia="黑体" w:cs="黑体"/>
          <w:b w:val="0"/>
          <w:bCs/>
          <w:color w:val="auto"/>
          <w:sz w:val="32"/>
          <w:szCs w:val="32"/>
          <w:lang w:val="en-US" w:eastAsia="zh-CN"/>
        </w:rPr>
        <w:t>二、投标人</w:t>
      </w:r>
    </w:p>
    <w:p w14:paraId="7A50D983">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1"/>
        <w:rPr>
          <w:rStyle w:val="5"/>
          <w:rFonts w:hint="eastAsia" w:ascii="楷体_GB2312" w:hAnsi="楷体_GB2312" w:eastAsia="楷体_GB2312" w:cs="楷体_GB2312"/>
          <w:b w:val="0"/>
          <w:bCs/>
          <w:color w:val="auto"/>
          <w:sz w:val="32"/>
          <w:szCs w:val="32"/>
          <w:lang w:val="en-US" w:eastAsia="zh-CN"/>
        </w:rPr>
      </w:pPr>
      <w:r>
        <w:rPr>
          <w:rStyle w:val="5"/>
          <w:rFonts w:hint="eastAsia" w:ascii="楷体_GB2312" w:hAnsi="楷体_GB2312" w:eastAsia="楷体_GB2312" w:cs="楷体_GB2312"/>
          <w:b w:val="0"/>
          <w:bCs/>
          <w:color w:val="auto"/>
          <w:sz w:val="32"/>
          <w:szCs w:val="32"/>
          <w:lang w:val="en-US" w:eastAsia="zh-CN"/>
        </w:rPr>
        <w:t>（一）系统准备</w:t>
      </w:r>
    </w:p>
    <w:p w14:paraId="61C00C8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1.必须正确安装CA驱动。下载CA驱动时，需访问四川省公共资源交易信息网---软件模板下载---四川省CA互联互通驱动最新版本，切勿通过其他非官方渠道获取，避免出现安全风险或兼容性问题！</w:t>
      </w:r>
    </w:p>
    <w:p w14:paraId="6600418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2.CA锁使用前必须使用互联互通驱动进行检测，检测不通过需及时查看不通过原因，然后根据原因进行处理，否则无法进行后续登录、签章等操作。</w:t>
      </w:r>
    </w:p>
    <w:p w14:paraId="4C5460F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1"/>
        <w:rPr>
          <w:rStyle w:val="5"/>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kern w:val="44"/>
          <w:sz w:val="32"/>
          <w:szCs w:val="32"/>
          <w:lang w:val="en-US" w:eastAsia="zh-CN" w:bidi="ar-SA"/>
        </w:rPr>
        <w:t>（二）</w:t>
      </w:r>
      <w:r>
        <w:rPr>
          <w:rStyle w:val="5"/>
          <w:rFonts w:hint="eastAsia" w:ascii="楷体_GB2312" w:hAnsi="楷体_GB2312" w:eastAsia="楷体_GB2312" w:cs="楷体_GB2312"/>
          <w:b w:val="0"/>
          <w:bCs/>
          <w:color w:val="auto"/>
          <w:sz w:val="32"/>
          <w:szCs w:val="32"/>
          <w:lang w:val="en-US" w:eastAsia="zh-CN"/>
        </w:rPr>
        <w:t>领取招标文件</w:t>
      </w:r>
    </w:p>
    <w:p w14:paraId="6860378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1.领取招标文件时，需准确选择对应投标标段，点击“领取”并完善相关信息，漏填必填信息可能导致领取失败，且需同时下载“投标文件制作软件”，且确保领取的软件为最新版本，旧版本可能存在兼容性问题，无法正常制作投标文件。  </w:t>
      </w:r>
    </w:p>
    <w:p w14:paraId="43BB966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default"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2.进行网上提问时，需在招标文件已下载的前提下操作，通过“工程业务-网上提问”进行网上提问。</w:t>
      </w:r>
    </w:p>
    <w:p w14:paraId="6BC8835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3.领取答疑澄清文件时，需注意查看澄清次数和发布时间，确保领取到最新版本的文件，且下载时不要使用迅雷等下载软件，应右击下载图标选择“目标另存为”，避免文件损坏。  </w:t>
      </w:r>
    </w:p>
    <w:p w14:paraId="6A427F7A">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outlineLvl w:val="1"/>
        <w:rPr>
          <w:rStyle w:val="5"/>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kern w:val="44"/>
          <w:sz w:val="32"/>
          <w:szCs w:val="32"/>
          <w:lang w:val="en-US" w:eastAsia="zh-CN" w:bidi="ar-SA"/>
        </w:rPr>
        <w:t>（三）</w:t>
      </w:r>
      <w:r>
        <w:rPr>
          <w:rStyle w:val="5"/>
          <w:rFonts w:hint="eastAsia" w:ascii="楷体_GB2312" w:hAnsi="楷体_GB2312" w:eastAsia="楷体_GB2312" w:cs="楷体_GB2312"/>
          <w:b w:val="0"/>
          <w:bCs/>
          <w:color w:val="auto"/>
          <w:sz w:val="32"/>
          <w:szCs w:val="32"/>
          <w:lang w:val="en-US" w:eastAsia="zh-CN"/>
        </w:rPr>
        <w:t>制作投标文件</w:t>
      </w:r>
    </w:p>
    <w:p w14:paraId="0B70C89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1.打开制作工具新增工程时，需挑选已下载的最新招标文件或补遗文件，若选择旧版本文件，可能导致投标文件内容与最新要求不符，存在废标风险。 </w:t>
      </w:r>
    </w:p>
    <w:p w14:paraId="4BDA7CD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2.制作投标文件时，需根据招标文件确认项目为单信封还是双信封项目，两者制作要求和生成文件数量不同（双信封生成4份文件，单信封生成2份文件），混淆类型会导致投标文件不符合要求。</w:t>
      </w:r>
    </w:p>
    <w:p w14:paraId="1A448A9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3.标书签章时，必须插入本单位绑定的CA锁，对投标文件组成进行电子签章，确保所有需签章的部分都完成签章，遗漏签章可能导致投标文件无效。</w:t>
      </w:r>
    </w:p>
    <w:p w14:paraId="44E9275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4.生成标书前，需确认投标报价（费率）、工期、质量目标等信息与投标函内容一致，否则可能存在废标风险；若为费率报价可输入文字字符，非费率报价只能输入数字，输入错误格式会导致标书生成失败或无效。 </w:t>
      </w:r>
    </w:p>
    <w:p w14:paraId="31B6E0D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5.上传前需确认已下载对应招标文件，且投标文件为加密版本（SCTF格式），上传非加密文件或错误格式文件将无法成功上传。双信封项目需分别上传第一信封加密文件和第二信封加密文件，单信封项目直接上传加密投标文件，不可混淆上传顺序或文件类型。  </w:t>
      </w:r>
    </w:p>
    <w:p w14:paraId="60BA157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6.上传时必须插上与本单位绑定的CA锁，且投标文件需用本单位CA锁制作，否则会导致解密失败，影响投标。  上传的投标文件必须对应正确标段，上传错误标段文件将导致该标段投标无效。  </w:t>
      </w:r>
    </w:p>
    <w:p w14:paraId="7C225E8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7.上传后建议点击“模拟解密”测试CA锁能否正常解密，若解密失败，需及时检查CA锁、投标文件是否存在问题，避免开标时无法解密。  </w:t>
      </w:r>
    </w:p>
    <w:p w14:paraId="5DB93D76">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outlineLvl w:val="1"/>
        <w:rPr>
          <w:rStyle w:val="5"/>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kern w:val="44"/>
          <w:sz w:val="32"/>
          <w:szCs w:val="32"/>
          <w:lang w:val="en-US" w:eastAsia="zh-CN" w:bidi="ar-SA"/>
        </w:rPr>
        <w:t>（四）</w:t>
      </w:r>
      <w:r>
        <w:rPr>
          <w:rStyle w:val="5"/>
          <w:rFonts w:hint="eastAsia" w:ascii="楷体_GB2312" w:hAnsi="楷体_GB2312" w:eastAsia="楷体_GB2312" w:cs="楷体_GB2312"/>
          <w:b w:val="0"/>
          <w:bCs/>
          <w:color w:val="auto"/>
          <w:sz w:val="32"/>
          <w:szCs w:val="32"/>
          <w:lang w:val="en-US" w:eastAsia="zh-CN"/>
        </w:rPr>
        <w:t>开标</w:t>
      </w:r>
    </w:p>
    <w:p w14:paraId="3FB60B3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1.开标时需点击“右上角—不见面开标大厅”，登录后完成签到和解密操作，未在规定时间内解密，可能视为放弃投标。  </w:t>
      </w:r>
    </w:p>
    <w:p w14:paraId="37B66C5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2.解密过程中若出现问题，需及时联系技术服务专线（02886744466、051258188506）寻求帮助，避免延误解密。</w:t>
      </w:r>
    </w:p>
    <w:p w14:paraId="0E5E8626">
      <w:pPr>
        <w:keepNext w:val="0"/>
        <w:keepLines w:val="0"/>
        <w:pageBreakBefore w:val="0"/>
        <w:widowControl w:val="0"/>
        <w:numPr>
          <w:ilvl w:val="0"/>
          <w:numId w:val="0"/>
        </w:numPr>
        <w:kinsoku/>
        <w:wordWrap/>
        <w:overflowPunct/>
        <w:topLinePunct w:val="0"/>
        <w:autoSpaceDE/>
        <w:autoSpaceDN/>
        <w:bidi w:val="0"/>
        <w:adjustRightInd/>
        <w:snapToGrid/>
        <w:ind w:leftChars="200"/>
        <w:jc w:val="both"/>
        <w:textAlignment w:val="auto"/>
        <w:rPr>
          <w:rStyle w:val="5"/>
          <w:rFonts w:hint="eastAsia" w:ascii="仿宋_GB2312" w:hAnsi="仿宋_GB2312" w:eastAsia="仿宋_GB2312" w:cs="仿宋_GB2312"/>
          <w:b w:val="0"/>
          <w:bCs/>
          <w:color w:val="auto"/>
          <w:sz w:val="32"/>
          <w:szCs w:val="32"/>
          <w:lang w:val="en-US" w:eastAsia="zh-CN"/>
        </w:rPr>
      </w:pPr>
    </w:p>
    <w:p w14:paraId="473C0C91">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outlineLvl w:val="1"/>
        <w:rPr>
          <w:rStyle w:val="4"/>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kern w:val="44"/>
          <w:sz w:val="32"/>
          <w:szCs w:val="32"/>
          <w:lang w:val="en-US" w:eastAsia="zh-CN" w:bidi="ar-SA"/>
        </w:rPr>
        <w:t>（五）</w:t>
      </w:r>
      <w:r>
        <w:rPr>
          <w:rStyle w:val="4"/>
          <w:rFonts w:hint="eastAsia" w:ascii="楷体_GB2312" w:hAnsi="楷体_GB2312" w:eastAsia="楷体_GB2312" w:cs="楷体_GB2312"/>
          <w:b w:val="0"/>
          <w:bCs/>
          <w:color w:val="auto"/>
          <w:sz w:val="32"/>
          <w:szCs w:val="32"/>
          <w:lang w:val="en-US" w:eastAsia="zh-CN"/>
        </w:rPr>
        <w:t>评标</w:t>
      </w:r>
    </w:p>
    <w:p w14:paraId="61C8AA2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Style w:val="5"/>
          <w:rFonts w:hint="eastAsia" w:ascii="仿宋_GB2312" w:hAnsi="仿宋_GB2312" w:eastAsia="仿宋_GB2312" w:cs="仿宋_GB2312"/>
          <w:b w:val="0"/>
          <w:bCs/>
          <w:color w:val="auto"/>
          <w:sz w:val="32"/>
          <w:szCs w:val="32"/>
          <w:highlight w:val="none"/>
          <w:lang w:val="en-US" w:eastAsia="zh-CN"/>
        </w:rPr>
      </w:pPr>
      <w:bookmarkStart w:id="0" w:name="_GoBack"/>
      <w:r>
        <w:rPr>
          <w:rStyle w:val="5"/>
          <w:rFonts w:hint="eastAsia" w:ascii="仿宋_GB2312" w:hAnsi="仿宋_GB2312" w:eastAsia="仿宋_GB2312" w:cs="仿宋_GB2312"/>
          <w:b w:val="0"/>
          <w:bCs/>
          <w:color w:val="auto"/>
          <w:sz w:val="32"/>
          <w:szCs w:val="32"/>
          <w:highlight w:val="none"/>
          <w:lang w:val="en-US" w:eastAsia="zh-CN"/>
        </w:rPr>
        <w:t xml:space="preserve">收到评标澄清问题后，需在“评标澄清回复”菜单进行澄清回复，并且需在剩余回答时间内完成回复，超期未回复可能影响评标结果。   </w:t>
      </w:r>
    </w:p>
    <w:bookmarkEnd w:id="0"/>
    <w:p w14:paraId="6DB17A57">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Style w:val="5"/>
          <w:rFonts w:hint="eastAsia" w:ascii="仿宋_GB2312" w:hAnsi="仿宋_GB2312" w:eastAsia="仿宋_GB2312" w:cs="仿宋_GB2312"/>
          <w:b w:val="0"/>
          <w:bCs/>
          <w:color w:val="auto"/>
          <w:sz w:val="32"/>
          <w:szCs w:val="32"/>
          <w:lang w:val="en-US" w:eastAsia="zh-CN"/>
        </w:rPr>
      </w:pPr>
      <w:r>
        <w:rPr>
          <w:rStyle w:val="5"/>
          <w:rFonts w:hint="eastAsia" w:ascii="仿宋_GB2312" w:hAnsi="仿宋_GB2312" w:eastAsia="仿宋_GB2312" w:cs="仿宋_GB2312"/>
          <w:b w:val="0"/>
          <w:bCs/>
          <w:color w:val="auto"/>
          <w:sz w:val="32"/>
          <w:szCs w:val="32"/>
          <w:lang w:val="en-US" w:eastAsia="zh-CN"/>
        </w:rPr>
        <w:t xml:space="preserve">最后，若遇到系统操作问题，可拨打技术服务专线（028-86744466、0512-58188506）咨询。 </w:t>
      </w:r>
    </w:p>
    <w:p w14:paraId="2D6C39C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F4C1B"/>
    <w:rsid w:val="010C6480"/>
    <w:rsid w:val="021077CF"/>
    <w:rsid w:val="036C003D"/>
    <w:rsid w:val="03BE43D6"/>
    <w:rsid w:val="043B2EAD"/>
    <w:rsid w:val="075E2523"/>
    <w:rsid w:val="084F7F1A"/>
    <w:rsid w:val="09A84B40"/>
    <w:rsid w:val="0A286239"/>
    <w:rsid w:val="0CBD0903"/>
    <w:rsid w:val="0D3061B1"/>
    <w:rsid w:val="0D8458C4"/>
    <w:rsid w:val="0EE505E5"/>
    <w:rsid w:val="10F13271"/>
    <w:rsid w:val="1170063A"/>
    <w:rsid w:val="139F5206"/>
    <w:rsid w:val="15A5462A"/>
    <w:rsid w:val="194F4FD8"/>
    <w:rsid w:val="19B13006"/>
    <w:rsid w:val="1A116732"/>
    <w:rsid w:val="1A3A17E5"/>
    <w:rsid w:val="1A55661F"/>
    <w:rsid w:val="1B1C538E"/>
    <w:rsid w:val="1B5F72D9"/>
    <w:rsid w:val="1C8C02F2"/>
    <w:rsid w:val="1CF33452"/>
    <w:rsid w:val="1D5800DB"/>
    <w:rsid w:val="1DAD243E"/>
    <w:rsid w:val="1E0740D4"/>
    <w:rsid w:val="20033708"/>
    <w:rsid w:val="20FD17BE"/>
    <w:rsid w:val="213B5E92"/>
    <w:rsid w:val="21B225A8"/>
    <w:rsid w:val="21B84602"/>
    <w:rsid w:val="24311EAA"/>
    <w:rsid w:val="254B6F9C"/>
    <w:rsid w:val="26143A3E"/>
    <w:rsid w:val="270C4509"/>
    <w:rsid w:val="275D2FB6"/>
    <w:rsid w:val="27D43A93"/>
    <w:rsid w:val="28081174"/>
    <w:rsid w:val="2823612C"/>
    <w:rsid w:val="290A5E25"/>
    <w:rsid w:val="2AE31A25"/>
    <w:rsid w:val="2AED28A3"/>
    <w:rsid w:val="2C2440A3"/>
    <w:rsid w:val="2C452D73"/>
    <w:rsid w:val="2CA451E4"/>
    <w:rsid w:val="2CA83FD0"/>
    <w:rsid w:val="2CF11787"/>
    <w:rsid w:val="2D265D01"/>
    <w:rsid w:val="2D7711A5"/>
    <w:rsid w:val="2DBB27E5"/>
    <w:rsid w:val="2DFF6B75"/>
    <w:rsid w:val="2E1E2185"/>
    <w:rsid w:val="2E2F7128"/>
    <w:rsid w:val="30455AC0"/>
    <w:rsid w:val="30D51E0F"/>
    <w:rsid w:val="32713DBA"/>
    <w:rsid w:val="32E868A7"/>
    <w:rsid w:val="3345642D"/>
    <w:rsid w:val="34710119"/>
    <w:rsid w:val="368F33A8"/>
    <w:rsid w:val="37405B09"/>
    <w:rsid w:val="375B302F"/>
    <w:rsid w:val="37C4673A"/>
    <w:rsid w:val="37EB5FCA"/>
    <w:rsid w:val="397A79F8"/>
    <w:rsid w:val="39F03816"/>
    <w:rsid w:val="3A3A4C01"/>
    <w:rsid w:val="3C21754E"/>
    <w:rsid w:val="3C6E2AD5"/>
    <w:rsid w:val="3CB57524"/>
    <w:rsid w:val="3CEA09F1"/>
    <w:rsid w:val="3E3C34CE"/>
    <w:rsid w:val="3E694973"/>
    <w:rsid w:val="3ED2798E"/>
    <w:rsid w:val="40644F5E"/>
    <w:rsid w:val="408D0011"/>
    <w:rsid w:val="40E20083"/>
    <w:rsid w:val="41872D8F"/>
    <w:rsid w:val="42B51AA1"/>
    <w:rsid w:val="42CA46A0"/>
    <w:rsid w:val="43B03D5A"/>
    <w:rsid w:val="45DF68CB"/>
    <w:rsid w:val="45FE60DA"/>
    <w:rsid w:val="472B3950"/>
    <w:rsid w:val="473D57D5"/>
    <w:rsid w:val="478D2FA7"/>
    <w:rsid w:val="47B74DB6"/>
    <w:rsid w:val="487E7244"/>
    <w:rsid w:val="4AA03036"/>
    <w:rsid w:val="4C8524E4"/>
    <w:rsid w:val="4CE70AA9"/>
    <w:rsid w:val="4E127DA7"/>
    <w:rsid w:val="4E80682A"/>
    <w:rsid w:val="51E1640E"/>
    <w:rsid w:val="552705DC"/>
    <w:rsid w:val="553E0A52"/>
    <w:rsid w:val="55C93441"/>
    <w:rsid w:val="55ED008F"/>
    <w:rsid w:val="579F7153"/>
    <w:rsid w:val="58711B6E"/>
    <w:rsid w:val="59A33FA9"/>
    <w:rsid w:val="59FB08F0"/>
    <w:rsid w:val="5AED773B"/>
    <w:rsid w:val="5B9601D2"/>
    <w:rsid w:val="5D83037A"/>
    <w:rsid w:val="5D8D744A"/>
    <w:rsid w:val="5DE02DE0"/>
    <w:rsid w:val="5EF13A09"/>
    <w:rsid w:val="5F014B5D"/>
    <w:rsid w:val="5F492049"/>
    <w:rsid w:val="5FEA48FD"/>
    <w:rsid w:val="5FF35C6A"/>
    <w:rsid w:val="60145305"/>
    <w:rsid w:val="60890F6F"/>
    <w:rsid w:val="60A1162A"/>
    <w:rsid w:val="60B146B2"/>
    <w:rsid w:val="61996DB0"/>
    <w:rsid w:val="635539AB"/>
    <w:rsid w:val="63F21DB5"/>
    <w:rsid w:val="64412924"/>
    <w:rsid w:val="65CF5CBA"/>
    <w:rsid w:val="669C06FE"/>
    <w:rsid w:val="67664D0D"/>
    <w:rsid w:val="67AC5783"/>
    <w:rsid w:val="68F21033"/>
    <w:rsid w:val="6A3273AF"/>
    <w:rsid w:val="6A3F7D1E"/>
    <w:rsid w:val="6B4819EC"/>
    <w:rsid w:val="6C007039"/>
    <w:rsid w:val="6C450EF0"/>
    <w:rsid w:val="6CA976D1"/>
    <w:rsid w:val="6DCE14CD"/>
    <w:rsid w:val="6E8333EB"/>
    <w:rsid w:val="725105EF"/>
    <w:rsid w:val="72C02163"/>
    <w:rsid w:val="73042AC3"/>
    <w:rsid w:val="74850A24"/>
    <w:rsid w:val="749017FA"/>
    <w:rsid w:val="755C79D6"/>
    <w:rsid w:val="75820799"/>
    <w:rsid w:val="76484E1E"/>
    <w:rsid w:val="765B7E2D"/>
    <w:rsid w:val="76C375E1"/>
    <w:rsid w:val="77770AF7"/>
    <w:rsid w:val="78063C29"/>
    <w:rsid w:val="78755958"/>
    <w:rsid w:val="79E84010"/>
    <w:rsid w:val="7A205476"/>
    <w:rsid w:val="7CD21D26"/>
    <w:rsid w:val="7CEF4308"/>
    <w:rsid w:val="7D3905FD"/>
    <w:rsid w:val="7D8817C4"/>
    <w:rsid w:val="7EE34251"/>
    <w:rsid w:val="7FE07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3533</Words>
  <Characters>3769</Characters>
  <Lines>0</Lines>
  <Paragraphs>0</Paragraphs>
  <TotalTime>0</TotalTime>
  <ScaleCrop>false</ScaleCrop>
  <LinksUpToDate>false</LinksUpToDate>
  <CharactersWithSpaces>3796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2025-10-30T02:02:00Z</dcterms:created>
  <dc:creator>17157</dc:creator>
  <cp:lastModifiedBy>17157</cp:lastModifiedBy>
  <dcterms:modified xsi:type="dcterms:W3CDTF">2025-10-31T08:10:14Z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eyJoZGlkIjoiOTViOGI5ZGM2ZTQxYzVjOGVhNDk1MmVhYTc1NDZmMGQiLCJ1c2VySWQiOiIxMDU2NzIwMzYyIn0=</vt:lpwstr>
  </property>
  <property fmtid="{D5CDD505-2E9C-101B-9397-08002B2CF9AE}" pid="4" name="ICV">
    <vt:lpwstr>71DB1BFFB57C4753AB5186C5C99FB75D_12</vt:lpwstr>
  </property>
</Properties>
</file>