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alibri" w:hAnsi="Calibri" w:eastAsia="仿宋_GB2312" w:cs="Times New Roman"/>
          <w:sz w:val="32"/>
          <w:szCs w:val="2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四川省农村产权流转交易目录指引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alibri" w:hAnsi="Calibri" w:eastAsia="仿宋_GB2312" w:cs="Times New Roman"/>
          <w:sz w:val="32"/>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08"/>
        <w:gridCol w:w="10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序号</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交易品种</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内</w:t>
            </w:r>
            <w:r>
              <w:rPr>
                <w:rFonts w:hint="eastAsia" w:ascii="黑体" w:hAnsi="黑体" w:eastAsia="黑体" w:cs="黑体"/>
                <w:sz w:val="32"/>
                <w:szCs w:val="22"/>
                <w:lang w:val="en-US" w:eastAsia="zh-CN"/>
              </w:rPr>
              <w:t xml:space="preserve">  </w:t>
            </w:r>
            <w:r>
              <w:rPr>
                <w:rFonts w:hint="eastAsia" w:ascii="黑体" w:hAnsi="黑体" w:eastAsia="黑体" w:cs="黑体"/>
                <w:sz w:val="3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农户承包土地经营权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指以家庭承包方式承包的耕地、草地等经营权，可以采取出租、入股等方式流转交易，流转期限由流转双方在法律规定范围内协商确定。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2</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林权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指农村集体林地（包含自留山）经营权和林木所有权、使用权，可以采取出租、入股或合作等方式流转交易，流转交易期限由流转双方在法律规定范围内协商确定。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3</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“四荒”使用权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指农村集体所有的荒山、荒沟、荒丘、荒滩使用权。以</w:t>
            </w:r>
            <w:r>
              <w:rPr>
                <w:rFonts w:hint="eastAsia" w:ascii="仿宋" w:hAnsi="仿宋" w:eastAsia="仿宋" w:cs="仿宋"/>
                <w:sz w:val="28"/>
                <w:szCs w:val="28"/>
                <w:lang w:eastAsia="zh-CN"/>
              </w:rPr>
              <w:t>招标、拍卖、公开协商等</w:t>
            </w:r>
            <w:r>
              <w:rPr>
                <w:rFonts w:hint="eastAsia" w:ascii="仿宋" w:hAnsi="仿宋" w:eastAsia="仿宋" w:cs="仿宋"/>
                <w:sz w:val="28"/>
                <w:szCs w:val="28"/>
              </w:rPr>
              <w:t>其他方式承包的，</w:t>
            </w:r>
            <w:r>
              <w:rPr>
                <w:rFonts w:hint="eastAsia" w:ascii="仿宋" w:hAnsi="仿宋" w:eastAsia="仿宋" w:cs="仿宋"/>
                <w:sz w:val="28"/>
                <w:szCs w:val="28"/>
                <w:lang w:eastAsia="zh-CN"/>
              </w:rPr>
              <w:t>经依法取得权属证书的，</w:t>
            </w:r>
            <w:r>
              <w:rPr>
                <w:rFonts w:hint="eastAsia" w:ascii="仿宋" w:hAnsi="仿宋" w:eastAsia="仿宋" w:cs="仿宋"/>
                <w:sz w:val="28"/>
                <w:szCs w:val="28"/>
              </w:rPr>
              <w:t>其经营权可以采取出租、入股、抵押等方式进行流转交易。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4</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农村集体经营性</w:t>
            </w:r>
            <w:r>
              <w:rPr>
                <w:rFonts w:hint="eastAsia" w:ascii="仿宋" w:hAnsi="仿宋" w:eastAsia="仿宋" w:cs="仿宋"/>
                <w:sz w:val="28"/>
                <w:szCs w:val="28"/>
                <w:lang w:eastAsia="zh-CN"/>
              </w:rPr>
              <w:t>财</w:t>
            </w:r>
            <w:r>
              <w:rPr>
                <w:rFonts w:hint="eastAsia" w:ascii="仿宋" w:hAnsi="仿宋" w:eastAsia="仿宋" w:cs="仿宋"/>
                <w:sz w:val="28"/>
                <w:szCs w:val="28"/>
              </w:rPr>
              <w:t>产</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指由农村集体统一经营或受委托管理的经营性</w:t>
            </w:r>
            <w:r>
              <w:rPr>
                <w:rFonts w:hint="eastAsia" w:ascii="仿宋" w:hAnsi="仿宋" w:eastAsia="仿宋" w:cs="仿宋"/>
                <w:sz w:val="28"/>
                <w:szCs w:val="28"/>
                <w:lang w:eastAsia="zh-CN"/>
              </w:rPr>
              <w:t>财产</w:t>
            </w:r>
            <w:r>
              <w:rPr>
                <w:rFonts w:hint="eastAsia" w:ascii="仿宋" w:hAnsi="仿宋" w:eastAsia="仿宋" w:cs="仿宋"/>
                <w:sz w:val="28"/>
                <w:szCs w:val="28"/>
              </w:rPr>
              <w:t>（不含土地）的</w:t>
            </w:r>
            <w:r>
              <w:rPr>
                <w:rFonts w:hint="eastAsia" w:ascii="仿宋" w:hAnsi="仿宋" w:eastAsia="仿宋" w:cs="仿宋"/>
                <w:sz w:val="28"/>
                <w:szCs w:val="28"/>
                <w:lang w:eastAsia="zh-CN"/>
              </w:rPr>
              <w:t>经营</w:t>
            </w:r>
            <w:r>
              <w:rPr>
                <w:rFonts w:hint="eastAsia" w:ascii="仿宋" w:hAnsi="仿宋" w:eastAsia="仿宋" w:cs="仿宋"/>
                <w:sz w:val="28"/>
                <w:szCs w:val="28"/>
              </w:rPr>
              <w:t>权或使用权，可以采取承包、租赁、入股、合资、合作等方式流转交易。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5</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未承包到户的农村集体土地</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经营权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w:t>
            </w:r>
            <w:r>
              <w:rPr>
                <w:rFonts w:hint="eastAsia" w:ascii="仿宋" w:hAnsi="仿宋" w:eastAsia="仿宋" w:cs="仿宋"/>
                <w:sz w:val="28"/>
                <w:szCs w:val="28"/>
                <w:lang w:eastAsia="zh-CN"/>
              </w:rPr>
              <w:t>农民集体所有和国家所有依法由农民集体使用的</w:t>
            </w:r>
            <w:r>
              <w:rPr>
                <w:rFonts w:hint="eastAsia" w:ascii="仿宋" w:hAnsi="仿宋" w:eastAsia="仿宋" w:cs="仿宋"/>
                <w:sz w:val="28"/>
                <w:szCs w:val="28"/>
              </w:rPr>
              <w:t>未承包到户</w:t>
            </w:r>
            <w:r>
              <w:rPr>
                <w:rFonts w:hint="eastAsia" w:ascii="仿宋" w:hAnsi="仿宋" w:eastAsia="仿宋" w:cs="仿宋"/>
                <w:sz w:val="28"/>
                <w:szCs w:val="28"/>
                <w:lang w:eastAsia="zh-CN"/>
              </w:rPr>
              <w:t>耕</w:t>
            </w:r>
            <w:r>
              <w:rPr>
                <w:rFonts w:hint="eastAsia" w:ascii="仿宋" w:hAnsi="仿宋" w:eastAsia="仿宋" w:cs="仿宋"/>
                <w:sz w:val="28"/>
                <w:szCs w:val="28"/>
              </w:rPr>
              <w:t>地、</w:t>
            </w:r>
            <w:r>
              <w:rPr>
                <w:rFonts w:hint="eastAsia" w:ascii="仿宋" w:hAnsi="仿宋" w:eastAsia="仿宋" w:cs="仿宋"/>
                <w:sz w:val="28"/>
                <w:szCs w:val="28"/>
                <w:lang w:eastAsia="zh-CN"/>
              </w:rPr>
              <w:t>林地、</w:t>
            </w:r>
            <w:r>
              <w:rPr>
                <w:rFonts w:hint="eastAsia" w:ascii="仿宋" w:hAnsi="仿宋" w:eastAsia="仿宋" w:cs="仿宋"/>
                <w:sz w:val="28"/>
                <w:szCs w:val="28"/>
              </w:rPr>
              <w:t>草地、养殖水面等经营权，</w:t>
            </w:r>
            <w:r>
              <w:rPr>
                <w:rFonts w:hint="eastAsia" w:ascii="仿宋" w:hAnsi="仿宋" w:eastAsia="仿宋" w:cs="仿宋"/>
                <w:sz w:val="28"/>
                <w:szCs w:val="28"/>
                <w:lang w:val="en-US" w:eastAsia="zh-CN"/>
              </w:rPr>
              <w:t>按照法定程序经本集体经济组织成员的村民会议三分之二以上成员或三分之二以上村民代表同意，</w:t>
            </w:r>
            <w:r>
              <w:rPr>
                <w:rFonts w:hint="eastAsia" w:ascii="仿宋" w:hAnsi="仿宋" w:eastAsia="仿宋" w:cs="仿宋"/>
                <w:sz w:val="28"/>
                <w:szCs w:val="28"/>
              </w:rPr>
              <w:t>可以采取出租、入股等方式流转交易，但流转的具体经营内容和期限须符合相关法律法规要求。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6</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农业生产</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设施所有权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农业生产设施所有权人对依法依规投资建设形成的农业生产设施的占有、使用、收益和处分的权利。包括但不限于（一）直接用于农产品生产的设施，包括标准化钢架大棚，作物栽培中有钢架结构的玻璃或PC板连栋温室，农产品冷库及烘干设备、农机具装备、规模化养殖中的畜禽舍、畜禽有机物处置等生产设施，竹木加工设备、木本油料初加工设施设备等林业生产设备，现代渔业生产设施等。（二）由农业种养大户、家庭农场、农民合作社、农村集体经济组织、农业社会化服务组织、农业企业、农业职业经理人、返乡创业人员等从事规模化农业生产所必需的辅助设施，包括粮食烘干设施、仓储设施和大型农机具存放库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7</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小型水利设施使用权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指农户、农民合作组织、农村集体</w:t>
            </w:r>
            <w:r>
              <w:rPr>
                <w:rFonts w:hint="eastAsia" w:ascii="仿宋" w:hAnsi="仿宋" w:eastAsia="仿宋" w:cs="仿宋"/>
                <w:sz w:val="28"/>
                <w:szCs w:val="28"/>
                <w:lang w:eastAsia="zh-CN"/>
              </w:rPr>
              <w:t>经济组织</w:t>
            </w:r>
            <w:r>
              <w:rPr>
                <w:rFonts w:hint="eastAsia" w:ascii="仿宋" w:hAnsi="仿宋" w:eastAsia="仿宋" w:cs="仿宋"/>
                <w:sz w:val="28"/>
                <w:szCs w:val="28"/>
              </w:rPr>
              <w:t>和涉农企业等拥有的小型水利设施使用权，可以采取承包、租赁、转让、抵押、股份合作等方式流转交易。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8</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涉农知识产权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指涉农专利、商标、版权、植物新品种权、畜禽新品种权和经省级认定的农业科技成果等，可以采取转让、许可使用、出租、入股等方式流转交易。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9</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农村集体经营性建设用地使用权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指国土空间规划确定为商业、服务业、工业、物流仓储等经营性用途，并经依法登记的集体经营性建设用地。</w:t>
            </w:r>
            <w:r>
              <w:rPr>
                <w:rFonts w:hint="eastAsia" w:ascii="仿宋" w:hAnsi="仿宋" w:eastAsia="仿宋" w:cs="仿宋"/>
                <w:sz w:val="28"/>
                <w:szCs w:val="28"/>
                <w:lang w:val="en-US" w:eastAsia="zh-CN"/>
              </w:rPr>
              <w:t>经集体经济组织成员按照村民自治相关规定民主决策，</w:t>
            </w:r>
            <w:r>
              <w:rPr>
                <w:rFonts w:hint="eastAsia" w:ascii="仿宋" w:hAnsi="仿宋" w:eastAsia="仿宋" w:cs="仿宋"/>
                <w:sz w:val="28"/>
                <w:szCs w:val="28"/>
              </w:rPr>
              <w:t>可采取出让、出租、作价出资（入股）等有偿方式进行流转交易。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color w:val="auto"/>
                <w:sz w:val="32"/>
                <w:szCs w:val="22"/>
              </w:rPr>
              <w:t>10</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农村集体</w:t>
            </w:r>
            <w:r>
              <w:rPr>
                <w:rFonts w:hint="eastAsia" w:ascii="仿宋" w:hAnsi="仿宋" w:eastAsia="仿宋" w:cs="仿宋"/>
                <w:sz w:val="28"/>
                <w:szCs w:val="28"/>
                <w:lang w:eastAsia="zh-CN"/>
              </w:rPr>
              <w:t>财产</w:t>
            </w:r>
            <w:r>
              <w:rPr>
                <w:rFonts w:hint="eastAsia" w:ascii="仿宋" w:hAnsi="仿宋" w:eastAsia="仿宋" w:cs="仿宋"/>
                <w:sz w:val="28"/>
                <w:szCs w:val="28"/>
              </w:rPr>
              <w:t>股权</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集体经济组织成员所拥有的集体</w:t>
            </w:r>
            <w:r>
              <w:rPr>
                <w:rFonts w:hint="eastAsia" w:ascii="仿宋" w:hAnsi="仿宋" w:eastAsia="仿宋" w:cs="仿宋"/>
                <w:sz w:val="28"/>
                <w:szCs w:val="28"/>
                <w:lang w:eastAsia="zh-CN"/>
              </w:rPr>
              <w:t>经营性财产收益</w:t>
            </w:r>
            <w:r>
              <w:rPr>
                <w:rFonts w:hint="eastAsia" w:ascii="仿宋" w:hAnsi="仿宋" w:eastAsia="仿宋" w:cs="仿宋"/>
                <w:sz w:val="28"/>
                <w:szCs w:val="28"/>
              </w:rPr>
              <w:t>权</w:t>
            </w:r>
            <w:r>
              <w:rPr>
                <w:rFonts w:hint="eastAsia" w:ascii="仿宋" w:hAnsi="仿宋" w:eastAsia="仿宋" w:cs="仿宋"/>
                <w:sz w:val="28"/>
                <w:szCs w:val="28"/>
                <w:lang w:eastAsia="zh-CN"/>
              </w:rPr>
              <w:t>，在符合法律法规的前提下</w:t>
            </w:r>
            <w:r>
              <w:rPr>
                <w:rFonts w:hint="eastAsia" w:ascii="仿宋" w:hAnsi="仿宋" w:eastAsia="仿宋" w:cs="仿宋"/>
                <w:sz w:val="28"/>
                <w:szCs w:val="28"/>
              </w:rPr>
              <w:t>可在本集体经济组织内部流转交易；集体经济组织在其他市场主体持有的</w:t>
            </w:r>
            <w:r>
              <w:rPr>
                <w:rFonts w:hint="eastAsia" w:ascii="仿宋" w:hAnsi="仿宋" w:eastAsia="仿宋" w:cs="仿宋"/>
                <w:sz w:val="28"/>
                <w:szCs w:val="28"/>
                <w:lang w:eastAsia="zh-CN"/>
              </w:rPr>
              <w:t>财产</w:t>
            </w:r>
            <w:r>
              <w:rPr>
                <w:rFonts w:hint="eastAsia" w:ascii="仿宋" w:hAnsi="仿宋" w:eastAsia="仿宋" w:cs="仿宋"/>
                <w:sz w:val="28"/>
                <w:szCs w:val="28"/>
              </w:rPr>
              <w:t>股权转让，达到一定标的额的</w:t>
            </w:r>
            <w:r>
              <w:rPr>
                <w:rFonts w:hint="eastAsia" w:ascii="仿宋" w:hAnsi="仿宋" w:eastAsia="仿宋" w:cs="仿宋"/>
                <w:sz w:val="28"/>
                <w:szCs w:val="28"/>
                <w:lang w:eastAsia="zh-CN"/>
              </w:rPr>
              <w:t>，</w:t>
            </w:r>
            <w:r>
              <w:rPr>
                <w:rFonts w:hint="eastAsia" w:ascii="仿宋" w:hAnsi="仿宋" w:eastAsia="仿宋" w:cs="仿宋"/>
                <w:sz w:val="28"/>
                <w:szCs w:val="28"/>
              </w:rPr>
              <w:t>应入市交易。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11</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涉农资金项目</w:t>
            </w:r>
            <w:r>
              <w:rPr>
                <w:rFonts w:hint="eastAsia" w:ascii="仿宋" w:hAnsi="仿宋" w:eastAsia="仿宋" w:cs="仿宋"/>
                <w:sz w:val="28"/>
                <w:szCs w:val="28"/>
              </w:rPr>
              <w:t>招标采购</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在农业领域内全部或部分使用政府资金进行的农业基础设施项目和农业产业项目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村、社区和集体经济组织作为招标（采购）主体的农村工程建设、货物、服务招标（采购）项目等，达到一定标的额的可以采取公开招标、竞争性谈判、竞争性磋商等方式交易（依法进入公共资源交易平台公开招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22"/>
              </w:rPr>
            </w:pPr>
            <w:r>
              <w:rPr>
                <w:rFonts w:hint="eastAsia" w:ascii="仿宋" w:hAnsi="仿宋" w:eastAsia="仿宋" w:cs="仿宋"/>
                <w:sz w:val="32"/>
                <w:szCs w:val="22"/>
              </w:rPr>
              <w:t>12</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1075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产业项目招商和转让，以及其他可依法交易的农村产权。</w:t>
            </w:r>
          </w:p>
        </w:tc>
      </w:tr>
    </w:tbl>
    <w:p>
      <w:r>
        <w:rPr>
          <w:rFonts w:hint="eastAsia" w:ascii="仿宋" w:hAnsi="仿宋" w:eastAsia="仿宋" w:cs="仿宋"/>
          <w:sz w:val="32"/>
          <w:szCs w:val="22"/>
        </w:rPr>
        <w:t>备注：法律有限制但中央已经部署实施改革试点的品种，仅限于在中央批准的改革试点区域范围内，严格按照改革试点方案进行</w:t>
      </w:r>
      <w:r>
        <w:rPr>
          <w:rFonts w:ascii="黑体" w:hAnsi="黑体" w:eastAsia="黑体" w:cs="Times New Roman"/>
          <w:sz w:val="32"/>
          <w:szCs w:val="22"/>
        </w:rPr>
        <w:br w:type="page"/>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AC4"/>
    <w:multiLevelType w:val="singleLevel"/>
    <w:tmpl w:val="E15C9AC4"/>
    <w:lvl w:ilvl="0" w:tentative="0">
      <w:start w:val="2"/>
      <w:numFmt w:val="chineseCounting"/>
      <w:pStyle w:val="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f48bd228-2d7b-4c86-8967-6634488ce13c"/>
  </w:docVars>
  <w:rsids>
    <w:rsidRoot w:val="00000000"/>
    <w:rsid w:val="415E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line="570" w:lineRule="exact"/>
      <w:contextualSpacing/>
      <w:outlineLvl w:val="0"/>
    </w:pPr>
    <w:rPr>
      <w:rFonts w:ascii="黑体" w:hAnsi="黑体" w:eastAsia="黑体" w:cs="Times New Roman"/>
      <w:bCs/>
      <w:kern w:val="44"/>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next w:val="1"/>
    <w:unhideWhenUsed/>
    <w:qFormat/>
    <w:uiPriority w:val="99"/>
    <w:pPr>
      <w:tabs>
        <w:tab w:val="center" w:pos="4153"/>
        <w:tab w:val="right" w:pos="8306"/>
      </w:tabs>
      <w:snapToGrid w:val="0"/>
    </w:pPr>
    <w:rPr>
      <w:rFonts w:ascii="Calibri"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2025-04-07T08:56:47Z</dcterms:created>
  <dc:creator>Epoint</dc:creator>
  <cp:lastModifiedBy>Dylan</cp:lastModifiedBy>
  <dcterms:modified xsi:type="dcterms:W3CDTF">2025-04-07T08:57:45Z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4BF67C7148CB4406B6EB8DC8807829A0_12</vt:lpwstr>
  </property>
</Properties>
</file>