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F4D" w:rsidRPr="00FD0235" w:rsidRDefault="00FD0235" w:rsidP="00FD0235">
      <w:pPr>
        <w:jc w:val="center"/>
        <w:rPr>
          <w:rFonts w:ascii="黑体" w:eastAsia="黑体" w:hAnsi="黑体" w:cs="Helvetica"/>
          <w:color w:val="333333"/>
          <w:sz w:val="44"/>
          <w:szCs w:val="44"/>
        </w:rPr>
      </w:pPr>
      <w:r w:rsidRPr="00FD0235">
        <w:rPr>
          <w:rFonts w:ascii="黑体" w:eastAsia="黑体" w:hAnsi="黑体" w:cs="Helvetica"/>
          <w:color w:val="333333"/>
          <w:sz w:val="44"/>
          <w:szCs w:val="44"/>
        </w:rPr>
        <w:t>国有资产出租、出售、处置办事指南（竞买人适用）</w:t>
      </w:r>
    </w:p>
    <w:p w:rsidR="00FD0235" w:rsidRPr="00FD0235" w:rsidRDefault="00BD5F13" w:rsidP="00FD0235">
      <w:pPr>
        <w:pStyle w:val="a5"/>
        <w:shd w:val="clear" w:color="auto" w:fill="FFFFFF"/>
        <w:spacing w:line="510" w:lineRule="atLeast"/>
        <w:rPr>
          <w:rFonts w:ascii="仿宋" w:eastAsia="仿宋" w:hAnsi="仿宋" w:cs="Helvetica"/>
          <w:color w:val="666666"/>
          <w:sz w:val="32"/>
          <w:szCs w:val="32"/>
        </w:rPr>
      </w:pPr>
      <w:r>
        <w:rPr>
          <w:rFonts w:ascii="仿宋" w:eastAsia="仿宋" w:hAnsi="仿宋" w:cs="Helvetica" w:hint="eastAsia"/>
          <w:color w:val="666666"/>
          <w:sz w:val="32"/>
          <w:szCs w:val="32"/>
        </w:rPr>
        <w:t xml:space="preserve">    </w:t>
      </w:r>
      <w:r w:rsidR="00FD0235" w:rsidRPr="00FD0235">
        <w:rPr>
          <w:rFonts w:ascii="仿宋" w:eastAsia="仿宋" w:hAnsi="仿宋" w:cs="Helvetica" w:hint="eastAsia"/>
          <w:color w:val="666666"/>
          <w:sz w:val="32"/>
          <w:szCs w:val="32"/>
        </w:rPr>
        <w:t>一、适用范围</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本指南适用于成都市市属国有企业资产出租，市级行政事业单位资产出租，保障性住房配套商铺出售，市级机关、团体、事业单位废旧淘汰物资处置，市级行政执法部门罚没物资处置的交易活动。</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00BD5F13">
        <w:rPr>
          <w:rFonts w:ascii="Calibri" w:eastAsia="仿宋" w:hAnsi="Calibri" w:cs="Calibri" w:hint="eastAsia"/>
          <w:color w:val="666666"/>
          <w:sz w:val="32"/>
          <w:szCs w:val="32"/>
        </w:rPr>
        <w:t xml:space="preserve"> </w:t>
      </w: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二、办理依据</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（一）《成都市公共资源交易工作管理委员会办公室关于印发&lt;成都市市级公共资源交易目录&gt;的通知》（成公管办﹝2015﹞12号）。</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（二）《成都市人民政府办公厅关于规范成都市市属国有企业资产出租管理的意见》（成办发﹝2015﹞36号）。</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（三）《关于印发〈成都市市属国有企业资产出租项目进场交易管理规则〉的通知》（成国资﹝2014﹞7号）。</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（四）《关于修订〈成都市市属国有企业资产出租项目进场交易管理规则〉部分条款的通知》（成</w:t>
      </w:r>
      <w:proofErr w:type="gramStart"/>
      <w:r w:rsidRPr="00FD0235">
        <w:rPr>
          <w:rFonts w:ascii="仿宋" w:eastAsia="仿宋" w:hAnsi="仿宋" w:cs="Helvetica" w:hint="eastAsia"/>
          <w:color w:val="666666"/>
          <w:sz w:val="32"/>
          <w:szCs w:val="32"/>
        </w:rPr>
        <w:t>国资发</w:t>
      </w:r>
      <w:proofErr w:type="gramEnd"/>
      <w:r w:rsidRPr="00FD0235">
        <w:rPr>
          <w:rFonts w:ascii="仿宋" w:eastAsia="仿宋" w:hAnsi="仿宋" w:cs="Helvetica" w:hint="eastAsia"/>
          <w:color w:val="666666"/>
          <w:sz w:val="32"/>
          <w:szCs w:val="32"/>
        </w:rPr>
        <w:t>﹝2015﹞23号）。</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lastRenderedPageBreak/>
        <w:t>        </w:t>
      </w:r>
      <w:r w:rsidRPr="00FD0235">
        <w:rPr>
          <w:rFonts w:ascii="仿宋" w:eastAsia="仿宋" w:hAnsi="仿宋" w:cs="Helvetica" w:hint="eastAsia"/>
          <w:color w:val="666666"/>
          <w:sz w:val="32"/>
          <w:szCs w:val="32"/>
        </w:rPr>
        <w:t>（五）《成都市机关事务管理局关于印发&lt;成都市市级行政事业单位国有资产处置项目进场交易管理实施细则&gt;的通知》（</w:t>
      </w:r>
      <w:proofErr w:type="gramStart"/>
      <w:r w:rsidRPr="00FD0235">
        <w:rPr>
          <w:rFonts w:ascii="仿宋" w:eastAsia="仿宋" w:hAnsi="仿宋" w:cs="Helvetica" w:hint="eastAsia"/>
          <w:color w:val="666666"/>
          <w:sz w:val="32"/>
          <w:szCs w:val="32"/>
        </w:rPr>
        <w:t>成机管</w:t>
      </w:r>
      <w:proofErr w:type="gramEnd"/>
      <w:r w:rsidRPr="00FD0235">
        <w:rPr>
          <w:rFonts w:ascii="仿宋" w:eastAsia="仿宋" w:hAnsi="仿宋" w:cs="Helvetica" w:hint="eastAsia"/>
          <w:color w:val="666666"/>
          <w:sz w:val="32"/>
          <w:szCs w:val="32"/>
        </w:rPr>
        <w:t>发﹝2016﹞14号）。</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（六）《成都市机关事务管理局关于印发&lt;成都市市级行政事业单位资产出租项目进场交易管理实施细则&gt;的通知》（</w:t>
      </w:r>
      <w:proofErr w:type="gramStart"/>
      <w:r w:rsidRPr="00FD0235">
        <w:rPr>
          <w:rFonts w:ascii="仿宋" w:eastAsia="仿宋" w:hAnsi="仿宋" w:cs="Helvetica" w:hint="eastAsia"/>
          <w:color w:val="666666"/>
          <w:sz w:val="32"/>
          <w:szCs w:val="32"/>
        </w:rPr>
        <w:t>成机管</w:t>
      </w:r>
      <w:proofErr w:type="gramEnd"/>
      <w:r w:rsidRPr="00FD0235">
        <w:rPr>
          <w:rFonts w:ascii="仿宋" w:eastAsia="仿宋" w:hAnsi="仿宋" w:cs="Helvetica" w:hint="eastAsia"/>
          <w:color w:val="666666"/>
          <w:sz w:val="32"/>
          <w:szCs w:val="32"/>
        </w:rPr>
        <w:t>发﹝2016﹞16号）。</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（七）《成都市城乡房产管理局关于印发&lt;成都市保障性住房项目配套商铺出售项目进场交易管理规则&gt;的通知》（</w:t>
      </w:r>
      <w:proofErr w:type="gramStart"/>
      <w:r w:rsidRPr="00FD0235">
        <w:rPr>
          <w:rFonts w:ascii="仿宋" w:eastAsia="仿宋" w:hAnsi="仿宋" w:cs="Helvetica" w:hint="eastAsia"/>
          <w:color w:val="666666"/>
          <w:sz w:val="32"/>
          <w:szCs w:val="32"/>
        </w:rPr>
        <w:t>成房发</w:t>
      </w:r>
      <w:proofErr w:type="gramEnd"/>
      <w:r w:rsidRPr="00FD0235">
        <w:rPr>
          <w:rFonts w:ascii="仿宋" w:eastAsia="仿宋" w:hAnsi="仿宋" w:cs="Helvetica" w:hint="eastAsia"/>
          <w:color w:val="666666"/>
          <w:sz w:val="32"/>
          <w:szCs w:val="32"/>
        </w:rPr>
        <w:t>﹝2015﹞53号）。</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（八）其他相关法律法规及规范性文件。</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三、办理方式</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竞买人</w:t>
      </w:r>
      <w:proofErr w:type="gramStart"/>
      <w:r w:rsidRPr="00FD0235">
        <w:rPr>
          <w:rFonts w:ascii="仿宋" w:eastAsia="仿宋" w:hAnsi="仿宋" w:cs="Helvetica" w:hint="eastAsia"/>
          <w:color w:val="666666"/>
          <w:sz w:val="32"/>
          <w:szCs w:val="32"/>
        </w:rPr>
        <w:t>登录市公资交易</w:t>
      </w:r>
      <w:proofErr w:type="gramEnd"/>
      <w:r w:rsidRPr="00FD0235">
        <w:rPr>
          <w:rFonts w:ascii="仿宋" w:eastAsia="仿宋" w:hAnsi="仿宋" w:cs="Helvetica" w:hint="eastAsia"/>
          <w:color w:val="666666"/>
          <w:sz w:val="32"/>
          <w:szCs w:val="32"/>
        </w:rPr>
        <w:t>中心网站注册、报名、竞价。</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四、办理流程</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提交注册信息→市公</w:t>
      </w:r>
      <w:proofErr w:type="gramStart"/>
      <w:r w:rsidRPr="00FD0235">
        <w:rPr>
          <w:rFonts w:ascii="仿宋" w:eastAsia="仿宋" w:hAnsi="仿宋" w:cs="Helvetica" w:hint="eastAsia"/>
          <w:color w:val="666666"/>
          <w:sz w:val="32"/>
          <w:szCs w:val="32"/>
        </w:rPr>
        <w:t>资交易</w:t>
      </w:r>
      <w:proofErr w:type="gramEnd"/>
      <w:r w:rsidRPr="00FD0235">
        <w:rPr>
          <w:rFonts w:ascii="仿宋" w:eastAsia="仿宋" w:hAnsi="仿宋" w:cs="Helvetica" w:hint="eastAsia"/>
          <w:color w:val="666666"/>
          <w:sz w:val="32"/>
          <w:szCs w:val="32"/>
        </w:rPr>
        <w:t>中心审核注册信息→完成注册→查看公告、选取标的物→缴纳竞买保证金→参与交易。</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五、工作服务时间及咨询电话</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028-85987887；028-85987889（工作日上午9:00-12:00；下午13:00-17:00）；</w:t>
      </w:r>
    </w:p>
    <w:p w:rsidR="00FD0235" w:rsidRPr="00DA128C" w:rsidRDefault="00FD0235" w:rsidP="00FD0235">
      <w:pPr>
        <w:pStyle w:val="a5"/>
        <w:shd w:val="clear" w:color="auto" w:fill="FFFFFF"/>
        <w:spacing w:line="510" w:lineRule="atLeast"/>
        <w:rPr>
          <w:rFonts w:ascii="Calibri" w:eastAsia="仿宋" w:hAnsi="Calibri" w:cs="Calibri"/>
          <w:color w:val="FF0000"/>
          <w:sz w:val="32"/>
          <w:szCs w:val="32"/>
        </w:rPr>
      </w:pPr>
      <w:r w:rsidRPr="00FD0235">
        <w:rPr>
          <w:rFonts w:ascii="Calibri" w:eastAsia="仿宋" w:hAnsi="Calibri" w:cs="Calibri"/>
          <w:color w:val="666666"/>
          <w:sz w:val="32"/>
          <w:szCs w:val="32"/>
        </w:rPr>
        <w:t>       </w:t>
      </w:r>
      <w:r w:rsidRPr="00DA128C">
        <w:rPr>
          <w:rFonts w:ascii="Calibri" w:eastAsia="仿宋" w:hAnsi="Calibri" w:cs="Calibri" w:hint="eastAsia"/>
          <w:color w:val="FF0000"/>
          <w:sz w:val="32"/>
          <w:szCs w:val="32"/>
        </w:rPr>
        <w:t>六</w:t>
      </w:r>
      <w:r w:rsidRPr="00DA128C">
        <w:rPr>
          <w:rFonts w:ascii="Calibri" w:eastAsia="仿宋" w:hAnsi="Calibri" w:cs="Calibri"/>
          <w:color w:val="FF0000"/>
          <w:sz w:val="32"/>
          <w:szCs w:val="32"/>
        </w:rPr>
        <w:t>、办理地点</w:t>
      </w:r>
      <w:bookmarkStart w:id="0" w:name="_GoBack"/>
      <w:bookmarkEnd w:id="0"/>
    </w:p>
    <w:p w:rsidR="00FD0235" w:rsidRPr="00EF7C52" w:rsidRDefault="00FD0235" w:rsidP="00FD0235">
      <w:pPr>
        <w:pStyle w:val="a5"/>
        <w:shd w:val="clear" w:color="auto" w:fill="FFFFFF"/>
        <w:spacing w:line="510" w:lineRule="atLeast"/>
        <w:ind w:firstLine="645"/>
        <w:rPr>
          <w:rFonts w:ascii="仿宋" w:eastAsia="仿宋" w:hAnsi="仿宋" w:cs="Helvetica"/>
          <w:color w:val="666666"/>
          <w:sz w:val="32"/>
          <w:szCs w:val="32"/>
        </w:rPr>
      </w:pPr>
      <w:r w:rsidRPr="00DA128C">
        <w:rPr>
          <w:rFonts w:ascii="仿宋" w:eastAsia="仿宋" w:hAnsi="仿宋" w:cs="Helvetica" w:hint="eastAsia"/>
          <w:color w:val="FF0000"/>
          <w:sz w:val="32"/>
          <w:szCs w:val="32"/>
        </w:rPr>
        <w:lastRenderedPageBreak/>
        <w:t>成都市高新区天府大道北段966号天府国际金融中心7号楼。</w:t>
      </w:r>
    </w:p>
    <w:p w:rsidR="00FD0235" w:rsidRPr="00FD0235" w:rsidRDefault="00FD0235" w:rsidP="00FD0235">
      <w:pPr>
        <w:pStyle w:val="a5"/>
        <w:shd w:val="clear" w:color="auto" w:fill="FFFFFF"/>
        <w:spacing w:line="510" w:lineRule="atLeast"/>
        <w:ind w:firstLineChars="150" w:firstLine="480"/>
        <w:rPr>
          <w:rFonts w:ascii="仿宋" w:eastAsia="仿宋" w:hAnsi="仿宋" w:cs="Helvetica"/>
          <w:color w:val="666666"/>
          <w:sz w:val="32"/>
          <w:szCs w:val="32"/>
        </w:rPr>
      </w:pPr>
      <w:r w:rsidRPr="00FD0235">
        <w:rPr>
          <w:rFonts w:ascii="Calibri" w:eastAsia="仿宋" w:hAnsi="Calibri" w:cs="Calibri"/>
          <w:color w:val="666666"/>
          <w:sz w:val="32"/>
          <w:szCs w:val="32"/>
        </w:rPr>
        <w:t> </w:t>
      </w:r>
      <w:r>
        <w:rPr>
          <w:rFonts w:ascii="仿宋" w:eastAsia="仿宋" w:hAnsi="仿宋" w:cs="Helvetica" w:hint="eastAsia"/>
          <w:color w:val="666666"/>
          <w:sz w:val="32"/>
          <w:szCs w:val="32"/>
        </w:rPr>
        <w:t>七</w:t>
      </w:r>
      <w:r w:rsidRPr="00FD0235">
        <w:rPr>
          <w:rFonts w:ascii="仿宋" w:eastAsia="仿宋" w:hAnsi="仿宋" w:cs="Helvetica" w:hint="eastAsia"/>
          <w:color w:val="666666"/>
          <w:sz w:val="32"/>
          <w:szCs w:val="32"/>
        </w:rPr>
        <w:t>、承诺时限</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受理注册信息后1个工作日内反馈意见。</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Pr>
          <w:rFonts w:ascii="仿宋" w:eastAsia="仿宋" w:hAnsi="仿宋" w:cs="Helvetica" w:hint="eastAsia"/>
          <w:color w:val="666666"/>
          <w:sz w:val="32"/>
          <w:szCs w:val="32"/>
        </w:rPr>
        <w:t>八</w:t>
      </w:r>
      <w:r w:rsidRPr="00FD0235">
        <w:rPr>
          <w:rFonts w:ascii="仿宋" w:eastAsia="仿宋" w:hAnsi="仿宋" w:cs="Helvetica" w:hint="eastAsia"/>
          <w:color w:val="666666"/>
          <w:sz w:val="32"/>
          <w:szCs w:val="32"/>
        </w:rPr>
        <w:t>、竞买报名</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首次参加资产资源网络竞价的竞买人，须首先登录成都市公共资源交易服务中心门户网站（</w:t>
      </w:r>
      <w:hyperlink r:id="rId4" w:history="1">
        <w:r w:rsidRPr="00FD0235">
          <w:rPr>
            <w:rStyle w:val="a3"/>
            <w:rFonts w:ascii="仿宋" w:eastAsia="仿宋" w:hAnsi="仿宋" w:cs="Helvetica" w:hint="eastAsia"/>
            <w:sz w:val="32"/>
            <w:szCs w:val="32"/>
          </w:rPr>
          <w:t>www.cdggzy</w:t>
        </w:r>
      </w:hyperlink>
      <w:r w:rsidRPr="00FD0235">
        <w:rPr>
          <w:rFonts w:ascii="仿宋" w:eastAsia="仿宋" w:hAnsi="仿宋" w:cs="Helvetica" w:hint="eastAsia"/>
          <w:color w:val="666666"/>
          <w:sz w:val="32"/>
          <w:szCs w:val="32"/>
        </w:rPr>
        <w:t>.com）进行</w:t>
      </w:r>
      <w:hyperlink r:id="rId5" w:history="1">
        <w:r w:rsidRPr="00FD0235">
          <w:rPr>
            <w:rStyle w:val="a3"/>
            <w:rFonts w:ascii="仿宋" w:eastAsia="仿宋" w:hAnsi="仿宋" w:cs="Helvetica" w:hint="eastAsia"/>
            <w:sz w:val="32"/>
            <w:szCs w:val="32"/>
          </w:rPr>
          <w:t>注册</w:t>
        </w:r>
      </w:hyperlink>
      <w:r w:rsidRPr="00FD0235">
        <w:rPr>
          <w:rFonts w:ascii="仿宋" w:eastAsia="仿宋" w:hAnsi="仿宋" w:cs="Helvetica" w:hint="eastAsia"/>
          <w:color w:val="666666"/>
          <w:sz w:val="32"/>
          <w:szCs w:val="32"/>
        </w:rPr>
        <w:t>,并按《</w:t>
      </w:r>
      <w:hyperlink r:id="rId6" w:history="1">
        <w:r w:rsidRPr="00FD0235">
          <w:rPr>
            <w:rStyle w:val="a3"/>
            <w:rFonts w:ascii="仿宋" w:eastAsia="仿宋" w:hAnsi="仿宋" w:cs="Helvetica" w:hint="eastAsia"/>
            <w:sz w:val="32"/>
            <w:szCs w:val="32"/>
          </w:rPr>
          <w:t>资产资源竞买人操作手册》</w:t>
        </w:r>
      </w:hyperlink>
      <w:r w:rsidRPr="00FD0235">
        <w:rPr>
          <w:rFonts w:ascii="仿宋" w:eastAsia="仿宋" w:hAnsi="仿宋" w:cs="Helvetica" w:hint="eastAsia"/>
          <w:color w:val="666666"/>
          <w:sz w:val="32"/>
          <w:szCs w:val="32"/>
        </w:rPr>
        <w:t>的要求录入、提交相关资料。待审核通过后，再进入网上报名程序。操作步骤如下：</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1.使用注册账号及密码</w:t>
      </w:r>
      <w:proofErr w:type="gramStart"/>
      <w:r w:rsidRPr="00FD0235">
        <w:rPr>
          <w:rFonts w:ascii="仿宋" w:eastAsia="仿宋" w:hAnsi="仿宋" w:cs="Helvetica" w:hint="eastAsia"/>
          <w:color w:val="666666"/>
          <w:sz w:val="32"/>
          <w:szCs w:val="32"/>
        </w:rPr>
        <w:t>登录市公资交易</w:t>
      </w:r>
      <w:proofErr w:type="gramEnd"/>
      <w:r w:rsidRPr="00FD0235">
        <w:rPr>
          <w:rFonts w:ascii="仿宋" w:eastAsia="仿宋" w:hAnsi="仿宋" w:cs="Helvetica" w:hint="eastAsia"/>
          <w:color w:val="666666"/>
          <w:sz w:val="32"/>
          <w:szCs w:val="32"/>
        </w:rPr>
        <w:t>中心网站，进入网上报名界面；</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2.选择拟竞买标的物；</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3.获取竞买保证金收款账号；</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4.缴纳竞买保证金；</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5.再次登录系统，获取竞价号牌；</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6.参与竞价。</w:t>
      </w:r>
    </w:p>
    <w:p w:rsidR="00FD0235" w:rsidRPr="00FD0235" w:rsidRDefault="00FD0235" w:rsidP="00FD0235">
      <w:pPr>
        <w:pStyle w:val="a5"/>
        <w:shd w:val="clear" w:color="auto" w:fill="FFFFFF"/>
        <w:spacing w:line="510" w:lineRule="atLeast"/>
        <w:rPr>
          <w:rFonts w:ascii="黑体" w:eastAsia="黑体" w:hAnsi="黑体" w:cs="Helvetica"/>
          <w:color w:val="666666"/>
          <w:sz w:val="21"/>
          <w:szCs w:val="21"/>
        </w:rPr>
      </w:pPr>
      <w:r>
        <w:rPr>
          <w:rFonts w:ascii="微软雅黑" w:eastAsia="微软雅黑" w:hAnsi="微软雅黑" w:cs="Helvetica" w:hint="eastAsia"/>
          <w:color w:val="666666"/>
          <w:sz w:val="21"/>
          <w:szCs w:val="21"/>
        </w:rPr>
        <w:t>       </w:t>
      </w:r>
      <w:r w:rsidRPr="00FD0235">
        <w:rPr>
          <w:rFonts w:ascii="Calibri" w:eastAsia="黑体" w:hAnsi="Calibri" w:cs="Calibri"/>
          <w:color w:val="666666"/>
          <w:sz w:val="21"/>
          <w:szCs w:val="21"/>
        </w:rPr>
        <w:t> </w:t>
      </w:r>
      <w:r w:rsidRPr="00FD0235">
        <w:rPr>
          <w:rStyle w:val="a4"/>
          <w:rFonts w:ascii="黑体" w:eastAsia="黑体" w:hAnsi="黑体" w:cs="Helvetica" w:hint="eastAsia"/>
          <w:color w:val="666666"/>
          <w:sz w:val="21"/>
          <w:szCs w:val="21"/>
        </w:rPr>
        <w:t>凡参与设有除主体资格外的竞买资格条件的资产资源网络竞价项目：须按照交易公告或交易方案等交易文件要求到市公</w:t>
      </w:r>
      <w:proofErr w:type="gramStart"/>
      <w:r w:rsidRPr="00FD0235">
        <w:rPr>
          <w:rStyle w:val="a4"/>
          <w:rFonts w:ascii="黑体" w:eastAsia="黑体" w:hAnsi="黑体" w:cs="Helvetica" w:hint="eastAsia"/>
          <w:color w:val="666666"/>
          <w:sz w:val="21"/>
          <w:szCs w:val="21"/>
        </w:rPr>
        <w:t>资交易</w:t>
      </w:r>
      <w:proofErr w:type="gramEnd"/>
      <w:r w:rsidRPr="00FD0235">
        <w:rPr>
          <w:rStyle w:val="a4"/>
          <w:rFonts w:ascii="黑体" w:eastAsia="黑体" w:hAnsi="黑体" w:cs="Helvetica" w:hint="eastAsia"/>
          <w:color w:val="666666"/>
          <w:sz w:val="21"/>
          <w:szCs w:val="21"/>
        </w:rPr>
        <w:t>中心或业主方提交资料进行查验，待市公</w:t>
      </w:r>
      <w:proofErr w:type="gramStart"/>
      <w:r w:rsidRPr="00FD0235">
        <w:rPr>
          <w:rStyle w:val="a4"/>
          <w:rFonts w:ascii="黑体" w:eastAsia="黑体" w:hAnsi="黑体" w:cs="Helvetica" w:hint="eastAsia"/>
          <w:color w:val="666666"/>
          <w:sz w:val="21"/>
          <w:szCs w:val="21"/>
        </w:rPr>
        <w:t>资交易</w:t>
      </w:r>
      <w:proofErr w:type="gramEnd"/>
      <w:r w:rsidRPr="00FD0235">
        <w:rPr>
          <w:rStyle w:val="a4"/>
          <w:rFonts w:ascii="黑体" w:eastAsia="黑体" w:hAnsi="黑体" w:cs="Helvetica" w:hint="eastAsia"/>
          <w:color w:val="666666"/>
          <w:sz w:val="21"/>
          <w:szCs w:val="21"/>
        </w:rPr>
        <w:t>中心开通报名权限后，再进入网上报名程序。</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Pr>
          <w:rFonts w:ascii="微软雅黑" w:eastAsia="微软雅黑" w:hAnsi="微软雅黑" w:cs="Helvetica" w:hint="eastAsia"/>
          <w:color w:val="666666"/>
          <w:sz w:val="21"/>
          <w:szCs w:val="21"/>
        </w:rPr>
        <w:lastRenderedPageBreak/>
        <w:t>       </w:t>
      </w:r>
      <w:r w:rsidRPr="00FD0235">
        <w:rPr>
          <w:rFonts w:ascii="Calibri" w:eastAsia="仿宋" w:hAnsi="Calibri" w:cs="Calibri"/>
          <w:color w:val="666666"/>
          <w:sz w:val="32"/>
          <w:szCs w:val="32"/>
        </w:rPr>
        <w:t> </w:t>
      </w:r>
      <w:r>
        <w:rPr>
          <w:rFonts w:ascii="仿宋" w:eastAsia="仿宋" w:hAnsi="仿宋" w:cs="Helvetica" w:hint="eastAsia"/>
          <w:color w:val="666666"/>
          <w:sz w:val="32"/>
          <w:szCs w:val="32"/>
        </w:rPr>
        <w:t>九</w:t>
      </w:r>
      <w:r w:rsidRPr="00FD0235">
        <w:rPr>
          <w:rFonts w:ascii="仿宋" w:eastAsia="仿宋" w:hAnsi="仿宋" w:cs="Helvetica" w:hint="eastAsia"/>
          <w:color w:val="666666"/>
          <w:sz w:val="32"/>
          <w:szCs w:val="32"/>
        </w:rPr>
        <w:t>、特别说明</w:t>
      </w:r>
    </w:p>
    <w:p w:rsidR="00FD0235" w:rsidRPr="00FD0235" w:rsidRDefault="00FD0235" w:rsidP="00FD0235">
      <w:pPr>
        <w:pStyle w:val="a5"/>
        <w:shd w:val="clear" w:color="auto" w:fill="FFFFFF"/>
        <w:spacing w:line="510" w:lineRule="atLeast"/>
        <w:rPr>
          <w:rFonts w:ascii="仿宋" w:eastAsia="仿宋" w:hAnsi="仿宋" w:cs="Helvetica"/>
          <w:color w:val="666666"/>
          <w:sz w:val="32"/>
          <w:szCs w:val="32"/>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（一）竞买保证金不得代缴，且仅支持银行转账支票、银行电汇、</w:t>
      </w:r>
      <w:proofErr w:type="gramStart"/>
      <w:r w:rsidRPr="00FD0235">
        <w:rPr>
          <w:rFonts w:ascii="仿宋" w:eastAsia="仿宋" w:hAnsi="仿宋" w:cs="Helvetica" w:hint="eastAsia"/>
          <w:color w:val="666666"/>
          <w:sz w:val="32"/>
          <w:szCs w:val="32"/>
        </w:rPr>
        <w:t>网银转账</w:t>
      </w:r>
      <w:proofErr w:type="gramEnd"/>
      <w:r w:rsidRPr="00FD0235">
        <w:rPr>
          <w:rFonts w:ascii="仿宋" w:eastAsia="仿宋" w:hAnsi="仿宋" w:cs="Helvetica" w:hint="eastAsia"/>
          <w:color w:val="666666"/>
          <w:sz w:val="32"/>
          <w:szCs w:val="32"/>
        </w:rPr>
        <w:t>三种支付方式，不支持支付宝、</w:t>
      </w:r>
      <w:proofErr w:type="gramStart"/>
      <w:r w:rsidRPr="00FD0235">
        <w:rPr>
          <w:rFonts w:ascii="仿宋" w:eastAsia="仿宋" w:hAnsi="仿宋" w:cs="Helvetica" w:hint="eastAsia"/>
          <w:color w:val="666666"/>
          <w:sz w:val="32"/>
          <w:szCs w:val="32"/>
        </w:rPr>
        <w:t>微信等</w:t>
      </w:r>
      <w:proofErr w:type="gramEnd"/>
      <w:r w:rsidRPr="00FD0235">
        <w:rPr>
          <w:rFonts w:ascii="仿宋" w:eastAsia="仿宋" w:hAnsi="仿宋" w:cs="Helvetica" w:hint="eastAsia"/>
          <w:color w:val="666666"/>
          <w:sz w:val="32"/>
          <w:szCs w:val="32"/>
        </w:rPr>
        <w:t>其他支付平台转账。</w:t>
      </w:r>
    </w:p>
    <w:p w:rsidR="00FD0235" w:rsidRDefault="00FD0235" w:rsidP="00FD0235">
      <w:pPr>
        <w:pStyle w:val="a5"/>
        <w:shd w:val="clear" w:color="auto" w:fill="FFFFFF"/>
        <w:spacing w:line="510" w:lineRule="atLeast"/>
        <w:rPr>
          <w:rFonts w:ascii="微软雅黑" w:eastAsia="微软雅黑" w:hAnsi="微软雅黑" w:cs="Helvetica"/>
          <w:color w:val="666666"/>
          <w:sz w:val="21"/>
          <w:szCs w:val="21"/>
        </w:rPr>
      </w:pPr>
      <w:r w:rsidRPr="00FD0235">
        <w:rPr>
          <w:rFonts w:ascii="Calibri" w:eastAsia="仿宋" w:hAnsi="Calibri" w:cs="Calibri"/>
          <w:color w:val="666666"/>
          <w:sz w:val="32"/>
          <w:szCs w:val="32"/>
        </w:rPr>
        <w:t>        </w:t>
      </w:r>
      <w:r w:rsidRPr="00FD0235">
        <w:rPr>
          <w:rFonts w:ascii="仿宋" w:eastAsia="仿宋" w:hAnsi="仿宋" w:cs="Helvetica" w:hint="eastAsia"/>
          <w:color w:val="666666"/>
          <w:sz w:val="32"/>
          <w:szCs w:val="32"/>
        </w:rPr>
        <w:t>（二）具体操作规程详见《资产资源竞买人操作手册》。</w:t>
      </w:r>
    </w:p>
    <w:p w:rsidR="00FD0235" w:rsidRDefault="00FD0235"/>
    <w:p w:rsidR="00FD0235" w:rsidRPr="00FD0235" w:rsidRDefault="00FD0235">
      <w:r>
        <w:rPr>
          <w:rFonts w:hint="eastAsia"/>
        </w:rPr>
        <w:t>附件1：资产资源</w:t>
      </w:r>
      <w:r>
        <w:t>竞买人操作手册</w:t>
      </w:r>
    </w:p>
    <w:sectPr w:rsidR="00FD0235" w:rsidRPr="00FD02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235"/>
    <w:rsid w:val="00BD5F13"/>
    <w:rsid w:val="00DA128C"/>
    <w:rsid w:val="00E55F4D"/>
    <w:rsid w:val="00FD0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0269D2-E62E-46DD-85B4-C760E3F7B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D0235"/>
    <w:rPr>
      <w:strike w:val="0"/>
      <w:dstrike w:val="0"/>
      <w:color w:val="000000"/>
      <w:u w:val="none"/>
      <w:effect w:val="none"/>
      <w:shd w:val="clear" w:color="auto" w:fill="auto"/>
    </w:rPr>
  </w:style>
  <w:style w:type="character" w:styleId="a4">
    <w:name w:val="Strong"/>
    <w:basedOn w:val="a0"/>
    <w:uiPriority w:val="22"/>
    <w:qFormat/>
    <w:rsid w:val="00FD0235"/>
    <w:rPr>
      <w:b/>
      <w:bCs/>
    </w:rPr>
  </w:style>
  <w:style w:type="paragraph" w:styleId="a5">
    <w:name w:val="Normal (Web)"/>
    <w:basedOn w:val="a"/>
    <w:uiPriority w:val="99"/>
    <w:semiHidden/>
    <w:unhideWhenUsed/>
    <w:rsid w:val="00FD0235"/>
    <w:pPr>
      <w:widowControl/>
      <w:spacing w:after="150"/>
      <w:jc w:val="left"/>
    </w:pPr>
    <w:rPr>
      <w:rFonts w:ascii="宋体" w:eastAsia="宋体" w:hAnsi="宋体" w:cs="宋体"/>
      <w:kern w:val="0"/>
      <w:sz w:val="24"/>
      <w:szCs w:val="24"/>
    </w:rPr>
  </w:style>
  <w:style w:type="paragraph" w:styleId="a6">
    <w:name w:val="Balloon Text"/>
    <w:basedOn w:val="a"/>
    <w:link w:val="a7"/>
    <w:uiPriority w:val="99"/>
    <w:semiHidden/>
    <w:unhideWhenUsed/>
    <w:rsid w:val="00BD5F13"/>
    <w:rPr>
      <w:sz w:val="18"/>
      <w:szCs w:val="18"/>
    </w:rPr>
  </w:style>
  <w:style w:type="character" w:customStyle="1" w:styleId="a7">
    <w:name w:val="批注框文本 字符"/>
    <w:basedOn w:val="a0"/>
    <w:link w:val="a6"/>
    <w:uiPriority w:val="99"/>
    <w:semiHidden/>
    <w:rsid w:val="00BD5F1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3900253">
      <w:bodyDiv w:val="1"/>
      <w:marLeft w:val="0"/>
      <w:marRight w:val="0"/>
      <w:marTop w:val="0"/>
      <w:marBottom w:val="0"/>
      <w:divBdr>
        <w:top w:val="none" w:sz="0" w:space="0" w:color="auto"/>
        <w:left w:val="none" w:sz="0" w:space="0" w:color="auto"/>
        <w:bottom w:val="none" w:sz="0" w:space="0" w:color="auto"/>
        <w:right w:val="none" w:sz="0" w:space="0" w:color="auto"/>
      </w:divBdr>
      <w:divsChild>
        <w:div w:id="2104059981">
          <w:marLeft w:val="0"/>
          <w:marRight w:val="0"/>
          <w:marTop w:val="0"/>
          <w:marBottom w:val="0"/>
          <w:divBdr>
            <w:top w:val="none" w:sz="0" w:space="0" w:color="auto"/>
            <w:left w:val="none" w:sz="0" w:space="0" w:color="auto"/>
            <w:bottom w:val="none" w:sz="0" w:space="0" w:color="auto"/>
            <w:right w:val="none" w:sz="0" w:space="0" w:color="auto"/>
          </w:divBdr>
          <w:divsChild>
            <w:div w:id="1998223515">
              <w:marLeft w:val="-225"/>
              <w:marRight w:val="-225"/>
              <w:marTop w:val="0"/>
              <w:marBottom w:val="0"/>
              <w:divBdr>
                <w:top w:val="none" w:sz="0" w:space="0" w:color="auto"/>
                <w:left w:val="none" w:sz="0" w:space="0" w:color="auto"/>
                <w:bottom w:val="none" w:sz="0" w:space="0" w:color="auto"/>
                <w:right w:val="none" w:sz="0" w:space="0" w:color="auto"/>
              </w:divBdr>
              <w:divsChild>
                <w:div w:id="280496235">
                  <w:marLeft w:val="0"/>
                  <w:marRight w:val="0"/>
                  <w:marTop w:val="0"/>
                  <w:marBottom w:val="0"/>
                  <w:divBdr>
                    <w:top w:val="none" w:sz="0" w:space="0" w:color="auto"/>
                    <w:left w:val="none" w:sz="0" w:space="0" w:color="auto"/>
                    <w:bottom w:val="none" w:sz="0" w:space="0" w:color="auto"/>
                    <w:right w:val="none" w:sz="0" w:space="0" w:color="auto"/>
                  </w:divBdr>
                  <w:divsChild>
                    <w:div w:id="1038242128">
                      <w:marLeft w:val="0"/>
                      <w:marRight w:val="0"/>
                      <w:marTop w:val="300"/>
                      <w:marBottom w:val="100"/>
                      <w:divBdr>
                        <w:top w:val="none" w:sz="0" w:space="0" w:color="auto"/>
                        <w:left w:val="none" w:sz="0" w:space="0" w:color="auto"/>
                        <w:bottom w:val="none" w:sz="0" w:space="0" w:color="auto"/>
                        <w:right w:val="none" w:sz="0" w:space="0" w:color="auto"/>
                      </w:divBdr>
                      <w:divsChild>
                        <w:div w:id="1944730566">
                          <w:marLeft w:val="0"/>
                          <w:marRight w:val="0"/>
                          <w:marTop w:val="0"/>
                          <w:marBottom w:val="0"/>
                          <w:divBdr>
                            <w:top w:val="none" w:sz="0" w:space="0" w:color="auto"/>
                            <w:left w:val="none" w:sz="0" w:space="0" w:color="auto"/>
                            <w:bottom w:val="none" w:sz="0" w:space="0" w:color="auto"/>
                            <w:right w:val="none" w:sz="0" w:space="0" w:color="auto"/>
                          </w:divBdr>
                          <w:divsChild>
                            <w:div w:id="2046639468">
                              <w:marLeft w:val="0"/>
                              <w:marRight w:val="0"/>
                              <w:marTop w:val="0"/>
                              <w:marBottom w:val="0"/>
                              <w:divBdr>
                                <w:top w:val="single" w:sz="6" w:space="0" w:color="E6E6E6"/>
                                <w:left w:val="single" w:sz="6" w:space="0" w:color="E6E6E6"/>
                                <w:bottom w:val="single" w:sz="6" w:space="0" w:color="E6E6E6"/>
                                <w:right w:val="single" w:sz="6" w:space="0" w:color="E6E6E6"/>
                              </w:divBdr>
                              <w:divsChild>
                                <w:div w:id="1373189390">
                                  <w:marLeft w:val="600"/>
                                  <w:marRight w:val="600"/>
                                  <w:marTop w:val="60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dggzy.com/app1/three/zxjj_content.jsp?wdbh=922&amp;lmbh=20&amp;two_dz=c3RmdU9wTGk0dmRIZHZMMkp6ZW00dWFuTnc=&amp;two_mc=c3RmdU9wSlhVMU1qbEZKWFUwUlRoQ0pYVTJNekEzSlhVMU16VTM=&amp;dhlmbh=5&amp;header=../inc1/bszn_header.jsp&amp;three_mc=c3RmdU9wSlhVMU56RkdKWFUxTnpNd0pYVTNO" TargetMode="External"/><Relationship Id="rId5" Type="http://schemas.openxmlformats.org/officeDocument/2006/relationships/hyperlink" Target="https://portal.cdggzy.com/Aspx/Registration/ReadContract.aspx" TargetMode="External"/><Relationship Id="rId4" Type="http://schemas.openxmlformats.org/officeDocument/2006/relationships/hyperlink" Target="http://www.cdggzy/"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276</Words>
  <Characters>1575</Characters>
  <Application>Microsoft Office Word</Application>
  <DocSecurity>0</DocSecurity>
  <Lines>13</Lines>
  <Paragraphs>3</Paragraphs>
  <ScaleCrop>false</ScaleCrop>
  <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李斐隽</dc:creator>
  <cp:keywords/>
  <dc:description/>
  <cp:lastModifiedBy>李斐隽</cp:lastModifiedBy>
  <cp:revision>6</cp:revision>
  <cp:lastPrinted>2018-02-05T05:34:00Z</cp:lastPrinted>
  <dcterms:created xsi:type="dcterms:W3CDTF">2018-02-02T02:51:00Z</dcterms:created>
  <dcterms:modified xsi:type="dcterms:W3CDTF">2018-02-07T06:20:00Z</dcterms:modified>
</cp:coreProperties>
</file>