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F36" w:rsidRDefault="00CB0F36">
      <w:pPr>
        <w:rPr>
          <w:rFonts w:hint="eastAsia"/>
        </w:rPr>
      </w:pPr>
    </w:p>
    <w:p w:rsidR="007C2D78" w:rsidRPr="007C2D78" w:rsidRDefault="007C2D78" w:rsidP="007C2D78">
      <w:pPr>
        <w:jc w:val="center"/>
        <w:rPr>
          <w:rFonts w:hint="eastAsia"/>
          <w:sz w:val="30"/>
          <w:szCs w:val="30"/>
        </w:rPr>
      </w:pPr>
      <w:r w:rsidRPr="007C2D78">
        <w:rPr>
          <w:rFonts w:eastAsia="微软雅黑" w:cs="Helvetica"/>
          <w:color w:val="333333"/>
          <w:sz w:val="30"/>
          <w:szCs w:val="30"/>
        </w:rPr>
        <w:t>工程建设项目办事指南（评标专家适用）</w:t>
      </w:r>
    </w:p>
    <w:p w:rsidR="007C2D78" w:rsidRDefault="007C2D78" w:rsidP="007C2D78">
      <w:pPr>
        <w:pStyle w:val="a3"/>
        <w:shd w:val="clear" w:color="auto" w:fill="FFFFFF"/>
        <w:spacing w:line="510" w:lineRule="atLeast"/>
        <w:rPr>
          <w:rFonts w:ascii="微软雅黑" w:eastAsia="微软雅黑" w:hAnsi="微软雅黑" w:cs="Helvetica"/>
          <w:color w:val="666666"/>
          <w:sz w:val="21"/>
          <w:szCs w:val="21"/>
        </w:rPr>
      </w:pPr>
      <w:r>
        <w:rPr>
          <w:rFonts w:ascii="微软雅黑" w:eastAsia="微软雅黑" w:hAnsi="微软雅黑" w:cs="Helvetica" w:hint="eastAsia"/>
          <w:color w:val="666666"/>
          <w:sz w:val="21"/>
          <w:szCs w:val="21"/>
        </w:rPr>
        <w:t>一、办理依据</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《关于加强评标劳务费用管理的通知》（</w:t>
      </w:r>
      <w:proofErr w:type="gramStart"/>
      <w:r>
        <w:rPr>
          <w:rFonts w:ascii="微软雅黑" w:eastAsia="微软雅黑" w:hAnsi="微软雅黑" w:cs="Helvetica" w:hint="eastAsia"/>
          <w:color w:val="666666"/>
          <w:sz w:val="21"/>
          <w:szCs w:val="21"/>
        </w:rPr>
        <w:t>成发改项目</w:t>
      </w:r>
      <w:proofErr w:type="gramEnd"/>
      <w:r>
        <w:rPr>
          <w:rFonts w:ascii="微软雅黑" w:eastAsia="微软雅黑" w:hAnsi="微软雅黑" w:cs="Helvetica" w:hint="eastAsia"/>
          <w:color w:val="666666"/>
          <w:sz w:val="21"/>
          <w:szCs w:val="21"/>
        </w:rPr>
        <w:t>〔2011〕711号）</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二、温馨提示</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1、凡在市交易中心评标的项目，评标专家劳务费用由市交易中心代收代付。评标专家凭实名银行借记卡领取评标专家费用。</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2、</w:t>
      </w:r>
      <w:proofErr w:type="gramStart"/>
      <w:r>
        <w:rPr>
          <w:rFonts w:ascii="微软雅黑" w:eastAsia="微软雅黑" w:hAnsi="微软雅黑" w:cs="Helvetica" w:hint="eastAsia"/>
          <w:color w:val="666666"/>
          <w:sz w:val="21"/>
          <w:szCs w:val="21"/>
        </w:rPr>
        <w:t>自成发改项目</w:t>
      </w:r>
      <w:proofErr w:type="gramEnd"/>
      <w:r>
        <w:rPr>
          <w:rFonts w:ascii="微软雅黑" w:eastAsia="微软雅黑" w:hAnsi="微软雅黑" w:cs="Helvetica" w:hint="eastAsia"/>
          <w:color w:val="666666"/>
          <w:sz w:val="21"/>
          <w:szCs w:val="21"/>
        </w:rPr>
        <w:t>〔2011〕711号</w:t>
      </w:r>
      <w:proofErr w:type="gramStart"/>
      <w:r>
        <w:rPr>
          <w:rFonts w:ascii="微软雅黑" w:eastAsia="微软雅黑" w:hAnsi="微软雅黑" w:cs="Helvetica" w:hint="eastAsia"/>
          <w:color w:val="666666"/>
          <w:sz w:val="21"/>
          <w:szCs w:val="21"/>
        </w:rPr>
        <w:t>文实施</w:t>
      </w:r>
      <w:proofErr w:type="gramEnd"/>
      <w:r>
        <w:rPr>
          <w:rFonts w:ascii="微软雅黑" w:eastAsia="微软雅黑" w:hAnsi="微软雅黑" w:cs="Helvetica" w:hint="eastAsia"/>
          <w:color w:val="666666"/>
          <w:sz w:val="21"/>
          <w:szCs w:val="21"/>
        </w:rPr>
        <w:t>后，评标专家首次在交易中心评标后5个工作日内，须在成都银行琴台支行办理实名银行借记卡，详见《评标专家实名银行借记卡办理指南》。</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3、评标专家在每次评标结束后离开评标区时，须对《评标专家评标签到及劳务费用支付表》相关内容签字确认，作为市交易中心支付评标专家劳务费用的凭据。</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4、市交易中心</w:t>
      </w:r>
      <w:proofErr w:type="gramStart"/>
      <w:r>
        <w:rPr>
          <w:rFonts w:ascii="微软雅黑" w:eastAsia="微软雅黑" w:hAnsi="微软雅黑" w:cs="Helvetica" w:hint="eastAsia"/>
          <w:color w:val="666666"/>
          <w:sz w:val="21"/>
          <w:szCs w:val="21"/>
        </w:rPr>
        <w:t>根据发改项目</w:t>
      </w:r>
      <w:proofErr w:type="gramEnd"/>
      <w:r>
        <w:rPr>
          <w:rFonts w:ascii="微软雅黑" w:eastAsia="微软雅黑" w:hAnsi="微软雅黑" w:cs="Helvetica" w:hint="eastAsia"/>
          <w:color w:val="666666"/>
          <w:sz w:val="21"/>
          <w:szCs w:val="21"/>
        </w:rPr>
        <w:t>〔2011〕711号文的要求和《评标专家评标签到及劳务费用支付表》上评标专家签字的名单，按月将评标专家费用转账至实名银行借记卡。评标专家所获劳务费用的应缴税金由市交易中心按照有关税收政策代扣代缴。</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5、评标专家可通过银行借记卡到银行查询评标专家劳务费用发放情况。</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6、因评标专家所提供的资料不完整、不准确导致评标专家不能收到劳务费用的，以及评标专家拒绝在《评标专家评标签到及劳务费用支付表》上签字的，由此造成中心无法支付其评标费用的，由专家自行负责。</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7、本指南未尽事宜，详见《关于加强评标劳务费用管理的通知》（</w:t>
      </w:r>
      <w:proofErr w:type="gramStart"/>
      <w:r>
        <w:rPr>
          <w:rFonts w:ascii="微软雅黑" w:eastAsia="微软雅黑" w:hAnsi="微软雅黑" w:cs="Helvetica" w:hint="eastAsia"/>
          <w:color w:val="666666"/>
          <w:sz w:val="21"/>
          <w:szCs w:val="21"/>
        </w:rPr>
        <w:t>成发改项目</w:t>
      </w:r>
      <w:proofErr w:type="gramEnd"/>
      <w:r>
        <w:rPr>
          <w:rFonts w:ascii="微软雅黑" w:eastAsia="微软雅黑" w:hAnsi="微软雅黑" w:cs="Helvetica" w:hint="eastAsia"/>
          <w:color w:val="666666"/>
          <w:sz w:val="21"/>
          <w:szCs w:val="21"/>
        </w:rPr>
        <w:t>〔2011〕711号）。</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lastRenderedPageBreak/>
        <w:t>8、咨询电话：028-85325782（办公电话），028-85987536（办公电话）</w:t>
      </w:r>
    </w:p>
    <w:p w:rsidR="007C2D78" w:rsidRDefault="007C2D78" w:rsidP="007C2D78">
      <w:pPr>
        <w:pStyle w:val="a3"/>
        <w:shd w:val="clear" w:color="auto" w:fill="FFFFFF"/>
        <w:spacing w:line="510" w:lineRule="atLeast"/>
        <w:jc w:val="center"/>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（二）评标专家实名银行借记卡办理</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一、办理时间</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评标专家首次在交易中心评标后5个工作日内。</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二、办理地点</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1、成都银行琴台支行（成都市青羊正街14号）。</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２、成都市公共资源交易服务中心三楼３１７室。</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三、办理步骤</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1、评标专家本人持有效</w:t>
      </w:r>
      <w:bookmarkStart w:id="0" w:name="OLE_LINK2"/>
      <w:bookmarkStart w:id="1" w:name="OLE_LINK1"/>
      <w:bookmarkEnd w:id="0"/>
      <w:bookmarkEnd w:id="1"/>
      <w:r>
        <w:rPr>
          <w:rFonts w:ascii="微软雅黑" w:eastAsia="微软雅黑" w:hAnsi="微软雅黑" w:cs="Helvetica" w:hint="eastAsia"/>
          <w:color w:val="666666"/>
          <w:sz w:val="21"/>
          <w:szCs w:val="21"/>
        </w:rPr>
        <w:t>身份证、评标专家证原件到成都银行琴台支行储蓄</w:t>
      </w:r>
      <w:proofErr w:type="gramStart"/>
      <w:r>
        <w:rPr>
          <w:rFonts w:ascii="微软雅黑" w:eastAsia="微软雅黑" w:hAnsi="微软雅黑" w:cs="Helvetica" w:hint="eastAsia"/>
          <w:color w:val="666666"/>
          <w:sz w:val="21"/>
          <w:szCs w:val="21"/>
        </w:rPr>
        <w:t>柜办理开</w:t>
      </w:r>
      <w:proofErr w:type="gramEnd"/>
      <w:r>
        <w:rPr>
          <w:rFonts w:ascii="微软雅黑" w:eastAsia="微软雅黑" w:hAnsi="微软雅黑" w:cs="Helvetica" w:hint="eastAsia"/>
          <w:color w:val="666666"/>
          <w:sz w:val="21"/>
          <w:szCs w:val="21"/>
        </w:rPr>
        <w:t>卡手续；</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2、开卡手续办理完成后，评标专家本人在银行大堂经理处填写“评标专家开卡确认表”，再由银行将评标专家开卡信息提交至市交易中心。</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四、温馨提示</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1、办理开卡业务时请先到银行大堂经理处出示评标专家证，大堂经理将尽快安排您办理开卡业务；</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2、实名银行借记卡开卡业务须评标专家本人办理；</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3、办理开卡手续时柜台人员需进行身份核查，通过后方能办卡；如未通过核查，须提供佐证（驾照、户口薄、护照、公安机关户籍证明）后方可办理开卡。</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4、评标专家实名银行借记卡如有遗失，评标专家本人须持</w:t>
      </w:r>
      <w:proofErr w:type="gramStart"/>
      <w:r>
        <w:rPr>
          <w:rFonts w:ascii="微软雅黑" w:eastAsia="微软雅黑" w:hAnsi="微软雅黑" w:cs="Helvetica" w:hint="eastAsia"/>
          <w:color w:val="666666"/>
          <w:sz w:val="21"/>
          <w:szCs w:val="21"/>
        </w:rPr>
        <w:t>效</w:t>
      </w:r>
      <w:proofErr w:type="gramEnd"/>
      <w:r>
        <w:rPr>
          <w:rFonts w:ascii="微软雅黑" w:eastAsia="微软雅黑" w:hAnsi="微软雅黑" w:cs="Helvetica" w:hint="eastAsia"/>
          <w:color w:val="666666"/>
          <w:sz w:val="21"/>
          <w:szCs w:val="21"/>
        </w:rPr>
        <w:t>身份证、评标专家证原件到成都银行琴台支行储蓄</w:t>
      </w:r>
      <w:proofErr w:type="gramStart"/>
      <w:r>
        <w:rPr>
          <w:rFonts w:ascii="微软雅黑" w:eastAsia="微软雅黑" w:hAnsi="微软雅黑" w:cs="Helvetica" w:hint="eastAsia"/>
          <w:color w:val="666666"/>
          <w:sz w:val="21"/>
          <w:szCs w:val="21"/>
        </w:rPr>
        <w:t>柜办理</w:t>
      </w:r>
      <w:proofErr w:type="gramEnd"/>
      <w:r>
        <w:rPr>
          <w:rFonts w:ascii="微软雅黑" w:eastAsia="微软雅黑" w:hAnsi="微软雅黑" w:cs="Helvetica" w:hint="eastAsia"/>
          <w:color w:val="666666"/>
          <w:sz w:val="21"/>
          <w:szCs w:val="21"/>
        </w:rPr>
        <w:t>补（换）卡手续；补（换）卡手续办理完成后，评标专家本人在</w:t>
      </w:r>
      <w:r>
        <w:rPr>
          <w:rFonts w:ascii="微软雅黑" w:eastAsia="微软雅黑" w:hAnsi="微软雅黑" w:cs="Helvetica" w:hint="eastAsia"/>
          <w:color w:val="666666"/>
          <w:sz w:val="21"/>
          <w:szCs w:val="21"/>
        </w:rPr>
        <w:lastRenderedPageBreak/>
        <w:t>大堂经理处填写“评标专家补（换）卡确认表” ，再由银行将评标专家补（换）卡信息提交至市交易中心。</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５、成都市公共资源交易服务中心317室　咨询电话：028-85325863(办公电话)</w:t>
      </w:r>
    </w:p>
    <w:p w:rsidR="007C2D78" w:rsidRDefault="007C2D78" w:rsidP="007C2D78">
      <w:pPr>
        <w:pStyle w:val="a3"/>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6、成都银行琴台支行　咨询电话：028-87791356</w:t>
      </w:r>
    </w:p>
    <w:p w:rsidR="007C2D78" w:rsidRPr="007C2D78" w:rsidRDefault="007C2D78"/>
    <w:sectPr w:rsidR="007C2D78" w:rsidRPr="007C2D78" w:rsidSect="00CB0F3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C2D78"/>
    <w:rsid w:val="007C2D78"/>
    <w:rsid w:val="00CB0F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F3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C2D78"/>
    <w:pPr>
      <w:widowControl/>
      <w:spacing w:after="150"/>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68278552">
      <w:bodyDiv w:val="1"/>
      <w:marLeft w:val="0"/>
      <w:marRight w:val="0"/>
      <w:marTop w:val="0"/>
      <w:marBottom w:val="0"/>
      <w:divBdr>
        <w:top w:val="none" w:sz="0" w:space="0" w:color="auto"/>
        <w:left w:val="none" w:sz="0" w:space="0" w:color="auto"/>
        <w:bottom w:val="none" w:sz="0" w:space="0" w:color="auto"/>
        <w:right w:val="none" w:sz="0" w:space="0" w:color="auto"/>
      </w:divBdr>
      <w:divsChild>
        <w:div w:id="209851257">
          <w:marLeft w:val="0"/>
          <w:marRight w:val="0"/>
          <w:marTop w:val="0"/>
          <w:marBottom w:val="0"/>
          <w:divBdr>
            <w:top w:val="none" w:sz="0" w:space="0" w:color="auto"/>
            <w:left w:val="none" w:sz="0" w:space="0" w:color="auto"/>
            <w:bottom w:val="none" w:sz="0" w:space="0" w:color="auto"/>
            <w:right w:val="none" w:sz="0" w:space="0" w:color="auto"/>
          </w:divBdr>
          <w:divsChild>
            <w:div w:id="32730360">
              <w:marLeft w:val="-225"/>
              <w:marRight w:val="-225"/>
              <w:marTop w:val="0"/>
              <w:marBottom w:val="0"/>
              <w:divBdr>
                <w:top w:val="none" w:sz="0" w:space="0" w:color="auto"/>
                <w:left w:val="none" w:sz="0" w:space="0" w:color="auto"/>
                <w:bottom w:val="none" w:sz="0" w:space="0" w:color="auto"/>
                <w:right w:val="none" w:sz="0" w:space="0" w:color="auto"/>
              </w:divBdr>
              <w:divsChild>
                <w:div w:id="1900431318">
                  <w:marLeft w:val="0"/>
                  <w:marRight w:val="0"/>
                  <w:marTop w:val="0"/>
                  <w:marBottom w:val="0"/>
                  <w:divBdr>
                    <w:top w:val="none" w:sz="0" w:space="0" w:color="auto"/>
                    <w:left w:val="none" w:sz="0" w:space="0" w:color="auto"/>
                    <w:bottom w:val="none" w:sz="0" w:space="0" w:color="auto"/>
                    <w:right w:val="none" w:sz="0" w:space="0" w:color="auto"/>
                  </w:divBdr>
                  <w:divsChild>
                    <w:div w:id="1471944728">
                      <w:marLeft w:val="0"/>
                      <w:marRight w:val="0"/>
                      <w:marTop w:val="300"/>
                      <w:marBottom w:val="100"/>
                      <w:divBdr>
                        <w:top w:val="none" w:sz="0" w:space="0" w:color="auto"/>
                        <w:left w:val="none" w:sz="0" w:space="0" w:color="auto"/>
                        <w:bottom w:val="none" w:sz="0" w:space="0" w:color="auto"/>
                        <w:right w:val="none" w:sz="0" w:space="0" w:color="auto"/>
                      </w:divBdr>
                      <w:divsChild>
                        <w:div w:id="484056272">
                          <w:marLeft w:val="0"/>
                          <w:marRight w:val="0"/>
                          <w:marTop w:val="0"/>
                          <w:marBottom w:val="0"/>
                          <w:divBdr>
                            <w:top w:val="none" w:sz="0" w:space="0" w:color="auto"/>
                            <w:left w:val="none" w:sz="0" w:space="0" w:color="auto"/>
                            <w:bottom w:val="none" w:sz="0" w:space="0" w:color="auto"/>
                            <w:right w:val="none" w:sz="0" w:space="0" w:color="auto"/>
                          </w:divBdr>
                          <w:divsChild>
                            <w:div w:id="1245993994">
                              <w:marLeft w:val="0"/>
                              <w:marRight w:val="0"/>
                              <w:marTop w:val="0"/>
                              <w:marBottom w:val="0"/>
                              <w:divBdr>
                                <w:top w:val="single" w:sz="6" w:space="0" w:color="E6E6E6"/>
                                <w:left w:val="single" w:sz="6" w:space="0" w:color="E6E6E6"/>
                                <w:bottom w:val="single" w:sz="6" w:space="0" w:color="E6E6E6"/>
                                <w:right w:val="single" w:sz="6" w:space="0" w:color="E6E6E6"/>
                              </w:divBdr>
                              <w:divsChild>
                                <w:div w:id="25177974">
                                  <w:marLeft w:val="600"/>
                                  <w:marRight w:val="600"/>
                                  <w:marTop w:val="60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175</Words>
  <Characters>1000</Characters>
  <Application>Microsoft Office Word</Application>
  <DocSecurity>0</DocSecurity>
  <Lines>8</Lines>
  <Paragraphs>2</Paragraphs>
  <ScaleCrop>false</ScaleCrop>
  <Company>Microsoft</Company>
  <LinksUpToDate>false</LinksUpToDate>
  <CharactersWithSpaces>1173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2018-02-08T01:57:00Z</dcterms:created>
  <dcterms:modified xsi:type="dcterms:W3CDTF">2018-02-08T01:57:00Z</dcterms:modified>
</cp:coreProperties>
</file>