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2A1" w:rsidRPr="009F7EBD" w:rsidRDefault="009C22A1" w:rsidP="009C22A1">
      <w:pPr>
        <w:pStyle w:val="a6"/>
        <w:shd w:val="clear" w:color="auto" w:fill="FFFFFF"/>
        <w:adjustRightInd w:val="0"/>
        <w:snapToGrid w:val="0"/>
        <w:spacing w:line="510" w:lineRule="atLeast"/>
        <w:ind w:firstLineChars="300" w:firstLine="960"/>
        <w:rPr>
          <w:rFonts w:ascii="黑体" w:eastAsia="黑体" w:hAnsi="黑体" w:cs="Helvetica"/>
          <w:color w:val="333333"/>
          <w:sz w:val="32"/>
          <w:szCs w:val="32"/>
        </w:rPr>
      </w:pPr>
      <w:r w:rsidRPr="009F7EBD">
        <w:rPr>
          <w:rFonts w:ascii="黑体" w:eastAsia="黑体" w:hAnsi="黑体" w:cs="Helvetica"/>
          <w:color w:val="333333"/>
          <w:sz w:val="32"/>
          <w:szCs w:val="32"/>
        </w:rPr>
        <w:t>国有建设用地使用权出让办事指南（竞买人适用）</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一、适用范围</w:t>
      </w:r>
    </w:p>
    <w:p w:rsidR="003C2742" w:rsidRPr="009F7EBD" w:rsidRDefault="003C2742" w:rsidP="009C22A1">
      <w:pPr>
        <w:pStyle w:val="a6"/>
        <w:shd w:val="clear" w:color="auto" w:fill="FFFFFF"/>
        <w:adjustRightInd w:val="0"/>
        <w:snapToGrid w:val="0"/>
        <w:spacing w:line="360" w:lineRule="exact"/>
        <w:ind w:firstLineChars="200" w:firstLine="480"/>
        <w:rPr>
          <w:rFonts w:ascii="方正仿宋简体" w:eastAsia="方正仿宋简体" w:hAnsi="华文仿宋" w:cs="Arial" w:hint="eastAsia"/>
        </w:rPr>
      </w:pPr>
      <w:r w:rsidRPr="009F7EBD">
        <w:rPr>
          <w:rFonts w:ascii="方正仿宋简体" w:eastAsia="方正仿宋简体" w:hAnsi="华文仿宋" w:cs="Arial" w:hint="eastAsia"/>
        </w:rPr>
        <w:t>本指南适用于土地出让交易竞买人报名的情形。</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二、办理依据</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（一）《招标拍卖挂牌出让国有建设用地使用权规定》（国土资源部令第39号）</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（二）《招标拍卖挂牌出让国有土地使用权规范（试行）》（</w:t>
      </w:r>
      <w:proofErr w:type="gramStart"/>
      <w:r w:rsidRPr="009F7EBD">
        <w:rPr>
          <w:rFonts w:ascii="方正仿宋简体" w:eastAsia="方正仿宋简体" w:hAnsi="华文仿宋" w:cs="Arial" w:hint="eastAsia"/>
        </w:rPr>
        <w:t>国土资发〔2006〕</w:t>
      </w:r>
      <w:proofErr w:type="gramEnd"/>
      <w:r w:rsidRPr="009F7EBD">
        <w:rPr>
          <w:rFonts w:ascii="方正仿宋简体" w:eastAsia="方正仿宋简体" w:hAnsi="华文仿宋" w:cs="Arial" w:hint="eastAsia"/>
        </w:rPr>
        <w:t>114号）</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（三）《国土资源部关于加强房地产用地供应和监管有关问题的通知》 （</w:t>
      </w:r>
      <w:proofErr w:type="gramStart"/>
      <w:r w:rsidRPr="009F7EBD">
        <w:rPr>
          <w:rFonts w:ascii="方正仿宋简体" w:eastAsia="方正仿宋简体" w:hAnsi="华文仿宋" w:cs="Arial" w:hint="eastAsia"/>
        </w:rPr>
        <w:t>国土资发〔2010〕</w:t>
      </w:r>
      <w:proofErr w:type="gramEnd"/>
      <w:r w:rsidRPr="009F7EBD">
        <w:rPr>
          <w:rFonts w:ascii="方正仿宋简体" w:eastAsia="方正仿宋简体" w:hAnsi="华文仿宋" w:cs="Arial" w:hint="eastAsia"/>
        </w:rPr>
        <w:t>34号）</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（四）《四川省人民政府印发&lt;关于进一步加强土地出让管理的规定&gt;的通知》（川府发〔2014〕58号）</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（五）《四川省国土资源厅关于贯彻四川省人发政府进一步加强土地出让管理规定的实施意见》（川</w:t>
      </w:r>
      <w:proofErr w:type="gramStart"/>
      <w:r w:rsidRPr="009F7EBD">
        <w:rPr>
          <w:rFonts w:ascii="方正仿宋简体" w:eastAsia="方正仿宋简体" w:hAnsi="华文仿宋" w:cs="Arial" w:hint="eastAsia"/>
        </w:rPr>
        <w:t>国土资发〔2015〕</w:t>
      </w:r>
      <w:proofErr w:type="gramEnd"/>
      <w:r w:rsidRPr="009F7EBD">
        <w:rPr>
          <w:rFonts w:ascii="方正仿宋简体" w:eastAsia="方正仿宋简体" w:hAnsi="华文仿宋" w:cs="Arial" w:hint="eastAsia"/>
        </w:rPr>
        <w:t>12号）</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（六） 成都市人民政府关于贯彻省政府《关于进一步加强土地出让管理规定》的实施意见（成府发〔2015〕21号）</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（七）《成都市市级公共资源交易目录》(2015版)</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（八）其他相关法律、法规、规范性文件及政策文件。</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三、办理地点</w:t>
      </w:r>
    </w:p>
    <w:p w:rsidR="003C2742" w:rsidRPr="009F7EBD" w:rsidRDefault="003C2742" w:rsidP="009C22A1">
      <w:pPr>
        <w:pStyle w:val="a6"/>
        <w:shd w:val="clear" w:color="auto" w:fill="FFFFFF"/>
        <w:adjustRightInd w:val="0"/>
        <w:snapToGrid w:val="0"/>
        <w:spacing w:line="360" w:lineRule="exact"/>
        <w:ind w:firstLineChars="200" w:firstLine="480"/>
        <w:rPr>
          <w:rFonts w:ascii="方正仿宋简体" w:eastAsia="方正仿宋简体" w:hAnsi="华文仿宋" w:cs="Arial" w:hint="eastAsia"/>
        </w:rPr>
      </w:pPr>
      <w:r w:rsidRPr="009F7EBD">
        <w:rPr>
          <w:rFonts w:ascii="方正仿宋简体" w:eastAsia="方正仿宋简体" w:hAnsi="华文仿宋" w:cs="Arial" w:hint="eastAsia"/>
        </w:rPr>
        <w:t>成都市天府大道北段966号天府国际金融中心7号楼3</w:t>
      </w:r>
      <w:proofErr w:type="gramStart"/>
      <w:r w:rsidRPr="009F7EBD">
        <w:rPr>
          <w:rFonts w:ascii="方正仿宋简体" w:eastAsia="方正仿宋简体" w:hAnsi="华文仿宋" w:cs="Arial" w:hint="eastAsia"/>
        </w:rPr>
        <w:t>楼资产</w:t>
      </w:r>
      <w:proofErr w:type="gramEnd"/>
      <w:r w:rsidRPr="009F7EBD">
        <w:rPr>
          <w:rFonts w:ascii="方正仿宋简体" w:eastAsia="方正仿宋简体" w:hAnsi="华文仿宋" w:cs="Arial" w:hint="eastAsia"/>
        </w:rPr>
        <w:t>资源窗口。</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四、办理时间</w:t>
      </w:r>
    </w:p>
    <w:p w:rsidR="003C2742" w:rsidRPr="009F7EBD" w:rsidRDefault="003C2742" w:rsidP="009C22A1">
      <w:pPr>
        <w:pStyle w:val="a6"/>
        <w:shd w:val="clear" w:color="auto" w:fill="FFFFFF"/>
        <w:adjustRightInd w:val="0"/>
        <w:snapToGrid w:val="0"/>
        <w:spacing w:line="360" w:lineRule="exact"/>
        <w:ind w:firstLineChars="200" w:firstLine="480"/>
        <w:rPr>
          <w:rFonts w:ascii="方正仿宋简体" w:eastAsia="方正仿宋简体" w:hAnsi="华文仿宋" w:cs="Arial" w:hint="eastAsia"/>
        </w:rPr>
      </w:pPr>
      <w:r w:rsidRPr="009F7EBD">
        <w:rPr>
          <w:rFonts w:ascii="方正仿宋简体" w:eastAsia="方正仿宋简体" w:hAnsi="华文仿宋" w:cs="Arial" w:hint="eastAsia"/>
        </w:rPr>
        <w:t>工作日上午9:00-12:00；下午13:00-17:00</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五、咨询电话</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028-85987887；028-85987889（值守时间：工作日上午9:00-12:00；下午13:00-17:00）；</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六、承诺时限</w:t>
      </w:r>
    </w:p>
    <w:p w:rsidR="003C2742" w:rsidRPr="009F7EBD" w:rsidRDefault="003C2742" w:rsidP="009C22A1">
      <w:pPr>
        <w:pStyle w:val="a6"/>
        <w:shd w:val="clear" w:color="auto" w:fill="FFFFFF"/>
        <w:adjustRightInd w:val="0"/>
        <w:snapToGrid w:val="0"/>
        <w:spacing w:line="360" w:lineRule="exact"/>
        <w:ind w:firstLineChars="200" w:firstLine="480"/>
        <w:rPr>
          <w:rFonts w:ascii="方正仿宋简体" w:eastAsia="方正仿宋简体" w:hAnsi="华文仿宋" w:cs="Arial" w:hint="eastAsia"/>
        </w:rPr>
      </w:pPr>
      <w:r w:rsidRPr="009F7EBD">
        <w:rPr>
          <w:rFonts w:ascii="方正仿宋简体" w:eastAsia="方正仿宋简体" w:hAnsi="华文仿宋" w:cs="Arial" w:hint="eastAsia"/>
        </w:rPr>
        <w:t>1个工作日。</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七、竞买报名方式</w:t>
      </w:r>
    </w:p>
    <w:p w:rsidR="003C2742" w:rsidRPr="009F7EBD" w:rsidRDefault="009C22A1" w:rsidP="009C22A1">
      <w:pPr>
        <w:pStyle w:val="a6"/>
        <w:shd w:val="clear" w:color="auto" w:fill="FFFFFF"/>
        <w:adjustRightInd w:val="0"/>
        <w:snapToGrid w:val="0"/>
        <w:spacing w:line="360" w:lineRule="exact"/>
        <w:ind w:firstLineChars="200" w:firstLine="480"/>
        <w:rPr>
          <w:rFonts w:ascii="方正仿宋简体" w:eastAsia="方正仿宋简体" w:hAnsi="华文仿宋" w:cs="Arial" w:hint="eastAsia"/>
        </w:rPr>
      </w:pPr>
      <w:r w:rsidRPr="009F7EBD">
        <w:rPr>
          <w:rFonts w:ascii="方正仿宋简体" w:eastAsia="方正仿宋简体" w:hAnsi="华文仿宋" w:cs="Arial" w:hint="eastAsia"/>
        </w:rPr>
        <w:lastRenderedPageBreak/>
        <w:t>（一）</w:t>
      </w:r>
      <w:r w:rsidR="003C2742" w:rsidRPr="009F7EBD">
        <w:rPr>
          <w:rFonts w:ascii="方正仿宋简体" w:eastAsia="方正仿宋简体" w:hAnsi="华文仿宋" w:cs="Arial" w:hint="eastAsia"/>
        </w:rPr>
        <w:t>首次参加土地出让交易的竞买人，须首先登陆我中心网站（</w:t>
      </w:r>
      <w:hyperlink r:id="rId7" w:history="1">
        <w:r w:rsidR="003C2742" w:rsidRPr="009F7EBD">
          <w:rPr>
            <w:rStyle w:val="a5"/>
            <w:rFonts w:ascii="方正仿宋简体" w:eastAsia="方正仿宋简体" w:hAnsi="华文仿宋" w:cs="Arial" w:hint="eastAsia"/>
            <w:color w:val="auto"/>
          </w:rPr>
          <w:t>www.cdggzy</w:t>
        </w:r>
      </w:hyperlink>
      <w:r w:rsidR="003C2742" w:rsidRPr="009F7EBD">
        <w:rPr>
          <w:rFonts w:ascii="方正仿宋简体" w:eastAsia="方正仿宋简体" w:hAnsi="华文仿宋" w:cs="Arial" w:hint="eastAsia"/>
        </w:rPr>
        <w:t>.com）进行</w:t>
      </w:r>
      <w:hyperlink r:id="rId8" w:history="1">
        <w:r w:rsidR="003C2742" w:rsidRPr="009F7EBD">
          <w:rPr>
            <w:rStyle w:val="a5"/>
            <w:rFonts w:ascii="方正仿宋简体" w:eastAsia="方正仿宋简体" w:hAnsi="华文仿宋" w:cs="Arial" w:hint="eastAsia"/>
            <w:color w:val="auto"/>
          </w:rPr>
          <w:t>注册</w:t>
        </w:r>
      </w:hyperlink>
      <w:r w:rsidR="003C2742" w:rsidRPr="009F7EBD">
        <w:rPr>
          <w:rFonts w:ascii="方正仿宋简体" w:eastAsia="方正仿宋简体" w:hAnsi="华文仿宋" w:cs="Arial" w:hint="eastAsia"/>
        </w:rPr>
        <w:t>,并按</w:t>
      </w:r>
      <w:hyperlink r:id="rId9" w:history="1">
        <w:r w:rsidR="003C2742" w:rsidRPr="009F7EBD">
          <w:rPr>
            <w:rStyle w:val="a5"/>
            <w:rFonts w:ascii="方正仿宋简体" w:eastAsia="方正仿宋简体" w:hAnsi="华文仿宋" w:cs="Arial" w:hint="eastAsia"/>
            <w:color w:val="auto"/>
          </w:rPr>
          <w:t>《国有建设用地使用权出让网上报名用户注册指南》</w:t>
        </w:r>
      </w:hyperlink>
      <w:r w:rsidR="003C2742" w:rsidRPr="009F7EBD">
        <w:rPr>
          <w:rFonts w:ascii="方正仿宋简体" w:eastAsia="方正仿宋简体" w:hAnsi="华文仿宋" w:cs="Arial" w:hint="eastAsia"/>
        </w:rPr>
        <w:t>的要求提交相关资料。待注册完成后，再进入报名程序。</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已完成注册手续参加土地出让交易的竞买人，直接登录我中心网站（</w:t>
      </w:r>
      <w:hyperlink r:id="rId10" w:history="1">
        <w:r w:rsidRPr="009F7EBD">
          <w:rPr>
            <w:rStyle w:val="a5"/>
            <w:rFonts w:ascii="方正仿宋简体" w:eastAsia="方正仿宋简体" w:hAnsi="华文仿宋" w:cs="Arial" w:hint="eastAsia"/>
            <w:color w:val="auto"/>
          </w:rPr>
          <w:t>www.cdggzy</w:t>
        </w:r>
      </w:hyperlink>
      <w:r w:rsidRPr="009F7EBD">
        <w:rPr>
          <w:rFonts w:ascii="方正仿宋简体" w:eastAsia="方正仿宋简体" w:hAnsi="华文仿宋" w:cs="Arial" w:hint="eastAsia"/>
        </w:rPr>
        <w:t>.com）进入报名程序，操作步骤如下：</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（1）使用CA数字证书登陆成都市公共资源交易服务中心网站进入土地网上报名界面；</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（2）选择拟竞买宗地；</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（3）获取竞买保证金收款账号；</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（4）缴纳竞买保证金；</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（5）选取应价号牌；</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（6）提交竞买申请书；</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（7）打印竞买申请书。</w:t>
      </w:r>
    </w:p>
    <w:p w:rsidR="009C22A1" w:rsidRPr="009F7EBD" w:rsidRDefault="009C22A1"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（二）参与竞买（竞租）国有建设工业用地使用权的竞买人，报名、报价及竞价详见《网上挂牌出让国有建设工业用地使用权规则》</w:t>
      </w:r>
      <w:r w:rsidR="001A7840" w:rsidRPr="009F7EBD">
        <w:rPr>
          <w:rFonts w:ascii="方正仿宋简体" w:eastAsia="方正仿宋简体" w:hAnsi="华文仿宋" w:cs="Arial" w:hint="eastAsia"/>
        </w:rPr>
        <w:t>。</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八、需提交的资料</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（一）境内竞买人须按《国有建设用地使用权出让网上报名用户注册指南》要求提交注册资料。</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二）港、澳、台地区及境外竞买人需现场报名，竞买人参照网上报名注册资料要求提交相应的报名资料。递交的竞买申请及文件必须以中文书写，附属证明文件须由该意向竞买人所在地公证或律师见证，包括意向竞买人的主体资格证明，法定代表人身份证明或有权代表公司行使权利的代表人身份证明，签署的授权委托书（如有）。附属证明文件使用其他文字表述的，必须附中文译本，中文译本应有翻译方盖章。所有文件的解释以中文为准。</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（三）其他应提交的资料</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（1）报名参与工业用地须持《项目准入意见书》（收原件）</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（2）申请联合竞买的还应提交联合竞买协议（收原件）</w:t>
      </w:r>
      <w:bookmarkStart w:id="0" w:name="_GoBack"/>
      <w:bookmarkEnd w:id="0"/>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（3）拟注册新公司的还应提供《企业名称预先核准通知书》（核原件，收复印件加盖公章）</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九、特别提示</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lastRenderedPageBreak/>
        <w:t>（一）竞买保证金到账时间以银行收到资金时间为准，竞买申请人应尽量避免在缴纳竞买保证金截止日汇入资金，充分考虑资金在途时间，以免贻误报名。</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（二）提交竞买申请书后，竞买申请人须及时查询竞买报名结果，若报名成功，请及时打印竞买申请书，并签字、盖章。</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三）请竞买申请人、法定代表人或受托人凭本人身份证(核原件)和已签字、盖章的竞买申请书原件（联合竞买的，还须携带经联合体各方成员签字盖章的包含有联合各方的出资比例、签订《出让合同》时的受让人、联合各方的权利和义务等内容的联合竞买协议原件）于成交日(拍卖出让签到时间为9:00-9:45，挂牌出让签到时间为13：00-13:45)到成都市公共资源交易服务中心三楼窗口现场签字、领取应价号牌。</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四）按宗地出让方案要求，竞买主体需进行国家安全事项审查的，竞买人须经成都市涉外建设项目国家安全事项审查办公室进行国家安全事项审查，通过后，持市国安局盖章确认的《关于竞买人主体身份的情况说明》，方可参与竞拍。（草市街国安局窗口联系电话86924803）</w:t>
      </w:r>
    </w:p>
    <w:p w:rsidR="003C2742" w:rsidRPr="009F7EBD" w:rsidRDefault="003C2742" w:rsidP="009C22A1">
      <w:pPr>
        <w:pStyle w:val="a6"/>
        <w:shd w:val="clear" w:color="auto" w:fill="FFFFFF"/>
        <w:adjustRightInd w:val="0"/>
        <w:snapToGrid w:val="0"/>
        <w:spacing w:line="360" w:lineRule="exact"/>
        <w:rPr>
          <w:rFonts w:ascii="方正仿宋简体" w:eastAsia="方正仿宋简体" w:hAnsi="华文仿宋" w:cs="Arial" w:hint="eastAsia"/>
        </w:rPr>
      </w:pPr>
      <w:r w:rsidRPr="009F7EBD">
        <w:rPr>
          <w:rFonts w:ascii="方正仿宋简体" w:eastAsia="方正仿宋简体" w:hAnsi="华文仿宋" w:cs="Arial" w:hint="eastAsia"/>
        </w:rPr>
        <w:t>注：具体操作规则详见《国有建设用地使用权出让网上报名用户注册指南》及《CA数字证书办理须知》</w:t>
      </w:r>
      <w:r w:rsidR="001A7840" w:rsidRPr="009F7EBD">
        <w:rPr>
          <w:rFonts w:ascii="方正仿宋简体" w:eastAsia="方正仿宋简体" w:hAnsi="华文仿宋" w:cs="Arial" w:hint="eastAsia"/>
        </w:rPr>
        <w:t>、《挂牌出让国有建设工业用地使用权规则》、《网上挂牌出让国有建设工业用地使用权规则》</w:t>
      </w:r>
      <w:r w:rsidRPr="009F7EBD">
        <w:rPr>
          <w:rFonts w:ascii="方正仿宋简体" w:eastAsia="方正仿宋简体" w:hAnsi="华文仿宋" w:cs="Arial" w:hint="eastAsia"/>
        </w:rPr>
        <w:t>。</w:t>
      </w:r>
    </w:p>
    <w:p w:rsidR="00720BC5" w:rsidRPr="009F7EBD" w:rsidRDefault="00720BC5" w:rsidP="009C22A1">
      <w:pPr>
        <w:adjustRightInd w:val="0"/>
        <w:snapToGrid w:val="0"/>
        <w:rPr>
          <w:rFonts w:ascii="方正仿宋简体" w:eastAsia="方正仿宋简体" w:hAnsi="华文仿宋" w:hint="eastAsia"/>
          <w:sz w:val="24"/>
          <w:szCs w:val="24"/>
        </w:rPr>
      </w:pPr>
    </w:p>
    <w:sectPr w:rsidR="00720BC5" w:rsidRPr="009F7EB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9B9" w:rsidRDefault="00D539B9" w:rsidP="003C2742">
      <w:r>
        <w:separator/>
      </w:r>
    </w:p>
  </w:endnote>
  <w:endnote w:type="continuationSeparator" w:id="0">
    <w:p w:rsidR="00D539B9" w:rsidRDefault="00D539B9" w:rsidP="003C2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方正仿宋简体">
    <w:panose1 w:val="02010601030101010101"/>
    <w:charset w:val="86"/>
    <w:family w:val="auto"/>
    <w:pitch w:val="variable"/>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9B9" w:rsidRDefault="00D539B9" w:rsidP="003C2742">
      <w:r>
        <w:separator/>
      </w:r>
    </w:p>
  </w:footnote>
  <w:footnote w:type="continuationSeparator" w:id="0">
    <w:p w:rsidR="00D539B9" w:rsidRDefault="00D539B9" w:rsidP="003C27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721"/>
    <w:rsid w:val="001A7840"/>
    <w:rsid w:val="003C2742"/>
    <w:rsid w:val="00720BC5"/>
    <w:rsid w:val="00744721"/>
    <w:rsid w:val="009C22A1"/>
    <w:rsid w:val="009F7EBD"/>
    <w:rsid w:val="00B603C1"/>
    <w:rsid w:val="00D539B9"/>
    <w:rsid w:val="00DE0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C27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C2742"/>
    <w:rPr>
      <w:sz w:val="18"/>
      <w:szCs w:val="18"/>
    </w:rPr>
  </w:style>
  <w:style w:type="paragraph" w:styleId="a4">
    <w:name w:val="footer"/>
    <w:basedOn w:val="a"/>
    <w:link w:val="Char0"/>
    <w:uiPriority w:val="99"/>
    <w:unhideWhenUsed/>
    <w:rsid w:val="003C2742"/>
    <w:pPr>
      <w:tabs>
        <w:tab w:val="center" w:pos="4153"/>
        <w:tab w:val="right" w:pos="8306"/>
      </w:tabs>
      <w:snapToGrid w:val="0"/>
      <w:jc w:val="left"/>
    </w:pPr>
    <w:rPr>
      <w:sz w:val="18"/>
      <w:szCs w:val="18"/>
    </w:rPr>
  </w:style>
  <w:style w:type="character" w:customStyle="1" w:styleId="Char0">
    <w:name w:val="页脚 Char"/>
    <w:basedOn w:val="a0"/>
    <w:link w:val="a4"/>
    <w:uiPriority w:val="99"/>
    <w:rsid w:val="003C2742"/>
    <w:rPr>
      <w:sz w:val="18"/>
      <w:szCs w:val="18"/>
    </w:rPr>
  </w:style>
  <w:style w:type="character" w:styleId="a5">
    <w:name w:val="Hyperlink"/>
    <w:basedOn w:val="a0"/>
    <w:uiPriority w:val="99"/>
    <w:semiHidden/>
    <w:unhideWhenUsed/>
    <w:rsid w:val="003C2742"/>
    <w:rPr>
      <w:strike w:val="0"/>
      <w:dstrike w:val="0"/>
      <w:color w:val="000000"/>
      <w:u w:val="none"/>
      <w:effect w:val="none"/>
      <w:shd w:val="clear" w:color="auto" w:fill="auto"/>
    </w:rPr>
  </w:style>
  <w:style w:type="paragraph" w:styleId="a6">
    <w:name w:val="Normal (Web)"/>
    <w:basedOn w:val="a"/>
    <w:uiPriority w:val="99"/>
    <w:semiHidden/>
    <w:unhideWhenUsed/>
    <w:rsid w:val="003C2742"/>
    <w:pPr>
      <w:widowControl/>
      <w:spacing w:after="150"/>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C27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C2742"/>
    <w:rPr>
      <w:sz w:val="18"/>
      <w:szCs w:val="18"/>
    </w:rPr>
  </w:style>
  <w:style w:type="paragraph" w:styleId="a4">
    <w:name w:val="footer"/>
    <w:basedOn w:val="a"/>
    <w:link w:val="Char0"/>
    <w:uiPriority w:val="99"/>
    <w:unhideWhenUsed/>
    <w:rsid w:val="003C2742"/>
    <w:pPr>
      <w:tabs>
        <w:tab w:val="center" w:pos="4153"/>
        <w:tab w:val="right" w:pos="8306"/>
      </w:tabs>
      <w:snapToGrid w:val="0"/>
      <w:jc w:val="left"/>
    </w:pPr>
    <w:rPr>
      <w:sz w:val="18"/>
      <w:szCs w:val="18"/>
    </w:rPr>
  </w:style>
  <w:style w:type="character" w:customStyle="1" w:styleId="Char0">
    <w:name w:val="页脚 Char"/>
    <w:basedOn w:val="a0"/>
    <w:link w:val="a4"/>
    <w:uiPriority w:val="99"/>
    <w:rsid w:val="003C2742"/>
    <w:rPr>
      <w:sz w:val="18"/>
      <w:szCs w:val="18"/>
    </w:rPr>
  </w:style>
  <w:style w:type="character" w:styleId="a5">
    <w:name w:val="Hyperlink"/>
    <w:basedOn w:val="a0"/>
    <w:uiPriority w:val="99"/>
    <w:semiHidden/>
    <w:unhideWhenUsed/>
    <w:rsid w:val="003C2742"/>
    <w:rPr>
      <w:strike w:val="0"/>
      <w:dstrike w:val="0"/>
      <w:color w:val="000000"/>
      <w:u w:val="none"/>
      <w:effect w:val="none"/>
      <w:shd w:val="clear" w:color="auto" w:fill="auto"/>
    </w:rPr>
  </w:style>
  <w:style w:type="paragraph" w:styleId="a6">
    <w:name w:val="Normal (Web)"/>
    <w:basedOn w:val="a"/>
    <w:uiPriority w:val="99"/>
    <w:semiHidden/>
    <w:unhideWhenUsed/>
    <w:rsid w:val="003C2742"/>
    <w:pPr>
      <w:widowControl/>
      <w:spacing w:after="15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0234">
      <w:bodyDiv w:val="1"/>
      <w:marLeft w:val="0"/>
      <w:marRight w:val="0"/>
      <w:marTop w:val="0"/>
      <w:marBottom w:val="0"/>
      <w:divBdr>
        <w:top w:val="none" w:sz="0" w:space="0" w:color="auto"/>
        <w:left w:val="none" w:sz="0" w:space="0" w:color="auto"/>
        <w:bottom w:val="none" w:sz="0" w:space="0" w:color="auto"/>
        <w:right w:val="none" w:sz="0" w:space="0" w:color="auto"/>
      </w:divBdr>
      <w:divsChild>
        <w:div w:id="1444836210">
          <w:marLeft w:val="0"/>
          <w:marRight w:val="0"/>
          <w:marTop w:val="0"/>
          <w:marBottom w:val="0"/>
          <w:divBdr>
            <w:top w:val="none" w:sz="0" w:space="0" w:color="auto"/>
            <w:left w:val="none" w:sz="0" w:space="0" w:color="auto"/>
            <w:bottom w:val="none" w:sz="0" w:space="0" w:color="auto"/>
            <w:right w:val="none" w:sz="0" w:space="0" w:color="auto"/>
          </w:divBdr>
          <w:divsChild>
            <w:div w:id="1831405928">
              <w:marLeft w:val="-225"/>
              <w:marRight w:val="-225"/>
              <w:marTop w:val="0"/>
              <w:marBottom w:val="0"/>
              <w:divBdr>
                <w:top w:val="none" w:sz="0" w:space="0" w:color="auto"/>
                <w:left w:val="none" w:sz="0" w:space="0" w:color="auto"/>
                <w:bottom w:val="none" w:sz="0" w:space="0" w:color="auto"/>
                <w:right w:val="none" w:sz="0" w:space="0" w:color="auto"/>
              </w:divBdr>
              <w:divsChild>
                <w:div w:id="2026058905">
                  <w:marLeft w:val="0"/>
                  <w:marRight w:val="0"/>
                  <w:marTop w:val="0"/>
                  <w:marBottom w:val="0"/>
                  <w:divBdr>
                    <w:top w:val="none" w:sz="0" w:space="0" w:color="auto"/>
                    <w:left w:val="none" w:sz="0" w:space="0" w:color="auto"/>
                    <w:bottom w:val="none" w:sz="0" w:space="0" w:color="auto"/>
                    <w:right w:val="none" w:sz="0" w:space="0" w:color="auto"/>
                  </w:divBdr>
                  <w:divsChild>
                    <w:div w:id="1661494526">
                      <w:marLeft w:val="0"/>
                      <w:marRight w:val="0"/>
                      <w:marTop w:val="300"/>
                      <w:marBottom w:val="100"/>
                      <w:divBdr>
                        <w:top w:val="none" w:sz="0" w:space="0" w:color="auto"/>
                        <w:left w:val="none" w:sz="0" w:space="0" w:color="auto"/>
                        <w:bottom w:val="none" w:sz="0" w:space="0" w:color="auto"/>
                        <w:right w:val="none" w:sz="0" w:space="0" w:color="auto"/>
                      </w:divBdr>
                      <w:divsChild>
                        <w:div w:id="1585340952">
                          <w:marLeft w:val="0"/>
                          <w:marRight w:val="0"/>
                          <w:marTop w:val="0"/>
                          <w:marBottom w:val="0"/>
                          <w:divBdr>
                            <w:top w:val="none" w:sz="0" w:space="0" w:color="auto"/>
                            <w:left w:val="none" w:sz="0" w:space="0" w:color="auto"/>
                            <w:bottom w:val="none" w:sz="0" w:space="0" w:color="auto"/>
                            <w:right w:val="none" w:sz="0" w:space="0" w:color="auto"/>
                          </w:divBdr>
                          <w:divsChild>
                            <w:div w:id="1147362606">
                              <w:marLeft w:val="0"/>
                              <w:marRight w:val="0"/>
                              <w:marTop w:val="0"/>
                              <w:marBottom w:val="0"/>
                              <w:divBdr>
                                <w:top w:val="single" w:sz="6" w:space="0" w:color="E6E6E6"/>
                                <w:left w:val="single" w:sz="6" w:space="0" w:color="E6E6E6"/>
                                <w:bottom w:val="single" w:sz="6" w:space="0" w:color="E6E6E6"/>
                                <w:right w:val="single" w:sz="6" w:space="0" w:color="E6E6E6"/>
                              </w:divBdr>
                              <w:divsChild>
                                <w:div w:id="1358194947">
                                  <w:marLeft w:val="600"/>
                                  <w:marRight w:val="600"/>
                                  <w:marTop w:val="60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cdggzy.com/Aspx/Registration/ReadContract.aspx" TargetMode="External"/><Relationship Id="rId3" Type="http://schemas.openxmlformats.org/officeDocument/2006/relationships/settings" Target="settings.xml"/><Relationship Id="rId7" Type="http://schemas.openxmlformats.org/officeDocument/2006/relationships/hyperlink" Target="http://www.cdggzy/"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cdggzy/" TargetMode="External"/><Relationship Id="rId4" Type="http://schemas.openxmlformats.org/officeDocument/2006/relationships/webSettings" Target="webSettings.xml"/><Relationship Id="rId9" Type="http://schemas.openxmlformats.org/officeDocument/2006/relationships/hyperlink" Target="http://www.cdggzy.com/app1/three/zxjj_content.jsp?wdbh=922&amp;lmbh=20&amp;two_dz=c3RmdU9wTGk0dmRIZHZMMkp6ZW00dWFuTnc=&amp;two_mc=c3RmdU9wSlhVMU1qbEZKWFUwUlRoQ0pYVTJNekEzSlhVMU16VTM=&amp;dhlmbh=5&amp;header=../inc1/bszn_header.jsp&amp;three_mc=c3RmdU9wSlhVMU56RkdKWFUxTnpNd0pYVTNO"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332</Words>
  <Characters>1897</Characters>
  <Application>Microsoft Office Word</Application>
  <DocSecurity>0</DocSecurity>
  <Lines>15</Lines>
  <Paragraphs>4</Paragraphs>
  <ScaleCrop>false</ScaleCrop>
  <Company/>
  <LinksUpToDate>false</LinksUpToDate>
  <CharactersWithSpaces>2225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夏冰</dc:creator>
  <cp:keywords/>
  <dc:description/>
  <cp:lastModifiedBy>夏冰</cp:lastModifiedBy>
  <cp:revision>4</cp:revision>
  <dcterms:created xsi:type="dcterms:W3CDTF">2017-12-21T02:58:00Z</dcterms:created>
  <dcterms:modified xsi:type="dcterms:W3CDTF">2017-12-25T08:41:00Z</dcterms:modified>
</cp:coreProperties>
</file>