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0112EBD">
      <w:pPr>
        <w:pStyle w:val="132"/>
        <w:rPr>
          <w:rFonts w:eastAsia="华文新魏"/>
          <w:b/>
          <w:color w:val="auto"/>
          <w:spacing w:val="-70"/>
          <w:sz w:val="72"/>
          <w:szCs w:val="72"/>
        </w:rPr>
      </w:pPr>
    </w:p>
    <w:p w14:paraId="65BFE94F">
      <w:pPr>
        <w:ind w:firstLine="0" w:firstLineChars="0"/>
        <w:rPr>
          <w:color w:val="auto"/>
        </w:rPr>
      </w:pPr>
    </w:p>
    <w:p w14:paraId="2EEF0CE3">
      <w:pPr>
        <w:ind w:firstLine="0" w:firstLineChars="0"/>
        <w:rPr>
          <w:color w:val="auto"/>
        </w:rPr>
      </w:pPr>
    </w:p>
    <w:p w14:paraId="5529B11D">
      <w:pPr>
        <w:ind w:firstLine="0" w:firstLineChars="0"/>
        <w:rPr>
          <w:color w:val="auto"/>
        </w:rPr>
      </w:pPr>
    </w:p>
    <w:p w14:paraId="6D511C27">
      <w:pPr>
        <w:ind w:firstLine="0" w:firstLineChars="0"/>
        <w:rPr>
          <w:color w:val="auto"/>
        </w:rPr>
      </w:pPr>
    </w:p>
    <w:p w14:paraId="1E6DD772">
      <w:pPr>
        <w:ind w:firstLine="0" w:firstLineChars="0"/>
        <w:rPr>
          <w:color w:val="auto"/>
        </w:rPr>
      </w:pPr>
    </w:p>
    <w:p w14:paraId="309932BE">
      <w:pPr>
        <w:ind w:firstLine="0" w:firstLineChars="0"/>
        <w:rPr>
          <w:color w:val="auto"/>
        </w:rPr>
      </w:pPr>
    </w:p>
    <w:p w14:paraId="661F4A60">
      <w:pPr>
        <w:ind w:firstLine="0" w:firstLineChars="0"/>
        <w:jc w:val="center"/>
        <w:rPr>
          <w:rFonts w:hint="eastAsia"/>
          <w:b/>
          <w:color w:val="auto"/>
          <w:sz w:val="36"/>
          <w:szCs w:val="36"/>
          <w:lang w:val="en-US" w:eastAsia="zh-CN"/>
        </w:rPr>
      </w:pPr>
      <w:r>
        <w:rPr>
          <w:rFonts w:hint="eastAsia"/>
          <w:b/>
          <w:color w:val="auto"/>
          <w:sz w:val="36"/>
          <w:szCs w:val="36"/>
          <w:lang w:val="en-US" w:eastAsia="zh-CN"/>
        </w:rPr>
        <w:t>四川省省级机关国有资产处置网上交易系统</w:t>
      </w:r>
    </w:p>
    <w:p w14:paraId="77353293">
      <w:pPr>
        <w:ind w:firstLine="0" w:firstLineChars="0"/>
        <w:jc w:val="center"/>
        <w:rPr>
          <w:rFonts w:hint="eastAsia"/>
          <w:b/>
          <w:color w:val="auto"/>
          <w:sz w:val="36"/>
          <w:szCs w:val="36"/>
          <w:lang w:val="en-US" w:eastAsia="zh-CN"/>
        </w:rPr>
      </w:pPr>
    </w:p>
    <w:p w14:paraId="50307266">
      <w:pPr>
        <w:ind w:firstLine="0" w:firstLineChars="0"/>
        <w:jc w:val="center"/>
        <w:rPr>
          <w:b/>
          <w:color w:val="auto"/>
          <w:sz w:val="52"/>
          <w:szCs w:val="52"/>
        </w:rPr>
      </w:pPr>
      <w:r>
        <w:rPr>
          <w:rFonts w:hint="eastAsia"/>
          <w:b/>
          <w:color w:val="auto"/>
          <w:sz w:val="52"/>
          <w:szCs w:val="52"/>
          <w:lang w:eastAsia="zh-CN"/>
        </w:rPr>
        <w:t>拍卖公司</w:t>
      </w:r>
      <w:r>
        <w:rPr>
          <w:rFonts w:hint="eastAsia"/>
          <w:b/>
          <w:color w:val="auto"/>
          <w:sz w:val="52"/>
          <w:szCs w:val="52"/>
        </w:rPr>
        <w:t>操作手册</w:t>
      </w:r>
    </w:p>
    <w:p w14:paraId="10E90C9E">
      <w:pPr>
        <w:pStyle w:val="97"/>
        <w:ind w:firstLine="360"/>
        <w:rPr>
          <w:color w:val="auto"/>
        </w:rPr>
      </w:pPr>
    </w:p>
    <w:p w14:paraId="65D9EE97">
      <w:pPr>
        <w:pStyle w:val="97"/>
        <w:ind w:firstLine="360"/>
        <w:rPr>
          <w:color w:val="auto"/>
        </w:rPr>
      </w:pPr>
    </w:p>
    <w:p w14:paraId="2286EDCE">
      <w:pPr>
        <w:pStyle w:val="97"/>
        <w:ind w:firstLine="360"/>
        <w:rPr>
          <w:color w:val="auto"/>
        </w:rPr>
      </w:pPr>
    </w:p>
    <w:p w14:paraId="338CBFDD">
      <w:pPr>
        <w:pStyle w:val="97"/>
        <w:ind w:firstLine="360"/>
        <w:rPr>
          <w:color w:val="auto"/>
        </w:rPr>
      </w:pPr>
    </w:p>
    <w:p w14:paraId="3D5F4E95">
      <w:pPr>
        <w:pStyle w:val="97"/>
        <w:ind w:firstLine="0" w:firstLineChars="0"/>
        <w:rPr>
          <w:color w:val="auto"/>
        </w:rPr>
      </w:pPr>
    </w:p>
    <w:p w14:paraId="3122564C">
      <w:pPr>
        <w:pStyle w:val="97"/>
        <w:ind w:firstLine="0" w:firstLineChars="0"/>
        <w:rPr>
          <w:color w:val="auto"/>
        </w:rPr>
      </w:pPr>
    </w:p>
    <w:p w14:paraId="68612BD5">
      <w:pPr>
        <w:pStyle w:val="97"/>
        <w:ind w:firstLine="0" w:firstLineChars="0"/>
        <w:rPr>
          <w:color w:val="auto"/>
        </w:rPr>
      </w:pPr>
    </w:p>
    <w:p w14:paraId="3D791FFF">
      <w:pPr>
        <w:pStyle w:val="97"/>
        <w:ind w:firstLine="2711" w:firstLineChars="750"/>
        <w:rPr>
          <w:rFonts w:hint="eastAsia" w:eastAsia="宋体"/>
          <w:color w:val="auto"/>
          <w:lang w:val="en-US" w:eastAsia="zh-CN"/>
        </w:rPr>
      </w:pPr>
      <w:r>
        <w:rPr>
          <w:rFonts w:hint="eastAsia"/>
          <w:b/>
          <w:bCs/>
          <w:color w:val="auto"/>
          <w:sz w:val="36"/>
          <w:szCs w:val="36"/>
          <w:lang w:val="en-US" w:eastAsia="zh-CN"/>
        </w:rPr>
        <w:t>2025年1月</w:t>
      </w:r>
    </w:p>
    <w:p w14:paraId="19BC051F">
      <w:pPr>
        <w:pStyle w:val="97"/>
        <w:ind w:firstLine="0" w:firstLineChars="0"/>
        <w:rPr>
          <w:color w:val="auto"/>
        </w:rPr>
      </w:pPr>
    </w:p>
    <w:p w14:paraId="18E21647">
      <w:pPr>
        <w:pStyle w:val="97"/>
        <w:ind w:firstLine="0" w:firstLineChars="0"/>
        <w:rPr>
          <w:color w:val="auto"/>
        </w:rPr>
      </w:pPr>
    </w:p>
    <w:p w14:paraId="191EBE2E">
      <w:pPr>
        <w:pStyle w:val="97"/>
        <w:ind w:firstLine="0" w:firstLineChars="0"/>
        <w:rPr>
          <w:color w:val="auto"/>
        </w:rPr>
      </w:pPr>
    </w:p>
    <w:p w14:paraId="1D48BB56">
      <w:pPr>
        <w:pStyle w:val="97"/>
        <w:ind w:firstLine="0" w:firstLineChars="0"/>
        <w:rPr>
          <w:color w:val="auto"/>
        </w:rPr>
      </w:pPr>
    </w:p>
    <w:p w14:paraId="7CB30B00">
      <w:pPr>
        <w:pStyle w:val="97"/>
        <w:ind w:firstLine="0" w:firstLineChars="0"/>
        <w:rPr>
          <w:color w:val="auto"/>
        </w:rPr>
      </w:pPr>
    </w:p>
    <w:p w14:paraId="304EB069">
      <w:pPr>
        <w:pStyle w:val="97"/>
        <w:ind w:firstLine="0" w:firstLineChars="0"/>
        <w:rPr>
          <w:color w:val="auto"/>
        </w:rPr>
      </w:pPr>
    </w:p>
    <w:p w14:paraId="3C0A1CF8">
      <w:pPr>
        <w:pStyle w:val="97"/>
        <w:ind w:firstLine="0" w:firstLineChars="0"/>
        <w:rPr>
          <w:color w:val="auto"/>
        </w:rPr>
      </w:pPr>
    </w:p>
    <w:p w14:paraId="29647B8B">
      <w:pPr>
        <w:pStyle w:val="97"/>
        <w:ind w:firstLine="0" w:firstLineChars="0"/>
        <w:rPr>
          <w:color w:val="auto"/>
        </w:rPr>
      </w:pPr>
    </w:p>
    <w:p w14:paraId="64FFF939">
      <w:pPr>
        <w:pStyle w:val="97"/>
        <w:ind w:firstLine="0" w:firstLineChars="0"/>
        <w:rPr>
          <w:color w:val="auto"/>
        </w:rPr>
      </w:pPr>
    </w:p>
    <w:p w14:paraId="47B6C857">
      <w:pPr>
        <w:pStyle w:val="97"/>
        <w:ind w:firstLine="0" w:firstLineChars="0"/>
        <w:rPr>
          <w:color w:val="auto"/>
        </w:rPr>
      </w:pPr>
    </w:p>
    <w:p w14:paraId="36F8D653">
      <w:pPr>
        <w:ind w:firstLine="0" w:firstLineChars="0"/>
        <w:jc w:val="center"/>
        <w:rPr>
          <w:b/>
          <w:color w:val="auto"/>
          <w:spacing w:val="200"/>
          <w:sz w:val="32"/>
        </w:rPr>
      </w:pPr>
      <w:r>
        <w:rPr>
          <w:rFonts w:hint="eastAsia"/>
          <w:b/>
          <w:color w:val="auto"/>
          <w:spacing w:val="200"/>
          <w:sz w:val="32"/>
        </w:rPr>
        <w:t>目录</w:t>
      </w:r>
    </w:p>
    <w:p w14:paraId="6271153F">
      <w:pPr>
        <w:pStyle w:val="28"/>
        <w:tabs>
          <w:tab w:val="right" w:leader="dot" w:pos="8312"/>
        </w:tabs>
      </w:pPr>
      <w:r>
        <w:rPr>
          <w:rFonts w:asciiTheme="minorHAnsi" w:hAnsiTheme="minorHAnsi"/>
          <w:color w:val="auto"/>
          <w:sz w:val="22"/>
          <w:szCs w:val="21"/>
        </w:rPr>
        <w:fldChar w:fldCharType="begin"/>
      </w:r>
      <w:r>
        <w:rPr>
          <w:rFonts w:asciiTheme="minorHAnsi" w:hAnsiTheme="minorHAnsi"/>
          <w:color w:val="auto"/>
          <w:sz w:val="22"/>
          <w:szCs w:val="21"/>
        </w:rPr>
        <w:instrText xml:space="preserve"> TOC \o "4-5" \h \z \t "标题 1,1,标题 2,2,标题 3,3" </w:instrText>
      </w:r>
      <w:r>
        <w:rPr>
          <w:rFonts w:asciiTheme="minorHAnsi" w:hAnsiTheme="minorHAnsi"/>
          <w:color w:val="auto"/>
          <w:sz w:val="22"/>
          <w:szCs w:val="21"/>
        </w:rPr>
        <w:fldChar w:fldCharType="separate"/>
      </w:r>
      <w:r>
        <w:rPr>
          <w:rFonts w:asciiTheme="minorHAnsi" w:hAnsiTheme="minorHAnsi"/>
          <w:color w:val="auto"/>
          <w:szCs w:val="21"/>
        </w:rPr>
        <w:fldChar w:fldCharType="begin"/>
      </w:r>
      <w:r>
        <w:rPr>
          <w:rFonts w:asciiTheme="minorHAnsi" w:hAnsiTheme="minorHAnsi"/>
          <w:szCs w:val="21"/>
        </w:rPr>
        <w:instrText xml:space="preserve"> HYPERLINK \l _Toc13193 </w:instrText>
      </w:r>
      <w:r>
        <w:rPr>
          <w:rFonts w:asciiTheme="minorHAnsi" w:hAnsiTheme="minorHAnsi"/>
          <w:szCs w:val="21"/>
        </w:rPr>
        <w:fldChar w:fldCharType="separate"/>
      </w:r>
      <w:r>
        <w:rPr>
          <w:rFonts w:hint="eastAsia" w:ascii="Times New Roman" w:hAnsi="Times New Roman" w:eastAsia="宋体" w:cs="Times New Roman"/>
          <w:bCs/>
          <w:kern w:val="44"/>
          <w:szCs w:val="28"/>
          <w:lang w:val="en-US" w:eastAsia="zh-CN" w:bidi="ar-SA"/>
        </w:rPr>
        <w:t>一、</w:t>
      </w:r>
      <w:r>
        <w:rPr>
          <w:rFonts w:hint="eastAsia"/>
        </w:rPr>
        <w:t>公共模块概述</w:t>
      </w:r>
      <w:r>
        <w:tab/>
      </w:r>
      <w:r>
        <w:fldChar w:fldCharType="begin"/>
      </w:r>
      <w:r>
        <w:instrText xml:space="preserve"> PAGEREF _Toc13193 \h </w:instrText>
      </w:r>
      <w:r>
        <w:fldChar w:fldCharType="separate"/>
      </w:r>
      <w:r>
        <w:t>2</w:t>
      </w:r>
      <w:r>
        <w:fldChar w:fldCharType="end"/>
      </w:r>
      <w:r>
        <w:rPr>
          <w:rFonts w:asciiTheme="minorHAnsi" w:hAnsiTheme="minorHAnsi"/>
          <w:color w:val="auto"/>
          <w:szCs w:val="21"/>
        </w:rPr>
        <w:fldChar w:fldCharType="end"/>
      </w:r>
    </w:p>
    <w:p w14:paraId="44A56EFE">
      <w:pPr>
        <w:pStyle w:val="34"/>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_Toc10884 </w:instrText>
      </w:r>
      <w:r>
        <w:rPr>
          <w:rFonts w:asciiTheme="minorHAnsi" w:hAnsiTheme="minorHAnsi" w:cstheme="minorHAnsi"/>
          <w:szCs w:val="21"/>
        </w:rPr>
        <w:fldChar w:fldCharType="separate"/>
      </w:r>
      <w:r>
        <w:rPr>
          <w:rFonts w:hint="eastAsia" w:ascii="Times New Roman" w:hAnsi="Times New Roman" w:eastAsia="宋体" w:cs="Times New Roman"/>
          <w:bCs/>
          <w:kern w:val="2"/>
          <w:szCs w:val="30"/>
          <w:lang w:val="en-US" w:eastAsia="zh-CN" w:bidi="ar-SA"/>
        </w:rPr>
        <w:t>1.1、</w:t>
      </w:r>
      <w:r>
        <w:rPr>
          <w:rFonts w:hint="eastAsia"/>
          <w:lang w:val="en-US" w:eastAsia="zh-CN"/>
        </w:rPr>
        <w:t>单位注册</w:t>
      </w:r>
      <w:r>
        <w:tab/>
      </w:r>
      <w:r>
        <w:fldChar w:fldCharType="begin"/>
      </w:r>
      <w:r>
        <w:instrText xml:space="preserve"> PAGEREF _Toc10884 \h </w:instrText>
      </w:r>
      <w:r>
        <w:fldChar w:fldCharType="separate"/>
      </w:r>
      <w:r>
        <w:t>2</w:t>
      </w:r>
      <w:r>
        <w:fldChar w:fldCharType="end"/>
      </w:r>
      <w:r>
        <w:rPr>
          <w:rFonts w:asciiTheme="minorHAnsi" w:hAnsiTheme="minorHAnsi" w:cstheme="minorHAnsi"/>
          <w:color w:val="auto"/>
          <w:szCs w:val="21"/>
        </w:rPr>
        <w:fldChar w:fldCharType="end"/>
      </w:r>
    </w:p>
    <w:p w14:paraId="1D972D85">
      <w:pPr>
        <w:pStyle w:val="34"/>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_Toc24385 </w:instrText>
      </w:r>
      <w:r>
        <w:rPr>
          <w:rFonts w:asciiTheme="minorHAnsi" w:hAnsiTheme="minorHAnsi" w:cstheme="minorHAnsi"/>
          <w:szCs w:val="21"/>
        </w:rPr>
        <w:fldChar w:fldCharType="separate"/>
      </w:r>
      <w:r>
        <w:rPr>
          <w:rFonts w:hint="eastAsia" w:ascii="Times New Roman" w:hAnsi="Times New Roman" w:eastAsia="宋体" w:cs="Times New Roman"/>
          <w:bCs/>
          <w:kern w:val="2"/>
          <w:szCs w:val="30"/>
          <w:lang w:val="en-US" w:eastAsia="zh-CN" w:bidi="ar-SA"/>
        </w:rPr>
        <w:t>1.2、</w:t>
      </w:r>
      <w:r>
        <w:rPr>
          <w:rFonts w:hint="eastAsia"/>
        </w:rPr>
        <w:t>登录交易</w:t>
      </w:r>
      <w:r>
        <w:rPr>
          <w:rFonts w:hint="eastAsia"/>
          <w:lang w:val="en-US" w:eastAsia="zh-CN"/>
        </w:rPr>
        <w:t>系统</w:t>
      </w:r>
      <w:r>
        <w:tab/>
      </w:r>
      <w:r>
        <w:fldChar w:fldCharType="begin"/>
      </w:r>
      <w:r>
        <w:instrText xml:space="preserve"> PAGEREF _Toc24385 \h </w:instrText>
      </w:r>
      <w:r>
        <w:fldChar w:fldCharType="separate"/>
      </w:r>
      <w:r>
        <w:t>3</w:t>
      </w:r>
      <w:r>
        <w:fldChar w:fldCharType="end"/>
      </w:r>
      <w:r>
        <w:rPr>
          <w:rFonts w:asciiTheme="minorHAnsi" w:hAnsiTheme="minorHAnsi" w:cstheme="minorHAnsi"/>
          <w:color w:val="auto"/>
          <w:szCs w:val="21"/>
        </w:rPr>
        <w:fldChar w:fldCharType="end"/>
      </w:r>
    </w:p>
    <w:p w14:paraId="71458EDF">
      <w:pPr>
        <w:pStyle w:val="28"/>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_Toc8618 </w:instrText>
      </w:r>
      <w:r>
        <w:rPr>
          <w:rFonts w:asciiTheme="minorHAnsi" w:hAnsiTheme="minorHAnsi" w:cstheme="minorHAnsi"/>
          <w:szCs w:val="21"/>
        </w:rPr>
        <w:fldChar w:fldCharType="separate"/>
      </w:r>
      <w:r>
        <w:rPr>
          <w:rFonts w:hint="eastAsia" w:ascii="Times New Roman" w:hAnsi="Times New Roman" w:eastAsia="宋体" w:cs="Times New Roman"/>
          <w:bCs/>
          <w:kern w:val="44"/>
          <w:szCs w:val="28"/>
          <w:lang w:val="en-US" w:eastAsia="zh-CN" w:bidi="ar-SA"/>
        </w:rPr>
        <w:t>二、</w:t>
      </w:r>
      <w:r>
        <w:rPr>
          <w:rFonts w:hint="eastAsia"/>
          <w:lang w:val="en-US" w:eastAsia="zh-CN"/>
        </w:rPr>
        <w:t>使用交易</w:t>
      </w:r>
      <w:r>
        <w:t>系统</w:t>
      </w:r>
      <w:r>
        <w:rPr>
          <w:rFonts w:hint="eastAsia"/>
          <w:lang w:val="en-US" w:eastAsia="zh-CN"/>
        </w:rPr>
        <w:t>前的</w:t>
      </w:r>
      <w:r>
        <w:t>准备</w:t>
      </w:r>
      <w:r>
        <w:tab/>
      </w:r>
      <w:r>
        <w:fldChar w:fldCharType="begin"/>
      </w:r>
      <w:r>
        <w:instrText xml:space="preserve"> PAGEREF _Toc8618 \h </w:instrText>
      </w:r>
      <w:r>
        <w:fldChar w:fldCharType="separate"/>
      </w:r>
      <w:r>
        <w:t>4</w:t>
      </w:r>
      <w:r>
        <w:fldChar w:fldCharType="end"/>
      </w:r>
      <w:r>
        <w:rPr>
          <w:rFonts w:asciiTheme="minorHAnsi" w:hAnsiTheme="minorHAnsi" w:cstheme="minorHAnsi"/>
          <w:color w:val="auto"/>
          <w:szCs w:val="21"/>
        </w:rPr>
        <w:fldChar w:fldCharType="end"/>
      </w:r>
    </w:p>
    <w:p w14:paraId="42041A82">
      <w:pPr>
        <w:pStyle w:val="34"/>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_Toc28541 </w:instrText>
      </w:r>
      <w:r>
        <w:rPr>
          <w:rFonts w:asciiTheme="minorHAnsi" w:hAnsiTheme="minorHAnsi" w:cstheme="minorHAnsi"/>
          <w:szCs w:val="21"/>
        </w:rPr>
        <w:fldChar w:fldCharType="separate"/>
      </w:r>
      <w:r>
        <w:rPr>
          <w:rFonts w:hint="eastAsia" w:ascii="Times New Roman" w:hAnsi="Times New Roman" w:eastAsia="宋体" w:cs="Times New Roman"/>
          <w:bCs/>
          <w:kern w:val="2"/>
          <w:szCs w:val="30"/>
          <w:lang w:val="en-US" w:eastAsia="zh-CN" w:bidi="ar-SA"/>
        </w:rPr>
        <w:t>2.1、</w:t>
      </w:r>
      <w:r>
        <w:t>驱动安装说明</w:t>
      </w:r>
      <w:r>
        <w:tab/>
      </w:r>
      <w:r>
        <w:fldChar w:fldCharType="begin"/>
      </w:r>
      <w:r>
        <w:instrText xml:space="preserve"> PAGEREF _Toc28541 \h </w:instrText>
      </w:r>
      <w:r>
        <w:fldChar w:fldCharType="separate"/>
      </w:r>
      <w:r>
        <w:t>4</w:t>
      </w:r>
      <w:r>
        <w:fldChar w:fldCharType="end"/>
      </w:r>
      <w:r>
        <w:rPr>
          <w:rFonts w:asciiTheme="minorHAnsi" w:hAnsiTheme="minorHAnsi" w:cstheme="minorHAnsi"/>
          <w:color w:val="auto"/>
          <w:szCs w:val="21"/>
        </w:rPr>
        <w:fldChar w:fldCharType="end"/>
      </w:r>
    </w:p>
    <w:p w14:paraId="4C4FEBE8">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_Toc25103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2.1.1、</w:t>
      </w:r>
      <w:r>
        <w:t>安装驱动程序</w:t>
      </w:r>
      <w:r>
        <w:tab/>
      </w:r>
      <w:r>
        <w:fldChar w:fldCharType="begin"/>
      </w:r>
      <w:r>
        <w:instrText xml:space="preserve"> PAGEREF _Toc25103 \h </w:instrText>
      </w:r>
      <w:r>
        <w:fldChar w:fldCharType="separate"/>
      </w:r>
      <w:r>
        <w:t>4</w:t>
      </w:r>
      <w:r>
        <w:fldChar w:fldCharType="end"/>
      </w:r>
      <w:r>
        <w:rPr>
          <w:rFonts w:asciiTheme="minorHAnsi" w:hAnsiTheme="minorHAnsi" w:cstheme="minorHAnsi"/>
          <w:color w:val="auto"/>
          <w:szCs w:val="21"/>
        </w:rPr>
        <w:fldChar w:fldCharType="end"/>
      </w:r>
    </w:p>
    <w:p w14:paraId="5252C815">
      <w:pPr>
        <w:pStyle w:val="34"/>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_Toc25774 </w:instrText>
      </w:r>
      <w:r>
        <w:rPr>
          <w:rFonts w:asciiTheme="minorHAnsi" w:hAnsiTheme="minorHAnsi" w:cstheme="minorHAnsi"/>
          <w:szCs w:val="21"/>
        </w:rPr>
        <w:fldChar w:fldCharType="separate"/>
      </w:r>
      <w:r>
        <w:rPr>
          <w:rFonts w:hint="eastAsia" w:ascii="Times New Roman" w:hAnsi="Times New Roman" w:eastAsia="宋体" w:cs="Times New Roman"/>
          <w:bCs/>
          <w:kern w:val="2"/>
          <w:szCs w:val="30"/>
          <w:lang w:val="en-US" w:eastAsia="zh-CN" w:bidi="ar-SA"/>
        </w:rPr>
        <w:t>2.2、</w:t>
      </w:r>
      <w:r>
        <w:t>检测工具</w:t>
      </w:r>
      <w:r>
        <w:tab/>
      </w:r>
      <w:r>
        <w:fldChar w:fldCharType="begin"/>
      </w:r>
      <w:r>
        <w:instrText xml:space="preserve"> PAGEREF _Toc25774 \h </w:instrText>
      </w:r>
      <w:r>
        <w:fldChar w:fldCharType="separate"/>
      </w:r>
      <w:r>
        <w:t>6</w:t>
      </w:r>
      <w:r>
        <w:fldChar w:fldCharType="end"/>
      </w:r>
      <w:r>
        <w:rPr>
          <w:rFonts w:asciiTheme="minorHAnsi" w:hAnsiTheme="minorHAnsi" w:cstheme="minorHAnsi"/>
          <w:color w:val="auto"/>
          <w:szCs w:val="21"/>
        </w:rPr>
        <w:fldChar w:fldCharType="end"/>
      </w:r>
    </w:p>
    <w:p w14:paraId="73323441">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_Toc17023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2.2.1、</w:t>
      </w:r>
      <w:r>
        <w:t>启动检测工具</w:t>
      </w:r>
      <w:r>
        <w:tab/>
      </w:r>
      <w:r>
        <w:fldChar w:fldCharType="begin"/>
      </w:r>
      <w:r>
        <w:instrText xml:space="preserve"> PAGEREF _Toc17023 \h </w:instrText>
      </w:r>
      <w:r>
        <w:fldChar w:fldCharType="separate"/>
      </w:r>
      <w:r>
        <w:t>6</w:t>
      </w:r>
      <w:r>
        <w:fldChar w:fldCharType="end"/>
      </w:r>
      <w:r>
        <w:rPr>
          <w:rFonts w:asciiTheme="minorHAnsi" w:hAnsiTheme="minorHAnsi" w:cstheme="minorHAnsi"/>
          <w:color w:val="auto"/>
          <w:szCs w:val="21"/>
        </w:rPr>
        <w:fldChar w:fldCharType="end"/>
      </w:r>
    </w:p>
    <w:p w14:paraId="0E7E39A6">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_Toc23023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2.2.2、</w:t>
      </w:r>
      <w:r>
        <w:t>系统检测</w:t>
      </w:r>
      <w:r>
        <w:tab/>
      </w:r>
      <w:r>
        <w:fldChar w:fldCharType="begin"/>
      </w:r>
      <w:r>
        <w:instrText xml:space="preserve"> PAGEREF _Toc23023 \h </w:instrText>
      </w:r>
      <w:r>
        <w:fldChar w:fldCharType="separate"/>
      </w:r>
      <w:r>
        <w:t>6</w:t>
      </w:r>
      <w:r>
        <w:fldChar w:fldCharType="end"/>
      </w:r>
      <w:r>
        <w:rPr>
          <w:rFonts w:asciiTheme="minorHAnsi" w:hAnsiTheme="minorHAnsi" w:cstheme="minorHAnsi"/>
          <w:color w:val="auto"/>
          <w:szCs w:val="21"/>
        </w:rPr>
        <w:fldChar w:fldCharType="end"/>
      </w:r>
    </w:p>
    <w:p w14:paraId="7481D263">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_Toc6956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2.2.3、</w:t>
      </w:r>
      <w:r>
        <w:t>证书检测</w:t>
      </w:r>
      <w:r>
        <w:tab/>
      </w:r>
      <w:r>
        <w:fldChar w:fldCharType="begin"/>
      </w:r>
      <w:r>
        <w:instrText xml:space="preserve"> PAGEREF _Toc6956 \h </w:instrText>
      </w:r>
      <w:r>
        <w:fldChar w:fldCharType="separate"/>
      </w:r>
      <w:r>
        <w:t>7</w:t>
      </w:r>
      <w:r>
        <w:fldChar w:fldCharType="end"/>
      </w:r>
      <w:r>
        <w:rPr>
          <w:rFonts w:asciiTheme="minorHAnsi" w:hAnsiTheme="minorHAnsi" w:cstheme="minorHAnsi"/>
          <w:color w:val="auto"/>
          <w:szCs w:val="21"/>
        </w:rPr>
        <w:fldChar w:fldCharType="end"/>
      </w:r>
    </w:p>
    <w:p w14:paraId="68690DC0">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_Toc12858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2.2.4、</w:t>
      </w:r>
      <w:r>
        <w:t>签章检测</w:t>
      </w:r>
      <w:r>
        <w:tab/>
      </w:r>
      <w:r>
        <w:fldChar w:fldCharType="begin"/>
      </w:r>
      <w:r>
        <w:instrText xml:space="preserve"> PAGEREF _Toc12858 \h </w:instrText>
      </w:r>
      <w:r>
        <w:fldChar w:fldCharType="separate"/>
      </w:r>
      <w:r>
        <w:t>8</w:t>
      </w:r>
      <w:r>
        <w:fldChar w:fldCharType="end"/>
      </w:r>
      <w:r>
        <w:rPr>
          <w:rFonts w:asciiTheme="minorHAnsi" w:hAnsiTheme="minorHAnsi" w:cstheme="minorHAnsi"/>
          <w:color w:val="auto"/>
          <w:szCs w:val="21"/>
        </w:rPr>
        <w:fldChar w:fldCharType="end"/>
      </w:r>
    </w:p>
    <w:p w14:paraId="6E27B47E">
      <w:pPr>
        <w:pStyle w:val="34"/>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_Toc18539 </w:instrText>
      </w:r>
      <w:r>
        <w:rPr>
          <w:rFonts w:asciiTheme="minorHAnsi" w:hAnsiTheme="minorHAnsi" w:cstheme="minorHAnsi"/>
          <w:szCs w:val="21"/>
        </w:rPr>
        <w:fldChar w:fldCharType="separate"/>
      </w:r>
      <w:r>
        <w:rPr>
          <w:rFonts w:hint="eastAsia" w:ascii="Times New Roman" w:hAnsi="Times New Roman" w:eastAsia="宋体" w:cs="Times New Roman"/>
          <w:bCs/>
          <w:kern w:val="2"/>
          <w:szCs w:val="30"/>
          <w:lang w:val="en-US" w:eastAsia="zh-CN" w:bidi="ar-SA"/>
        </w:rPr>
        <w:t>2.3、</w:t>
      </w:r>
      <w:r>
        <w:t>浏览器配置</w:t>
      </w:r>
      <w:r>
        <w:tab/>
      </w:r>
      <w:r>
        <w:fldChar w:fldCharType="begin"/>
      </w:r>
      <w:r>
        <w:instrText xml:space="preserve"> PAGEREF _Toc18539 \h </w:instrText>
      </w:r>
      <w:r>
        <w:fldChar w:fldCharType="separate"/>
      </w:r>
      <w:r>
        <w:t>9</w:t>
      </w:r>
      <w:r>
        <w:fldChar w:fldCharType="end"/>
      </w:r>
      <w:r>
        <w:rPr>
          <w:rFonts w:asciiTheme="minorHAnsi" w:hAnsiTheme="minorHAnsi" w:cstheme="minorHAnsi"/>
          <w:color w:val="auto"/>
          <w:szCs w:val="21"/>
        </w:rPr>
        <w:fldChar w:fldCharType="end"/>
      </w:r>
    </w:p>
    <w:p w14:paraId="6633FCBD">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_Toc28856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2.3.1、</w:t>
      </w:r>
      <w:r>
        <w:t>Internet选项</w:t>
      </w:r>
      <w:r>
        <w:tab/>
      </w:r>
      <w:r>
        <w:fldChar w:fldCharType="begin"/>
      </w:r>
      <w:r>
        <w:instrText xml:space="preserve"> PAGEREF _Toc28856 \h </w:instrText>
      </w:r>
      <w:r>
        <w:fldChar w:fldCharType="separate"/>
      </w:r>
      <w:r>
        <w:t>9</w:t>
      </w:r>
      <w:r>
        <w:fldChar w:fldCharType="end"/>
      </w:r>
      <w:r>
        <w:rPr>
          <w:rFonts w:asciiTheme="minorHAnsi" w:hAnsiTheme="minorHAnsi" w:cstheme="minorHAnsi"/>
          <w:color w:val="auto"/>
          <w:szCs w:val="21"/>
        </w:rPr>
        <w:fldChar w:fldCharType="end"/>
      </w:r>
    </w:p>
    <w:p w14:paraId="6F980479">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_Toc96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2.3.2、</w:t>
      </w:r>
      <w:r>
        <w:t>关闭拦截工具</w:t>
      </w:r>
      <w:r>
        <w:tab/>
      </w:r>
      <w:r>
        <w:fldChar w:fldCharType="begin"/>
      </w:r>
      <w:r>
        <w:instrText xml:space="preserve"> PAGEREF _Toc96 \h </w:instrText>
      </w:r>
      <w:r>
        <w:fldChar w:fldCharType="separate"/>
      </w:r>
      <w:r>
        <w:t>12</w:t>
      </w:r>
      <w:r>
        <w:fldChar w:fldCharType="end"/>
      </w:r>
      <w:r>
        <w:rPr>
          <w:rFonts w:asciiTheme="minorHAnsi" w:hAnsiTheme="minorHAnsi" w:cstheme="minorHAnsi"/>
          <w:color w:val="auto"/>
          <w:szCs w:val="21"/>
        </w:rPr>
        <w:fldChar w:fldCharType="end"/>
      </w:r>
    </w:p>
    <w:p w14:paraId="422A0EC1">
      <w:pPr>
        <w:pStyle w:val="28"/>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_Toc7213 </w:instrText>
      </w:r>
      <w:r>
        <w:rPr>
          <w:rFonts w:asciiTheme="minorHAnsi" w:hAnsiTheme="minorHAnsi" w:cstheme="minorHAnsi"/>
          <w:szCs w:val="21"/>
        </w:rPr>
        <w:fldChar w:fldCharType="separate"/>
      </w:r>
      <w:r>
        <w:rPr>
          <w:rFonts w:hint="eastAsia" w:ascii="Times New Roman" w:hAnsi="Times New Roman" w:eastAsia="宋体" w:cs="Times New Roman"/>
          <w:bCs/>
          <w:kern w:val="44"/>
          <w:szCs w:val="28"/>
          <w:lang w:val="en-US" w:eastAsia="zh-CN" w:bidi="ar-SA"/>
        </w:rPr>
        <w:t>三、</w:t>
      </w:r>
      <w:r>
        <w:rPr>
          <w:rFonts w:hint="eastAsia"/>
          <w:lang w:eastAsia="zh-CN"/>
        </w:rPr>
        <w:t>拍卖公司</w:t>
      </w:r>
      <w:r>
        <w:rPr>
          <w:rFonts w:hint="eastAsia"/>
        </w:rPr>
        <w:t>业务</w:t>
      </w:r>
      <w:r>
        <w:rPr>
          <w:rFonts w:hint="eastAsia"/>
          <w:lang w:val="en-US" w:eastAsia="zh-CN"/>
        </w:rPr>
        <w:t>操作流程</w:t>
      </w:r>
      <w:r>
        <w:tab/>
      </w:r>
      <w:r>
        <w:fldChar w:fldCharType="begin"/>
      </w:r>
      <w:r>
        <w:instrText xml:space="preserve"> PAGEREF _Toc7213 \h </w:instrText>
      </w:r>
      <w:r>
        <w:fldChar w:fldCharType="separate"/>
      </w:r>
      <w:r>
        <w:t>13</w:t>
      </w:r>
      <w:r>
        <w:fldChar w:fldCharType="end"/>
      </w:r>
      <w:r>
        <w:rPr>
          <w:rFonts w:asciiTheme="minorHAnsi" w:hAnsiTheme="minorHAnsi" w:cstheme="minorHAnsi"/>
          <w:color w:val="auto"/>
          <w:szCs w:val="21"/>
        </w:rPr>
        <w:fldChar w:fldCharType="end"/>
      </w:r>
    </w:p>
    <w:p w14:paraId="7721F4C7">
      <w:pPr>
        <w:pStyle w:val="34"/>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_Toc31529 </w:instrText>
      </w:r>
      <w:r>
        <w:rPr>
          <w:rFonts w:asciiTheme="minorHAnsi" w:hAnsiTheme="minorHAnsi" w:cstheme="minorHAnsi"/>
          <w:szCs w:val="21"/>
        </w:rPr>
        <w:fldChar w:fldCharType="separate"/>
      </w:r>
      <w:r>
        <w:rPr>
          <w:rFonts w:hint="eastAsia" w:ascii="Times New Roman" w:hAnsi="Times New Roman" w:eastAsia="宋体" w:cs="Times New Roman"/>
          <w:bCs/>
          <w:kern w:val="2"/>
          <w:szCs w:val="30"/>
          <w:lang w:val="en-US" w:eastAsia="zh-CN" w:bidi="ar-SA"/>
        </w:rPr>
        <w:t>3.1、</w:t>
      </w:r>
      <w:r>
        <w:rPr>
          <w:rFonts w:hint="eastAsia"/>
          <w:lang w:val="en-US" w:eastAsia="zh-CN"/>
        </w:rPr>
        <w:t>拍卖业务</w:t>
      </w:r>
      <w:r>
        <w:tab/>
      </w:r>
      <w:r>
        <w:fldChar w:fldCharType="begin"/>
      </w:r>
      <w:r>
        <w:instrText xml:space="preserve"> PAGEREF _Toc31529 \h </w:instrText>
      </w:r>
      <w:r>
        <w:fldChar w:fldCharType="separate"/>
      </w:r>
      <w:r>
        <w:t>13</w:t>
      </w:r>
      <w:r>
        <w:fldChar w:fldCharType="end"/>
      </w:r>
      <w:r>
        <w:rPr>
          <w:rFonts w:asciiTheme="minorHAnsi" w:hAnsiTheme="minorHAnsi" w:cstheme="minorHAnsi"/>
          <w:color w:val="auto"/>
          <w:szCs w:val="21"/>
        </w:rPr>
        <w:fldChar w:fldCharType="end"/>
      </w:r>
    </w:p>
    <w:p w14:paraId="1478E689">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_Toc20224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3.1.1、</w:t>
      </w:r>
      <w:r>
        <w:rPr>
          <w:rFonts w:hint="eastAsia"/>
        </w:rPr>
        <w:t>项目注册</w:t>
      </w:r>
      <w:r>
        <w:tab/>
      </w:r>
      <w:r>
        <w:fldChar w:fldCharType="begin"/>
      </w:r>
      <w:r>
        <w:instrText xml:space="preserve"> PAGEREF _Toc20224 \h </w:instrText>
      </w:r>
      <w:r>
        <w:fldChar w:fldCharType="separate"/>
      </w:r>
      <w:r>
        <w:t>13</w:t>
      </w:r>
      <w:r>
        <w:fldChar w:fldCharType="end"/>
      </w:r>
      <w:r>
        <w:rPr>
          <w:rFonts w:asciiTheme="minorHAnsi" w:hAnsiTheme="minorHAnsi" w:cstheme="minorHAnsi"/>
          <w:color w:val="auto"/>
          <w:szCs w:val="21"/>
        </w:rPr>
        <w:fldChar w:fldCharType="end"/>
      </w:r>
    </w:p>
    <w:p w14:paraId="65EE31C6">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_Toc10565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3.1.2、</w:t>
      </w:r>
      <w:r>
        <w:rPr>
          <w:rFonts w:hint="eastAsia"/>
          <w:lang w:val="en-US" w:eastAsia="zh-CN"/>
        </w:rPr>
        <w:t>标的划分</w:t>
      </w:r>
      <w:r>
        <w:tab/>
      </w:r>
      <w:r>
        <w:fldChar w:fldCharType="begin"/>
      </w:r>
      <w:r>
        <w:instrText xml:space="preserve"> PAGEREF _Toc10565 \h </w:instrText>
      </w:r>
      <w:r>
        <w:fldChar w:fldCharType="separate"/>
      </w:r>
      <w:r>
        <w:t>14</w:t>
      </w:r>
      <w:r>
        <w:fldChar w:fldCharType="end"/>
      </w:r>
      <w:r>
        <w:rPr>
          <w:rFonts w:asciiTheme="minorHAnsi" w:hAnsiTheme="minorHAnsi" w:cstheme="minorHAnsi"/>
          <w:color w:val="auto"/>
          <w:szCs w:val="21"/>
        </w:rPr>
        <w:fldChar w:fldCharType="end"/>
      </w:r>
    </w:p>
    <w:p w14:paraId="4FEB3FA0">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_Toc24709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3.1.3、</w:t>
      </w:r>
      <w:r>
        <w:rPr>
          <w:rFonts w:hint="eastAsia"/>
          <w:lang w:val="en-US" w:eastAsia="zh-CN"/>
        </w:rPr>
        <w:t>优先权用户信息录入（如有）</w:t>
      </w:r>
      <w:r>
        <w:tab/>
      </w:r>
      <w:r>
        <w:fldChar w:fldCharType="begin"/>
      </w:r>
      <w:r>
        <w:instrText xml:space="preserve"> PAGEREF _Toc24709 \h </w:instrText>
      </w:r>
      <w:r>
        <w:fldChar w:fldCharType="separate"/>
      </w:r>
      <w:r>
        <w:t>18</w:t>
      </w:r>
      <w:r>
        <w:fldChar w:fldCharType="end"/>
      </w:r>
      <w:r>
        <w:rPr>
          <w:rFonts w:asciiTheme="minorHAnsi" w:hAnsiTheme="minorHAnsi" w:cstheme="minorHAnsi"/>
          <w:color w:val="auto"/>
          <w:szCs w:val="21"/>
        </w:rPr>
        <w:fldChar w:fldCharType="end"/>
      </w:r>
    </w:p>
    <w:p w14:paraId="183E9A2E">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_Toc21066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w:t>
      </w:r>
      <w:r>
        <w:rPr>
          <w:rFonts w:hint="eastAsia"/>
          <w:lang w:val="en-US" w:eastAsia="zh-CN"/>
        </w:rPr>
        <w:t>交易公告备案、审查、发布</w:t>
      </w:r>
      <w:r>
        <w:tab/>
      </w:r>
      <w:r>
        <w:fldChar w:fldCharType="begin"/>
      </w:r>
      <w:r>
        <w:instrText xml:space="preserve"> PAGEREF _Toc21066 \h </w:instrText>
      </w:r>
      <w:r>
        <w:fldChar w:fldCharType="separate"/>
      </w:r>
      <w:r>
        <w:t>19</w:t>
      </w:r>
      <w:r>
        <w:fldChar w:fldCharType="end"/>
      </w:r>
      <w:r>
        <w:rPr>
          <w:rFonts w:asciiTheme="minorHAnsi" w:hAnsiTheme="minorHAnsi" w:cstheme="minorHAnsi"/>
          <w:color w:val="auto"/>
          <w:szCs w:val="21"/>
        </w:rPr>
        <w:fldChar w:fldCharType="end"/>
      </w:r>
    </w:p>
    <w:p w14:paraId="0A97655F">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_Toc14687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w:t>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lang w:val="en-US" w:eastAsia="zh-CN"/>
        </w:rPr>
        <w:t>澄清公告备案、审查、发布</w:t>
      </w:r>
      <w:r>
        <w:tab/>
      </w:r>
      <w:r>
        <w:fldChar w:fldCharType="begin"/>
      </w:r>
      <w:r>
        <w:instrText xml:space="preserve"> PAGEREF _Toc14687 \h </w:instrText>
      </w:r>
      <w:r>
        <w:fldChar w:fldCharType="separate"/>
      </w:r>
      <w:r>
        <w:t>23</w:t>
      </w:r>
      <w:r>
        <w:fldChar w:fldCharType="end"/>
      </w:r>
      <w:r>
        <w:rPr>
          <w:rFonts w:asciiTheme="minorHAnsi" w:hAnsiTheme="minorHAnsi" w:cstheme="minorHAnsi"/>
          <w:color w:val="auto"/>
          <w:szCs w:val="21"/>
        </w:rPr>
        <w:fldChar w:fldCharType="end"/>
      </w:r>
    </w:p>
    <w:p w14:paraId="56511144">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_Toc1570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w:t>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lang w:val="en-US" w:eastAsia="zh-CN"/>
        </w:rPr>
        <w:t>设置竞价规则</w:t>
      </w:r>
      <w:r>
        <w:tab/>
      </w:r>
      <w:r>
        <w:fldChar w:fldCharType="begin"/>
      </w:r>
      <w:r>
        <w:instrText xml:space="preserve"> PAGEREF _Toc1570 \h </w:instrText>
      </w:r>
      <w:r>
        <w:fldChar w:fldCharType="separate"/>
      </w:r>
      <w:r>
        <w:t>26</w:t>
      </w:r>
      <w:r>
        <w:fldChar w:fldCharType="end"/>
      </w:r>
      <w:r>
        <w:rPr>
          <w:rFonts w:asciiTheme="minorHAnsi" w:hAnsiTheme="minorHAnsi" w:cstheme="minorHAnsi"/>
          <w:color w:val="auto"/>
          <w:szCs w:val="21"/>
        </w:rPr>
        <w:fldChar w:fldCharType="end"/>
      </w:r>
    </w:p>
    <w:p w14:paraId="6152A994">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_Toc13374 </w:instrText>
      </w:r>
      <w:r>
        <w:rPr>
          <w:rFonts w:asciiTheme="minorHAnsi" w:hAnsiTheme="minorHAnsi" w:cstheme="minorHAnsi"/>
          <w:szCs w:val="21"/>
        </w:rPr>
        <w:fldChar w:fldCharType="separate"/>
      </w:r>
      <w:r>
        <w:rPr>
          <w:rFonts w:hint="eastAsia"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3.1.7、</w:t>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竞买人申请资料</w:t>
      </w:r>
      <w:r>
        <w:rPr>
          <w:rFonts w:hint="eastAsia"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人工</w:t>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审核</w:t>
      </w:r>
      <w:r>
        <w:rPr>
          <w:rFonts w:hint="eastAsia"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（如有）</w:t>
      </w:r>
      <w:r>
        <w:tab/>
      </w:r>
      <w:r>
        <w:fldChar w:fldCharType="begin"/>
      </w:r>
      <w:r>
        <w:instrText xml:space="preserve"> PAGEREF _Toc13374 \h </w:instrText>
      </w:r>
      <w:r>
        <w:fldChar w:fldCharType="separate"/>
      </w:r>
      <w:r>
        <w:t>28</w:t>
      </w:r>
      <w:r>
        <w:fldChar w:fldCharType="end"/>
      </w:r>
      <w:r>
        <w:rPr>
          <w:rFonts w:asciiTheme="minorHAnsi" w:hAnsiTheme="minorHAnsi" w:cstheme="minorHAnsi"/>
          <w:color w:val="auto"/>
          <w:szCs w:val="21"/>
        </w:rPr>
        <w:fldChar w:fldCharType="end"/>
      </w:r>
    </w:p>
    <w:p w14:paraId="3662C70B">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_Toc23919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w:t>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、电子废物处置入围单位</w:t>
      </w:r>
      <w:r>
        <w:tab/>
      </w:r>
      <w:r>
        <w:fldChar w:fldCharType="begin"/>
      </w:r>
      <w:r>
        <w:instrText xml:space="preserve"> PAGEREF _Toc23919 \h </w:instrText>
      </w:r>
      <w:r>
        <w:fldChar w:fldCharType="separate"/>
      </w:r>
      <w:r>
        <w:t>29</w:t>
      </w:r>
      <w:r>
        <w:fldChar w:fldCharType="end"/>
      </w:r>
      <w:r>
        <w:rPr>
          <w:rFonts w:asciiTheme="minorHAnsi" w:hAnsiTheme="minorHAnsi" w:cstheme="minorHAnsi"/>
          <w:color w:val="auto"/>
          <w:szCs w:val="21"/>
        </w:rPr>
        <w:fldChar w:fldCharType="end"/>
      </w:r>
    </w:p>
    <w:p w14:paraId="0DB40E9E">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_Toc13635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w:t>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lang w:val="en-US" w:eastAsia="zh-CN"/>
        </w:rPr>
        <w:t>成交公示备案、审查、发布</w:t>
      </w:r>
      <w:r>
        <w:tab/>
      </w:r>
      <w:r>
        <w:fldChar w:fldCharType="begin"/>
      </w:r>
      <w:r>
        <w:instrText xml:space="preserve"> PAGEREF _Toc13635 \h </w:instrText>
      </w:r>
      <w:r>
        <w:fldChar w:fldCharType="separate"/>
      </w:r>
      <w:r>
        <w:t>30</w:t>
      </w:r>
      <w:r>
        <w:fldChar w:fldCharType="end"/>
      </w:r>
      <w:r>
        <w:rPr>
          <w:rFonts w:asciiTheme="minorHAnsi" w:hAnsiTheme="minorHAnsi" w:cstheme="minorHAnsi"/>
          <w:color w:val="auto"/>
          <w:szCs w:val="21"/>
        </w:rPr>
        <w:fldChar w:fldCharType="end"/>
      </w:r>
    </w:p>
    <w:p w14:paraId="5011A91B">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_Toc10687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10</w:t>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lang w:val="en-US" w:eastAsia="zh-CN"/>
        </w:rPr>
        <w:t>竞买人</w:t>
      </w:r>
      <w:r>
        <w:rPr>
          <w:rFonts w:hint="eastAsia"/>
        </w:rPr>
        <w:t>汇总表</w:t>
      </w:r>
      <w:r>
        <w:tab/>
      </w:r>
      <w:r>
        <w:fldChar w:fldCharType="begin"/>
      </w:r>
      <w:r>
        <w:instrText xml:space="preserve"> PAGEREF _Toc10687 \h </w:instrText>
      </w:r>
      <w:r>
        <w:fldChar w:fldCharType="separate"/>
      </w:r>
      <w:r>
        <w:t>33</w:t>
      </w:r>
      <w:r>
        <w:fldChar w:fldCharType="end"/>
      </w:r>
      <w:r>
        <w:rPr>
          <w:rFonts w:asciiTheme="minorHAnsi" w:hAnsiTheme="minorHAnsi" w:cstheme="minorHAnsi"/>
          <w:color w:val="auto"/>
          <w:szCs w:val="21"/>
        </w:rPr>
        <w:fldChar w:fldCharType="end"/>
      </w:r>
    </w:p>
    <w:p w14:paraId="4A2731C5">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_Toc13776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11</w:t>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lang w:val="en-US" w:eastAsia="zh-CN"/>
        </w:rPr>
        <w:t>买受</w:t>
      </w:r>
      <w:r>
        <w:rPr>
          <w:rFonts w:hint="eastAsia"/>
        </w:rPr>
        <w:t>人汇总表</w:t>
      </w:r>
      <w:r>
        <w:tab/>
      </w:r>
      <w:r>
        <w:fldChar w:fldCharType="begin"/>
      </w:r>
      <w:r>
        <w:instrText xml:space="preserve"> PAGEREF _Toc13776 \h </w:instrText>
      </w:r>
      <w:r>
        <w:fldChar w:fldCharType="separate"/>
      </w:r>
      <w:r>
        <w:t>34</w:t>
      </w:r>
      <w:r>
        <w:fldChar w:fldCharType="end"/>
      </w:r>
      <w:r>
        <w:rPr>
          <w:rFonts w:asciiTheme="minorHAnsi" w:hAnsiTheme="minorHAnsi" w:cstheme="minorHAnsi"/>
          <w:color w:val="auto"/>
          <w:szCs w:val="21"/>
        </w:rPr>
        <w:fldChar w:fldCharType="end"/>
      </w:r>
    </w:p>
    <w:p w14:paraId="1B9191EF">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_Toc31931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3.1.1</w:t>
      </w:r>
      <w:r>
        <w:rPr>
          <w:rFonts w:hint="eastAsia"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w:t>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rPr>
        <w:t>保证金入账查询</w:t>
      </w:r>
      <w:r>
        <w:tab/>
      </w:r>
      <w:r>
        <w:fldChar w:fldCharType="begin"/>
      </w:r>
      <w:r>
        <w:instrText xml:space="preserve"> PAGEREF _Toc31931 \h </w:instrText>
      </w:r>
      <w:r>
        <w:fldChar w:fldCharType="separate"/>
      </w:r>
      <w:r>
        <w:t>35</w:t>
      </w:r>
      <w:r>
        <w:fldChar w:fldCharType="end"/>
      </w:r>
      <w:r>
        <w:rPr>
          <w:rFonts w:asciiTheme="minorHAnsi" w:hAnsiTheme="minorHAnsi" w:cstheme="minorHAnsi"/>
          <w:color w:val="auto"/>
          <w:szCs w:val="21"/>
        </w:rPr>
        <w:fldChar w:fldCharType="end"/>
      </w:r>
    </w:p>
    <w:p w14:paraId="147EFC3D">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_Toc12178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3.1.1</w:t>
      </w:r>
      <w:r>
        <w:rPr>
          <w:rFonts w:hint="eastAsia"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w:t>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rPr>
        <w:t>保证金退款</w:t>
      </w:r>
      <w:r>
        <w:tab/>
      </w:r>
      <w:r>
        <w:fldChar w:fldCharType="begin"/>
      </w:r>
      <w:r>
        <w:instrText xml:space="preserve"> PAGEREF _Toc12178 \h </w:instrText>
      </w:r>
      <w:r>
        <w:fldChar w:fldCharType="separate"/>
      </w:r>
      <w:r>
        <w:t>36</w:t>
      </w:r>
      <w:r>
        <w:fldChar w:fldCharType="end"/>
      </w:r>
      <w:r>
        <w:rPr>
          <w:rFonts w:asciiTheme="minorHAnsi" w:hAnsiTheme="minorHAnsi" w:cstheme="minorHAnsi"/>
          <w:color w:val="auto"/>
          <w:szCs w:val="21"/>
        </w:rPr>
        <w:fldChar w:fldCharType="end"/>
      </w:r>
    </w:p>
    <w:p w14:paraId="6342E174">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_Toc25976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3.1.14、保证金罚没管理</w:t>
      </w:r>
      <w:r>
        <w:tab/>
      </w:r>
      <w:r>
        <w:fldChar w:fldCharType="begin"/>
      </w:r>
      <w:r>
        <w:instrText xml:space="preserve"> PAGEREF _Toc25976 \h </w:instrText>
      </w:r>
      <w:r>
        <w:fldChar w:fldCharType="separate"/>
      </w:r>
      <w:r>
        <w:t>39</w:t>
      </w:r>
      <w:r>
        <w:fldChar w:fldCharType="end"/>
      </w:r>
      <w:r>
        <w:rPr>
          <w:rFonts w:asciiTheme="minorHAnsi" w:hAnsiTheme="minorHAnsi" w:cstheme="minorHAnsi"/>
          <w:color w:val="auto"/>
          <w:szCs w:val="21"/>
        </w:rPr>
        <w:fldChar w:fldCharType="end"/>
      </w:r>
    </w:p>
    <w:p w14:paraId="583D8378">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_Toc26874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3.1.15、保证金暂缓</w:t>
      </w:r>
      <w:r>
        <w:tab/>
      </w:r>
      <w:r>
        <w:fldChar w:fldCharType="begin"/>
      </w:r>
      <w:r>
        <w:instrText xml:space="preserve"> PAGEREF _Toc26874 \h </w:instrText>
      </w:r>
      <w:r>
        <w:fldChar w:fldCharType="separate"/>
      </w:r>
      <w:r>
        <w:t>42</w:t>
      </w:r>
      <w:r>
        <w:fldChar w:fldCharType="end"/>
      </w:r>
      <w:r>
        <w:rPr>
          <w:rFonts w:asciiTheme="minorHAnsi" w:hAnsiTheme="minorHAnsi" w:cstheme="minorHAnsi"/>
          <w:color w:val="auto"/>
          <w:szCs w:val="21"/>
        </w:rPr>
        <w:fldChar w:fldCharType="end"/>
      </w:r>
    </w:p>
    <w:p w14:paraId="08F974E3">
      <w:pPr>
        <w:pStyle w:val="20"/>
        <w:tabs>
          <w:tab w:val="right" w:leader="dot" w:pos="8312"/>
        </w:tabs>
      </w:pPr>
      <w:r>
        <w:rPr>
          <w:rFonts w:asciiTheme="minorHAnsi" w:hAnsiTheme="minorHAnsi" w:cstheme="minorHAnsi"/>
          <w:color w:val="auto"/>
          <w:szCs w:val="21"/>
        </w:rPr>
        <w:fldChar w:fldCharType="begin"/>
      </w:r>
      <w:r>
        <w:rPr>
          <w:rFonts w:asciiTheme="minorHAnsi" w:hAnsiTheme="minorHAnsi" w:cstheme="minorHAnsi"/>
          <w:szCs w:val="21"/>
        </w:rPr>
        <w:instrText xml:space="preserve"> HYPERLINK \l _Toc32136 </w:instrText>
      </w:r>
      <w:r>
        <w:rPr>
          <w:rFonts w:asciiTheme="minorHAnsi" w:hAnsiTheme="minorHAnsi" w:cstheme="minorHAnsi"/>
          <w:szCs w:val="21"/>
        </w:rPr>
        <w:fldChar w:fldCharType="separate"/>
      </w:r>
      <w:r>
        <w:rPr>
          <w:rFonts w:hint="eastAsia" w:ascii="Times New Roman" w:hAnsi="Times New Roman" w:eastAsia="宋体" w:cs="Times New Roman"/>
          <w:bCs/>
          <w:i w:val="0"/>
          <w:iCs w:val="0"/>
          <w:caps w:val="0"/>
          <w:smallCaps w:val="0"/>
          <w:strike w:val="0"/>
          <w:dstrike w:val="0"/>
          <w:vanish w:val="0"/>
          <w:spacing w:val="0"/>
          <w:kern w:val="2"/>
          <w:position w:val="0"/>
          <w:szCs w:val="18"/>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3.1.16、保证金取消暂缓</w:t>
      </w:r>
      <w:r>
        <w:tab/>
      </w:r>
      <w:r>
        <w:fldChar w:fldCharType="begin"/>
      </w:r>
      <w:r>
        <w:instrText xml:space="preserve"> PAGEREF _Toc32136 \h </w:instrText>
      </w:r>
      <w:r>
        <w:fldChar w:fldCharType="separate"/>
      </w:r>
      <w:r>
        <w:t>44</w:t>
      </w:r>
      <w:r>
        <w:fldChar w:fldCharType="end"/>
      </w:r>
      <w:r>
        <w:rPr>
          <w:rFonts w:asciiTheme="minorHAnsi" w:hAnsiTheme="minorHAnsi" w:cstheme="minorHAnsi"/>
          <w:color w:val="auto"/>
          <w:szCs w:val="21"/>
        </w:rPr>
        <w:fldChar w:fldCharType="end"/>
      </w:r>
    </w:p>
    <w:p w14:paraId="2CA1EAC3">
      <w:pPr>
        <w:pStyle w:val="97"/>
        <w:spacing w:line="240" w:lineRule="auto"/>
        <w:ind w:firstLine="360"/>
        <w:rPr>
          <w:rFonts w:asciiTheme="minorHAnsi" w:hAnsiTheme="minorHAnsi" w:cstheme="minorHAnsi"/>
          <w:color w:val="auto"/>
          <w:sz w:val="22"/>
          <w:szCs w:val="21"/>
        </w:rPr>
      </w:pPr>
      <w:r>
        <w:rPr>
          <w:rFonts w:asciiTheme="minorHAnsi" w:hAnsiTheme="minorHAnsi" w:cstheme="minorHAnsi"/>
          <w:color w:val="auto"/>
          <w:szCs w:val="21"/>
        </w:rPr>
        <w:fldChar w:fldCharType="end"/>
      </w:r>
    </w:p>
    <w:p w14:paraId="7D4D1A01">
      <w:pPr>
        <w:pStyle w:val="97"/>
        <w:spacing w:line="240" w:lineRule="auto"/>
        <w:ind w:firstLine="315"/>
        <w:rPr>
          <w:rFonts w:asciiTheme="minorHAnsi" w:hAnsiTheme="minorHAnsi" w:cstheme="minorHAnsi"/>
          <w:color w:val="auto"/>
          <w:sz w:val="21"/>
          <w:szCs w:val="20"/>
        </w:rPr>
      </w:pPr>
    </w:p>
    <w:p w14:paraId="5F502364">
      <w:pPr>
        <w:pStyle w:val="97"/>
        <w:spacing w:line="240" w:lineRule="auto"/>
        <w:ind w:firstLine="315"/>
        <w:rPr>
          <w:rFonts w:asciiTheme="minorHAnsi" w:hAnsiTheme="minorHAnsi" w:cstheme="minorHAnsi"/>
          <w:color w:val="auto"/>
          <w:sz w:val="21"/>
          <w:szCs w:val="20"/>
        </w:rPr>
      </w:pPr>
    </w:p>
    <w:p w14:paraId="663A0E1F">
      <w:pPr>
        <w:pStyle w:val="97"/>
        <w:spacing w:line="240" w:lineRule="auto"/>
        <w:ind w:firstLine="315"/>
        <w:rPr>
          <w:rFonts w:asciiTheme="minorHAnsi" w:hAnsiTheme="minorHAnsi" w:cstheme="minorHAnsi"/>
          <w:color w:val="auto"/>
          <w:sz w:val="21"/>
          <w:szCs w:val="20"/>
        </w:rPr>
      </w:pPr>
    </w:p>
    <w:p w14:paraId="61A692C2">
      <w:pPr>
        <w:pStyle w:val="97"/>
        <w:spacing w:line="240" w:lineRule="auto"/>
        <w:ind w:firstLine="315"/>
        <w:rPr>
          <w:rFonts w:asciiTheme="minorHAnsi" w:hAnsiTheme="minorHAnsi" w:cstheme="minorHAnsi"/>
          <w:color w:val="auto"/>
          <w:sz w:val="21"/>
          <w:szCs w:val="20"/>
        </w:rPr>
      </w:pPr>
    </w:p>
    <w:p w14:paraId="0052AA14">
      <w:pPr>
        <w:pStyle w:val="97"/>
        <w:spacing w:line="240" w:lineRule="auto"/>
        <w:ind w:firstLine="315"/>
        <w:rPr>
          <w:rFonts w:asciiTheme="minorHAnsi" w:hAnsiTheme="minorHAnsi" w:cstheme="minorHAnsi"/>
          <w:color w:val="auto"/>
          <w:sz w:val="21"/>
          <w:szCs w:val="20"/>
        </w:rPr>
      </w:pPr>
    </w:p>
    <w:p w14:paraId="41DCB3B1">
      <w:pPr>
        <w:pStyle w:val="97"/>
        <w:spacing w:line="240" w:lineRule="auto"/>
        <w:ind w:firstLine="315"/>
        <w:rPr>
          <w:rFonts w:asciiTheme="minorHAnsi" w:hAnsiTheme="minorHAnsi" w:cstheme="minorHAnsi"/>
          <w:color w:val="auto"/>
          <w:sz w:val="21"/>
          <w:szCs w:val="20"/>
        </w:rPr>
      </w:pPr>
    </w:p>
    <w:p w14:paraId="0767C6D3">
      <w:pPr>
        <w:pStyle w:val="97"/>
        <w:spacing w:line="240" w:lineRule="auto"/>
        <w:ind w:left="0" w:leftChars="0" w:firstLine="0" w:firstLineChars="0"/>
        <w:rPr>
          <w:rFonts w:asciiTheme="minorHAnsi" w:hAnsiTheme="minorHAnsi" w:cstheme="minorHAnsi"/>
          <w:color w:val="auto"/>
          <w:sz w:val="21"/>
          <w:szCs w:val="20"/>
        </w:rPr>
      </w:pPr>
    </w:p>
    <w:p w14:paraId="11F97E39">
      <w:pPr>
        <w:pStyle w:val="97"/>
        <w:spacing w:line="240" w:lineRule="auto"/>
        <w:ind w:firstLine="0" w:firstLineChars="0"/>
        <w:rPr>
          <w:color w:val="auto"/>
        </w:rPr>
      </w:pPr>
    </w:p>
    <w:p w14:paraId="62F57479">
      <w:pPr>
        <w:pStyle w:val="2"/>
        <w:numPr>
          <w:ilvl w:val="0"/>
          <w:numId w:val="0"/>
        </w:numPr>
        <w:ind w:left="0" w:leftChars="0" w:firstLine="0" w:firstLineChars="0"/>
        <w:rPr>
          <w:color w:val="auto"/>
        </w:rPr>
      </w:pPr>
      <w:bookmarkStart w:id="0" w:name="_Toc13193"/>
      <w:r>
        <w:rPr>
          <w:rFonts w:hint="eastAsia" w:ascii="Times New Roman" w:hAnsi="Times New Roman" w:eastAsia="宋体" w:cs="Times New Roman"/>
          <w:b/>
          <w:bCs/>
          <w:color w:val="auto"/>
          <w:kern w:val="44"/>
          <w:sz w:val="32"/>
          <w:szCs w:val="28"/>
          <w:lang w:val="en-US" w:eastAsia="zh-CN" w:bidi="ar-SA"/>
        </w:rPr>
        <w:t>一、</w:t>
      </w:r>
      <w:r>
        <w:rPr>
          <w:rFonts w:hint="eastAsia"/>
          <w:color w:val="auto"/>
        </w:rPr>
        <w:t>公共模块概述</w:t>
      </w:r>
      <w:bookmarkEnd w:id="0"/>
    </w:p>
    <w:p w14:paraId="67E4850B">
      <w:pPr>
        <w:pStyle w:val="3"/>
        <w:numPr>
          <w:ilvl w:val="1"/>
          <w:numId w:val="0"/>
        </w:numPr>
        <w:ind w:left="0" w:leftChars="0" w:firstLine="0" w:firstLineChars="0"/>
        <w:rPr>
          <w:color w:val="auto"/>
        </w:rPr>
      </w:pPr>
      <w:bookmarkStart w:id="1" w:name="_Toc10884"/>
      <w:r>
        <w:rPr>
          <w:rFonts w:hint="eastAsia" w:ascii="Times New Roman" w:hAnsi="Times New Roman" w:eastAsia="宋体" w:cs="Times New Roman"/>
          <w:b/>
          <w:bCs/>
          <w:color w:val="auto"/>
          <w:kern w:val="2"/>
          <w:sz w:val="30"/>
          <w:szCs w:val="30"/>
          <w:lang w:val="en-US" w:eastAsia="zh-CN" w:bidi="ar-SA"/>
        </w:rPr>
        <w:t>1.1、</w:t>
      </w:r>
      <w:r>
        <w:rPr>
          <w:rFonts w:hint="eastAsia"/>
          <w:color w:val="auto"/>
          <w:lang w:val="en-US" w:eastAsia="zh-CN"/>
        </w:rPr>
        <w:t>单位注册</w:t>
      </w:r>
      <w:bookmarkEnd w:id="1"/>
    </w:p>
    <w:p w14:paraId="417EB8E7">
      <w:pPr>
        <w:ind w:firstLine="482"/>
        <w:rPr>
          <w:b/>
          <w:color w:val="auto"/>
          <w:sz w:val="24"/>
        </w:rPr>
      </w:pPr>
      <w:r>
        <w:rPr>
          <w:rFonts w:hint="eastAsia"/>
          <w:b/>
          <w:color w:val="auto"/>
          <w:sz w:val="24"/>
        </w:rPr>
        <w:t>操作步骤：</w:t>
      </w:r>
    </w:p>
    <w:p w14:paraId="069FE5ED">
      <w:pPr>
        <w:numPr>
          <w:ilvl w:val="0"/>
          <w:numId w:val="2"/>
        </w:numPr>
        <w:rPr>
          <w:rFonts w:hint="eastAsia" w:ascii="宋体" w:hAnsi="宋体" w:cs="宋体"/>
          <w:color w:val="auto"/>
          <w:sz w:val="24"/>
          <w:szCs w:val="24"/>
          <w:lang w:val="en-US" w:eastAsia="zh-CN"/>
        </w:rPr>
      </w:pPr>
      <w:r>
        <w:rPr>
          <w:rFonts w:hint="eastAsia" w:ascii="宋体" w:hAnsi="宋体" w:eastAsia="宋体" w:cs="宋体"/>
          <w:color w:val="auto"/>
          <w:sz w:val="24"/>
          <w:szCs w:val="24"/>
          <w:lang w:val="en-US" w:eastAsia="zh-CN"/>
        </w:rPr>
        <w:t>搜索“全国公共资源交易平台</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四川省</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”或者输入网址“http://ggzyjy.sc.gov.cn”。进入如下页面</w:t>
      </w:r>
      <w:r>
        <w:rPr>
          <w:rFonts w:hint="eastAsia" w:ascii="宋体" w:hAnsi="宋体" w:cs="宋体"/>
          <w:color w:val="auto"/>
          <w:sz w:val="24"/>
          <w:szCs w:val="24"/>
          <w:lang w:val="en-US" w:eastAsia="zh-CN"/>
        </w:rPr>
        <w:t>，点击右上角登录</w:t>
      </w:r>
      <w:r>
        <w:drawing>
          <wp:inline distT="0" distB="0" distL="114300" distR="114300">
            <wp:extent cx="5268595" cy="2551430"/>
            <wp:effectExtent l="0" t="0" r="4445" b="8890"/>
            <wp:docPr id="1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5"/>
                    <pic:cNvPicPr>
                      <a:picLocks noChangeAspect="1"/>
                    </pic:cNvPicPr>
                  </pic:nvPicPr>
                  <pic:blipFill>
                    <a:blip r:embed="rId12"/>
                    <a:stretch>
                      <a:fillRect/>
                    </a:stretch>
                  </pic:blipFill>
                  <pic:spPr>
                    <a:xfrm>
                      <a:off x="0" y="0"/>
                      <a:ext cx="5268595" cy="2551430"/>
                    </a:xfrm>
                    <a:prstGeom prst="rect">
                      <a:avLst/>
                    </a:prstGeom>
                    <a:noFill/>
                    <a:ln>
                      <a:noFill/>
                    </a:ln>
                  </pic:spPr>
                </pic:pic>
              </a:graphicData>
            </a:graphic>
          </wp:inline>
        </w:drawing>
      </w:r>
    </w:p>
    <w:p w14:paraId="35AF9A02">
      <w:pPr>
        <w:numPr>
          <w:ilvl w:val="0"/>
          <w:numId w:val="2"/>
        </w:numP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点击按钮“免费注册”，即可进行单位注册，完成基本信息填写，选择身份，输入验证码进行注册</w:t>
      </w:r>
      <w:r>
        <w:drawing>
          <wp:inline distT="0" distB="0" distL="114300" distR="114300">
            <wp:extent cx="5268595" cy="2551430"/>
            <wp:effectExtent l="0" t="0" r="4445" b="8890"/>
            <wp:docPr id="1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6"/>
                    <pic:cNvPicPr>
                      <a:picLocks noChangeAspect="1"/>
                    </pic:cNvPicPr>
                  </pic:nvPicPr>
                  <pic:blipFill>
                    <a:blip r:embed="rId13"/>
                    <a:stretch>
                      <a:fillRect/>
                    </a:stretch>
                  </pic:blipFill>
                  <pic:spPr>
                    <a:xfrm>
                      <a:off x="0" y="0"/>
                      <a:ext cx="5268595" cy="2551430"/>
                    </a:xfrm>
                    <a:prstGeom prst="rect">
                      <a:avLst/>
                    </a:prstGeom>
                    <a:noFill/>
                    <a:ln>
                      <a:noFill/>
                    </a:ln>
                  </pic:spPr>
                </pic:pic>
              </a:graphicData>
            </a:graphic>
          </wp:inline>
        </w:drawing>
      </w:r>
      <w:r>
        <w:drawing>
          <wp:inline distT="0" distB="0" distL="114300" distR="114300">
            <wp:extent cx="5268595" cy="2551430"/>
            <wp:effectExtent l="0" t="0" r="4445" b="8890"/>
            <wp:docPr id="1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7"/>
                    <pic:cNvPicPr>
                      <a:picLocks noChangeAspect="1"/>
                    </pic:cNvPicPr>
                  </pic:nvPicPr>
                  <pic:blipFill>
                    <a:blip r:embed="rId14"/>
                    <a:stretch>
                      <a:fillRect/>
                    </a:stretch>
                  </pic:blipFill>
                  <pic:spPr>
                    <a:xfrm>
                      <a:off x="0" y="0"/>
                      <a:ext cx="5268595" cy="2551430"/>
                    </a:xfrm>
                    <a:prstGeom prst="rect">
                      <a:avLst/>
                    </a:prstGeom>
                    <a:noFill/>
                    <a:ln>
                      <a:noFill/>
                    </a:ln>
                  </pic:spPr>
                </pic:pic>
              </a:graphicData>
            </a:graphic>
          </wp:inline>
        </w:drawing>
      </w:r>
    </w:p>
    <w:p w14:paraId="2ADA9590">
      <w:pPr>
        <w:numPr>
          <w:ilvl w:val="0"/>
          <w:numId w:val="2"/>
        </w:numP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再登录，完善基本信息，审核通过后，即完成诚信库入库。</w:t>
      </w:r>
    </w:p>
    <w:p w14:paraId="516D4381">
      <w:pPr>
        <w:numPr>
          <w:ilvl w:val="0"/>
          <w:numId w:val="0"/>
        </w:numPr>
        <w:ind w:firstLine="480" w:firstLineChars="200"/>
        <w:rPr>
          <w:rFonts w:hint="eastAsia" w:ascii="宋体" w:hAnsi="宋体" w:cs="宋体"/>
          <w:color w:val="FF0000"/>
          <w:sz w:val="24"/>
          <w:szCs w:val="24"/>
          <w:highlight w:val="none"/>
          <w:lang w:val="en-US" w:eastAsia="zh-CN"/>
        </w:rPr>
      </w:pPr>
      <w:r>
        <w:rPr>
          <w:rFonts w:hint="eastAsia" w:ascii="宋体" w:hAnsi="宋体" w:cs="宋体"/>
          <w:color w:val="FF0000"/>
          <w:sz w:val="24"/>
          <w:szCs w:val="24"/>
          <w:highlight w:val="none"/>
          <w:lang w:val="en-US" w:eastAsia="zh-CN"/>
        </w:rPr>
        <w:t>（拍卖公司首次使用该交易系统时，请先与省交易中心组织处联系，获取账号）</w:t>
      </w:r>
    </w:p>
    <w:p w14:paraId="339ED9BD">
      <w:pPr>
        <w:pStyle w:val="3"/>
        <w:numPr>
          <w:ilvl w:val="1"/>
          <w:numId w:val="0"/>
        </w:numPr>
        <w:ind w:left="0" w:leftChars="0" w:firstLine="0" w:firstLineChars="0"/>
        <w:rPr>
          <w:color w:val="auto"/>
          <w:lang w:val="en-US"/>
        </w:rPr>
      </w:pPr>
      <w:bookmarkStart w:id="2" w:name="_Toc24385"/>
      <w:r>
        <w:rPr>
          <w:rFonts w:hint="eastAsia" w:ascii="Times New Roman" w:hAnsi="Times New Roman" w:eastAsia="宋体" w:cs="Times New Roman"/>
          <w:b/>
          <w:bCs/>
          <w:color w:val="auto"/>
          <w:kern w:val="2"/>
          <w:sz w:val="30"/>
          <w:szCs w:val="30"/>
          <w:lang w:val="en-US" w:eastAsia="zh-CN" w:bidi="ar-SA"/>
        </w:rPr>
        <w:t>1.2、</w:t>
      </w:r>
      <w:r>
        <w:rPr>
          <w:rFonts w:hint="eastAsia"/>
          <w:color w:val="auto"/>
        </w:rPr>
        <w:t>登录交易</w:t>
      </w:r>
      <w:r>
        <w:rPr>
          <w:rFonts w:hint="eastAsia"/>
          <w:color w:val="auto"/>
          <w:lang w:val="en-US" w:eastAsia="zh-CN"/>
        </w:rPr>
        <w:t>系统</w:t>
      </w:r>
      <w:bookmarkEnd w:id="2"/>
    </w:p>
    <w:p w14:paraId="1BE2D098">
      <w:pPr>
        <w:ind w:firstLine="482"/>
        <w:rPr>
          <w:b/>
          <w:color w:val="auto"/>
          <w:sz w:val="24"/>
        </w:rPr>
      </w:pPr>
      <w:r>
        <w:rPr>
          <w:rFonts w:hint="eastAsia"/>
          <w:b/>
          <w:color w:val="auto"/>
          <w:sz w:val="24"/>
        </w:rPr>
        <w:t>前提条件：</w:t>
      </w:r>
    </w:p>
    <w:p w14:paraId="7CA86364">
      <w:pPr>
        <w:numPr>
          <w:ilvl w:val="0"/>
          <w:numId w:val="3"/>
        </w:numPr>
        <w:ind w:firstLine="480"/>
        <w:rPr>
          <w:rFonts w:hint="eastAsia"/>
          <w:color w:val="auto"/>
          <w:sz w:val="24"/>
        </w:rPr>
      </w:pPr>
      <w:r>
        <w:rPr>
          <w:rFonts w:hint="eastAsia"/>
          <w:color w:val="auto"/>
          <w:sz w:val="24"/>
          <w:lang w:val="en-US" w:eastAsia="zh-CN"/>
        </w:rPr>
        <w:t>拍卖公司</w:t>
      </w:r>
      <w:r>
        <w:rPr>
          <w:rFonts w:hint="eastAsia"/>
          <w:color w:val="auto"/>
          <w:sz w:val="24"/>
        </w:rPr>
        <w:t>已经开通了账号</w:t>
      </w:r>
      <w:r>
        <w:rPr>
          <w:rFonts w:hint="eastAsia"/>
          <w:color w:val="auto"/>
          <w:sz w:val="24"/>
          <w:lang w:eastAsia="zh-CN"/>
        </w:rPr>
        <w:t>。</w:t>
      </w:r>
    </w:p>
    <w:p w14:paraId="61E9CD19">
      <w:pPr>
        <w:numPr>
          <w:ilvl w:val="0"/>
          <w:numId w:val="3"/>
        </w:numPr>
        <w:ind w:firstLine="480"/>
        <w:rPr>
          <w:color w:val="auto"/>
          <w:sz w:val="24"/>
        </w:rPr>
      </w:pPr>
      <w:r>
        <w:rPr>
          <w:rFonts w:hint="eastAsia"/>
          <w:color w:val="auto"/>
          <w:sz w:val="24"/>
          <w:lang w:val="en-US" w:eastAsia="zh-CN"/>
        </w:rPr>
        <w:t>拍卖公司</w:t>
      </w:r>
      <w:r>
        <w:rPr>
          <w:rFonts w:hint="eastAsia"/>
          <w:color w:val="auto"/>
          <w:sz w:val="24"/>
        </w:rPr>
        <w:t>完成了信息的录入，并且</w:t>
      </w:r>
      <w:r>
        <w:rPr>
          <w:rFonts w:hint="eastAsia"/>
          <w:color w:val="auto"/>
          <w:sz w:val="24"/>
          <w:lang w:val="en-US" w:eastAsia="zh-CN"/>
        </w:rPr>
        <w:t>省交易</w:t>
      </w:r>
      <w:r>
        <w:rPr>
          <w:rFonts w:hint="eastAsia"/>
          <w:color w:val="auto"/>
          <w:sz w:val="24"/>
        </w:rPr>
        <w:t>中心已经审核通过。</w:t>
      </w:r>
    </w:p>
    <w:p w14:paraId="26F4BCBB">
      <w:pPr>
        <w:ind w:firstLine="482"/>
        <w:rPr>
          <w:rFonts w:hint="eastAsia"/>
          <w:b/>
          <w:color w:val="auto"/>
          <w:sz w:val="24"/>
        </w:rPr>
      </w:pPr>
      <w:r>
        <w:rPr>
          <w:rFonts w:hint="eastAsia"/>
          <w:b/>
          <w:color w:val="auto"/>
          <w:sz w:val="24"/>
        </w:rPr>
        <w:t>操作步骤：</w:t>
      </w:r>
    </w:p>
    <w:p w14:paraId="3D9128AE">
      <w:pPr>
        <w:numPr>
          <w:ilvl w:val="0"/>
          <w:numId w:val="4"/>
        </w:numPr>
        <w:ind w:firstLine="480"/>
        <w:rPr>
          <w:rFonts w:hint="eastAsia"/>
          <w:color w:val="auto"/>
          <w:sz w:val="24"/>
          <w:lang w:val="en-US" w:eastAsia="zh-CN"/>
        </w:rPr>
      </w:pPr>
      <w:r>
        <w:rPr>
          <w:rFonts w:hint="eastAsia"/>
          <w:color w:val="auto"/>
          <w:sz w:val="24"/>
          <w:lang w:val="en-US" w:eastAsia="zh-CN"/>
        </w:rPr>
        <w:t>搜索“全国公共资源交易平台（四川省）”或者输入网址“https://www.spprec.com:8443/TPBidder/memberLogin”。进入如下页面</w:t>
      </w:r>
    </w:p>
    <w:p w14:paraId="0AEF070E">
      <w:pPr>
        <w:numPr>
          <w:ilvl w:val="0"/>
          <w:numId w:val="0"/>
        </w:numPr>
        <w:rPr>
          <w:rFonts w:hint="default" w:eastAsia="宋体"/>
          <w:color w:val="auto"/>
          <w:lang w:val="en-US" w:eastAsia="zh-CN"/>
        </w:rPr>
      </w:pPr>
      <w:r>
        <w:drawing>
          <wp:inline distT="0" distB="0" distL="114300" distR="114300">
            <wp:extent cx="5268595" cy="2551430"/>
            <wp:effectExtent l="0" t="0" r="4445" b="8890"/>
            <wp:docPr id="1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8"/>
                    <pic:cNvPicPr>
                      <a:picLocks noChangeAspect="1"/>
                    </pic:cNvPicPr>
                  </pic:nvPicPr>
                  <pic:blipFill>
                    <a:blip r:embed="rId15"/>
                    <a:stretch>
                      <a:fillRect/>
                    </a:stretch>
                  </pic:blipFill>
                  <pic:spPr>
                    <a:xfrm>
                      <a:off x="0" y="0"/>
                      <a:ext cx="5268595" cy="2551430"/>
                    </a:xfrm>
                    <a:prstGeom prst="rect">
                      <a:avLst/>
                    </a:prstGeom>
                    <a:noFill/>
                    <a:ln>
                      <a:noFill/>
                    </a:ln>
                  </pic:spPr>
                </pic:pic>
              </a:graphicData>
            </a:graphic>
          </wp:inline>
        </w:drawing>
      </w:r>
    </w:p>
    <w:p w14:paraId="672ED5E6">
      <w:pPr>
        <w:ind w:left="0" w:leftChars="0" w:firstLine="0" w:firstLineChars="0"/>
        <w:rPr>
          <w:color w:val="auto"/>
          <w:sz w:val="24"/>
        </w:rPr>
      </w:pPr>
      <w:r>
        <w:rPr>
          <w:rFonts w:hint="eastAsia"/>
          <w:color w:val="auto"/>
          <w:sz w:val="24"/>
        </w:rPr>
        <w:t>输入用户名和密码，点击“登录”。（如果有CA证书，则插入CA证书点击证书登录）。</w:t>
      </w:r>
    </w:p>
    <w:p w14:paraId="39916630">
      <w:pPr>
        <w:ind w:firstLine="480"/>
        <w:rPr>
          <w:color w:val="auto"/>
          <w:sz w:val="24"/>
        </w:rPr>
      </w:pPr>
      <w:r>
        <w:rPr>
          <w:rFonts w:hint="eastAsia"/>
          <w:color w:val="auto"/>
          <w:sz w:val="24"/>
          <w:lang w:val="en-US" w:eastAsia="zh-CN"/>
        </w:rPr>
        <w:t>2</w:t>
      </w:r>
      <w:r>
        <w:rPr>
          <w:rFonts w:hint="eastAsia"/>
          <w:color w:val="auto"/>
          <w:sz w:val="24"/>
        </w:rPr>
        <w:t>、成功登录后，可以进入交易</w:t>
      </w:r>
      <w:r>
        <w:rPr>
          <w:rFonts w:hint="eastAsia"/>
          <w:color w:val="auto"/>
          <w:sz w:val="24"/>
          <w:lang w:val="en-US" w:eastAsia="zh-CN"/>
        </w:rPr>
        <w:t>系统</w:t>
      </w:r>
      <w:r>
        <w:rPr>
          <w:rFonts w:hint="eastAsia"/>
          <w:color w:val="auto"/>
          <w:sz w:val="24"/>
        </w:rPr>
        <w:t>，如下图：</w:t>
      </w:r>
    </w:p>
    <w:p w14:paraId="209EE429">
      <w:pPr>
        <w:ind w:left="0" w:leftChars="0" w:firstLine="0" w:firstLineChars="0"/>
        <w:rPr>
          <w:color w:val="auto"/>
        </w:rPr>
      </w:pPr>
      <w:r>
        <w:rPr>
          <w:color w:val="auto"/>
        </w:rPr>
        <w:drawing>
          <wp:inline distT="0" distB="0" distL="114300" distR="114300">
            <wp:extent cx="5266690" cy="2179955"/>
            <wp:effectExtent l="0" t="0" r="6350" b="1460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5266690" cy="2179955"/>
                    </a:xfrm>
                    <a:prstGeom prst="rect">
                      <a:avLst/>
                    </a:prstGeom>
                    <a:noFill/>
                    <a:ln>
                      <a:noFill/>
                    </a:ln>
                  </pic:spPr>
                </pic:pic>
              </a:graphicData>
            </a:graphic>
          </wp:inline>
        </w:drawing>
      </w:r>
    </w:p>
    <w:p w14:paraId="4967C27A">
      <w:pPr>
        <w:pStyle w:val="2"/>
        <w:numPr>
          <w:ilvl w:val="0"/>
          <w:numId w:val="0"/>
        </w:numPr>
        <w:ind w:left="0" w:leftChars="0" w:firstLine="0" w:firstLineChars="0"/>
        <w:rPr>
          <w:color w:val="auto"/>
        </w:rPr>
      </w:pPr>
      <w:bookmarkStart w:id="3" w:name="_Toc404243487"/>
      <w:bookmarkStart w:id="4" w:name="_Toc404765182"/>
      <w:bookmarkStart w:id="5" w:name="_Toc8618"/>
      <w:bookmarkStart w:id="6" w:name="_Toc346183627"/>
      <w:bookmarkStart w:id="7" w:name="_Toc404764406"/>
      <w:bookmarkStart w:id="8" w:name="_Toc346701609"/>
      <w:r>
        <w:rPr>
          <w:rFonts w:hint="eastAsia" w:ascii="Times New Roman" w:hAnsi="Times New Roman" w:eastAsia="宋体" w:cs="Times New Roman"/>
          <w:b/>
          <w:bCs/>
          <w:color w:val="auto"/>
          <w:kern w:val="44"/>
          <w:sz w:val="32"/>
          <w:szCs w:val="28"/>
          <w:lang w:val="en-US" w:eastAsia="zh-CN" w:bidi="ar-SA"/>
        </w:rPr>
        <w:t>二、</w:t>
      </w:r>
      <w:r>
        <w:rPr>
          <w:rFonts w:hint="eastAsia"/>
          <w:color w:val="auto"/>
          <w:lang w:val="en-US" w:eastAsia="zh-CN"/>
        </w:rPr>
        <w:t>使用交易</w:t>
      </w:r>
      <w:r>
        <w:rPr>
          <w:color w:val="auto"/>
        </w:rPr>
        <w:t>系统</w:t>
      </w:r>
      <w:r>
        <w:rPr>
          <w:rFonts w:hint="eastAsia"/>
          <w:color w:val="auto"/>
          <w:lang w:val="en-US" w:eastAsia="zh-CN"/>
        </w:rPr>
        <w:t>前的</w:t>
      </w:r>
      <w:r>
        <w:rPr>
          <w:color w:val="auto"/>
        </w:rPr>
        <w:t>准备</w:t>
      </w:r>
      <w:bookmarkEnd w:id="3"/>
      <w:bookmarkEnd w:id="4"/>
      <w:bookmarkEnd w:id="5"/>
      <w:bookmarkEnd w:id="6"/>
      <w:bookmarkEnd w:id="7"/>
      <w:bookmarkEnd w:id="8"/>
    </w:p>
    <w:p w14:paraId="7950C70B">
      <w:pPr>
        <w:pStyle w:val="3"/>
        <w:numPr>
          <w:ilvl w:val="1"/>
          <w:numId w:val="0"/>
        </w:numPr>
        <w:ind w:left="0" w:leftChars="0" w:firstLine="0" w:firstLineChars="0"/>
        <w:rPr>
          <w:color w:val="auto"/>
        </w:rPr>
      </w:pPr>
      <w:bookmarkStart w:id="9" w:name="_Toc346183628"/>
      <w:bookmarkStart w:id="10" w:name="_Toc28541"/>
      <w:bookmarkStart w:id="11" w:name="_Toc404243488"/>
      <w:bookmarkStart w:id="12" w:name="_Toc404765183"/>
      <w:bookmarkStart w:id="13" w:name="_Toc404764407"/>
      <w:bookmarkStart w:id="14" w:name="_Toc346701610"/>
      <w:r>
        <w:rPr>
          <w:rFonts w:hint="eastAsia" w:ascii="Times New Roman" w:hAnsi="Times New Roman" w:eastAsia="宋体" w:cs="Times New Roman"/>
          <w:b/>
          <w:bCs/>
          <w:color w:val="auto"/>
          <w:kern w:val="2"/>
          <w:sz w:val="30"/>
          <w:szCs w:val="30"/>
          <w:lang w:val="en-US" w:eastAsia="zh-CN" w:bidi="ar-SA"/>
        </w:rPr>
        <w:t>2.1、</w:t>
      </w:r>
      <w:r>
        <w:rPr>
          <w:color w:val="auto"/>
        </w:rPr>
        <w:t>驱动安装说明</w:t>
      </w:r>
      <w:bookmarkEnd w:id="9"/>
      <w:bookmarkEnd w:id="10"/>
      <w:bookmarkEnd w:id="11"/>
      <w:bookmarkEnd w:id="12"/>
      <w:bookmarkEnd w:id="13"/>
      <w:bookmarkEnd w:id="14"/>
    </w:p>
    <w:p w14:paraId="2BBF18A8">
      <w:pPr>
        <w:pStyle w:val="4"/>
        <w:numPr>
          <w:ilvl w:val="2"/>
          <w:numId w:val="0"/>
        </w:numPr>
        <w:ind w:left="0" w:leftChars="0" w:firstLine="0" w:firstLineChars="0"/>
        <w:rPr>
          <w:color w:val="auto"/>
        </w:rPr>
      </w:pPr>
      <w:bookmarkStart w:id="15" w:name="_Toc346701611"/>
      <w:bookmarkStart w:id="16" w:name="_Toc25103"/>
      <w:bookmarkStart w:id="17" w:name="_Toc346183629"/>
      <w:bookmarkStart w:id="18" w:name="_Toc404765184"/>
      <w:bookmarkStart w:id="19" w:name="_Toc404243489"/>
      <w:bookmarkStart w:id="20" w:name="_Toc404764408"/>
      <w:r>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2.1.1、</w:t>
      </w:r>
      <w:r>
        <w:rPr>
          <w:color w:val="auto"/>
        </w:rPr>
        <w:t>安装驱动程序</w:t>
      </w:r>
      <w:bookmarkEnd w:id="15"/>
      <w:bookmarkEnd w:id="16"/>
      <w:bookmarkEnd w:id="17"/>
      <w:bookmarkEnd w:id="18"/>
      <w:bookmarkEnd w:id="19"/>
      <w:bookmarkEnd w:id="20"/>
    </w:p>
    <w:p w14:paraId="315857B4">
      <w:pPr>
        <w:ind w:firstLine="480"/>
        <w:rPr>
          <w:color w:val="auto"/>
          <w:sz w:val="24"/>
        </w:rPr>
      </w:pPr>
      <w:r>
        <w:rPr>
          <w:rFonts w:hint="eastAsia"/>
          <w:color w:val="auto"/>
          <w:sz w:val="24"/>
          <w:lang w:val="en-US" w:eastAsia="zh-CN"/>
        </w:rPr>
        <w:t>1、https://</w:t>
      </w:r>
      <w:r>
        <w:rPr>
          <w:rFonts w:hint="eastAsia"/>
          <w:color w:val="auto"/>
          <w:sz w:val="24"/>
        </w:rPr>
        <w:t>ggzyjy.sc.gov.cn/bszn/010004/20240517/a9ab1ae5-2ad8-46dd-8c4e-bf3cd83d611e.html</w:t>
      </w:r>
      <w:r>
        <w:rPr>
          <w:color w:val="auto"/>
          <w:sz w:val="24"/>
        </w:rPr>
        <w:t>，</w:t>
      </w:r>
      <w:r>
        <w:rPr>
          <w:rFonts w:hint="eastAsia"/>
          <w:color w:val="auto"/>
          <w:sz w:val="24"/>
          <w:lang w:val="en-US" w:eastAsia="zh-CN"/>
        </w:rPr>
        <w:t>驱动下载的网址，打开下载之后</w:t>
      </w:r>
      <w:r>
        <w:rPr>
          <w:color w:val="auto"/>
          <w:sz w:val="24"/>
        </w:rPr>
        <w:t>进入安装页面。</w:t>
      </w:r>
      <w:r>
        <w:rPr>
          <w:rFonts w:hint="eastAsia"/>
          <w:color w:val="auto"/>
          <w:sz w:val="24"/>
        </w:rPr>
        <w:t>（安装过程请勿打开浏览器）</w:t>
      </w:r>
    </w:p>
    <w:p w14:paraId="557AEB84">
      <w:pPr>
        <w:autoSpaceDE w:val="0"/>
        <w:autoSpaceDN w:val="0"/>
        <w:adjustRightInd w:val="0"/>
        <w:ind w:right="-20" w:firstLine="0" w:firstLineChars="0"/>
        <w:jc w:val="both"/>
        <w:rPr>
          <w:color w:val="auto"/>
          <w:spacing w:val="4"/>
        </w:rPr>
      </w:pPr>
      <w:r>
        <w:drawing>
          <wp:inline distT="0" distB="0" distL="114300" distR="114300">
            <wp:extent cx="5274945" cy="3286760"/>
            <wp:effectExtent l="0" t="0" r="1905" b="8890"/>
            <wp:docPr id="1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3"/>
                    <pic:cNvPicPr>
                      <a:picLocks noChangeAspect="1"/>
                    </pic:cNvPicPr>
                  </pic:nvPicPr>
                  <pic:blipFill>
                    <a:blip r:embed="rId17"/>
                    <a:stretch>
                      <a:fillRect/>
                    </a:stretch>
                  </pic:blipFill>
                  <pic:spPr>
                    <a:xfrm>
                      <a:off x="0" y="0"/>
                      <a:ext cx="5274945" cy="3286760"/>
                    </a:xfrm>
                    <a:prstGeom prst="rect">
                      <a:avLst/>
                    </a:prstGeom>
                    <a:noFill/>
                    <a:ln>
                      <a:noFill/>
                    </a:ln>
                  </pic:spPr>
                </pic:pic>
              </a:graphicData>
            </a:graphic>
          </wp:inline>
        </w:drawing>
      </w:r>
    </w:p>
    <w:p w14:paraId="49664E4F">
      <w:pPr>
        <w:ind w:firstLine="480"/>
        <w:rPr>
          <w:color w:val="auto"/>
          <w:sz w:val="24"/>
        </w:rPr>
      </w:pPr>
      <w:r>
        <w:rPr>
          <w:color w:val="auto"/>
          <w:sz w:val="24"/>
        </w:rPr>
        <w:t>2、点击</w:t>
      </w:r>
      <w:r>
        <w:rPr>
          <w:rFonts w:hint="eastAsia"/>
          <w:color w:val="auto"/>
          <w:sz w:val="24"/>
        </w:rPr>
        <w:t>“快速安装”或者自定义安装选择安装目录</w:t>
      </w:r>
      <w:r>
        <w:rPr>
          <w:color w:val="auto"/>
          <w:sz w:val="24"/>
        </w:rPr>
        <w:t>，进入</w:t>
      </w:r>
      <w:r>
        <w:rPr>
          <w:rFonts w:hint="eastAsia"/>
          <w:color w:val="auto"/>
          <w:sz w:val="24"/>
        </w:rPr>
        <w:t>安装</w:t>
      </w:r>
      <w:r>
        <w:rPr>
          <w:color w:val="auto"/>
          <w:sz w:val="24"/>
        </w:rPr>
        <w:t>页面。</w:t>
      </w:r>
      <w:r>
        <w:rPr>
          <w:rFonts w:hint="eastAsia"/>
          <w:color w:val="auto"/>
          <w:sz w:val="24"/>
        </w:rPr>
        <w:t>（建议默认地址）</w:t>
      </w:r>
    </w:p>
    <w:p w14:paraId="4CCBF283">
      <w:pPr>
        <w:ind w:firstLine="0" w:firstLineChars="0"/>
        <w:rPr>
          <w:color w:val="auto"/>
        </w:rPr>
      </w:pPr>
      <w:r>
        <w:drawing>
          <wp:inline distT="0" distB="0" distL="114300" distR="114300">
            <wp:extent cx="5274945" cy="3952875"/>
            <wp:effectExtent l="0" t="0" r="13335" b="9525"/>
            <wp:docPr id="1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4"/>
                    <pic:cNvPicPr>
                      <a:picLocks noChangeAspect="1"/>
                    </pic:cNvPicPr>
                  </pic:nvPicPr>
                  <pic:blipFill>
                    <a:blip r:embed="rId18"/>
                    <a:stretch>
                      <a:fillRect/>
                    </a:stretch>
                  </pic:blipFill>
                  <pic:spPr>
                    <a:xfrm>
                      <a:off x="0" y="0"/>
                      <a:ext cx="5274945" cy="3952875"/>
                    </a:xfrm>
                    <a:prstGeom prst="rect">
                      <a:avLst/>
                    </a:prstGeom>
                    <a:noFill/>
                    <a:ln>
                      <a:noFill/>
                    </a:ln>
                  </pic:spPr>
                </pic:pic>
              </a:graphicData>
            </a:graphic>
          </wp:inline>
        </w:drawing>
      </w:r>
    </w:p>
    <w:p w14:paraId="58C8CD4F">
      <w:pPr>
        <w:ind w:firstLine="0" w:firstLineChars="0"/>
        <w:rPr>
          <w:color w:val="auto"/>
          <w:spacing w:val="4"/>
          <w:sz w:val="24"/>
        </w:rPr>
      </w:pPr>
      <w:r>
        <w:rPr>
          <w:color w:val="auto"/>
        </w:rPr>
        <w:drawing>
          <wp:inline distT="0" distB="0" distL="0" distR="0">
            <wp:extent cx="5248275" cy="35985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extLst>
                        <a:ext uri="{28A0092B-C50C-407E-A947-70E740481C1C}">
                          <a14:useLocalDpi xmlns:a14="http://schemas.microsoft.com/office/drawing/2010/main" val="0"/>
                        </a:ext>
                      </a:extLst>
                    </a:blip>
                    <a:srcRect b="8523"/>
                    <a:stretch>
                      <a:fillRect/>
                    </a:stretch>
                  </pic:blipFill>
                  <pic:spPr>
                    <a:xfrm>
                      <a:off x="0" y="0"/>
                      <a:ext cx="5248275" cy="3598545"/>
                    </a:xfrm>
                    <a:prstGeom prst="rect">
                      <a:avLst/>
                    </a:prstGeom>
                    <a:noFill/>
                    <a:ln>
                      <a:noFill/>
                    </a:ln>
                  </pic:spPr>
                </pic:pic>
              </a:graphicData>
            </a:graphic>
          </wp:inline>
        </w:drawing>
      </w:r>
    </w:p>
    <w:p w14:paraId="02ADC76D">
      <w:pPr>
        <w:ind w:firstLine="480"/>
        <w:rPr>
          <w:color w:val="auto"/>
          <w:sz w:val="24"/>
        </w:rPr>
      </w:pPr>
      <w:r>
        <w:rPr>
          <w:rFonts w:hint="eastAsia"/>
          <w:color w:val="auto"/>
          <w:sz w:val="24"/>
        </w:rPr>
        <w:t>3</w:t>
      </w:r>
      <w:r>
        <w:rPr>
          <w:color w:val="auto"/>
          <w:sz w:val="24"/>
        </w:rPr>
        <w:t>、运行完毕后，驱动安装成功。</w:t>
      </w:r>
    </w:p>
    <w:p w14:paraId="6F1C86AB">
      <w:pPr>
        <w:pStyle w:val="3"/>
        <w:numPr>
          <w:ilvl w:val="1"/>
          <w:numId w:val="0"/>
        </w:numPr>
        <w:ind w:left="0" w:leftChars="0" w:firstLine="0" w:firstLineChars="0"/>
        <w:rPr>
          <w:color w:val="auto"/>
        </w:rPr>
      </w:pPr>
      <w:bookmarkStart w:id="21" w:name="_Toc404765188"/>
      <w:bookmarkStart w:id="22" w:name="_Toc404764412"/>
      <w:bookmarkStart w:id="23" w:name="_Toc25774"/>
      <w:bookmarkStart w:id="24" w:name="_Toc404243493"/>
      <w:bookmarkStart w:id="25" w:name="_Toc346183633"/>
      <w:bookmarkStart w:id="26" w:name="_Toc346701615"/>
      <w:r>
        <w:rPr>
          <w:rFonts w:hint="eastAsia" w:ascii="Times New Roman" w:hAnsi="Times New Roman" w:eastAsia="宋体" w:cs="Times New Roman"/>
          <w:b/>
          <w:bCs/>
          <w:color w:val="auto"/>
          <w:kern w:val="2"/>
          <w:sz w:val="30"/>
          <w:szCs w:val="30"/>
          <w:lang w:val="en-US" w:eastAsia="zh-CN" w:bidi="ar-SA"/>
        </w:rPr>
        <w:t>2.2、</w:t>
      </w:r>
      <w:r>
        <w:rPr>
          <w:color w:val="auto"/>
        </w:rPr>
        <w:t>检测工具</w:t>
      </w:r>
      <w:bookmarkEnd w:id="21"/>
      <w:bookmarkEnd w:id="22"/>
      <w:bookmarkEnd w:id="23"/>
      <w:bookmarkEnd w:id="24"/>
      <w:bookmarkEnd w:id="25"/>
      <w:bookmarkEnd w:id="26"/>
    </w:p>
    <w:p w14:paraId="270A55A4">
      <w:pPr>
        <w:pStyle w:val="4"/>
        <w:widowControl/>
        <w:numPr>
          <w:ilvl w:val="2"/>
          <w:numId w:val="0"/>
        </w:numPr>
        <w:tabs>
          <w:tab w:val="clear" w:pos="567"/>
        </w:tabs>
        <w:ind w:left="0" w:leftChars="0" w:firstLine="0" w:firstLineChars="0"/>
        <w:rPr>
          <w:color w:val="auto"/>
        </w:rPr>
      </w:pPr>
      <w:bookmarkStart w:id="27" w:name="_Toc346183634"/>
      <w:bookmarkStart w:id="28" w:name="_Toc404765189"/>
      <w:bookmarkStart w:id="29" w:name="_Toc404764413"/>
      <w:bookmarkStart w:id="30" w:name="_Toc17023"/>
      <w:bookmarkStart w:id="31" w:name="_Toc346701616"/>
      <w:bookmarkStart w:id="32" w:name="_Toc404243494"/>
      <w:r>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2.2.1、</w:t>
      </w:r>
      <w:r>
        <w:rPr>
          <w:color w:val="auto"/>
        </w:rPr>
        <w:t>启动检测工具</w:t>
      </w:r>
      <w:bookmarkEnd w:id="27"/>
      <w:bookmarkEnd w:id="28"/>
      <w:bookmarkEnd w:id="29"/>
      <w:bookmarkEnd w:id="30"/>
      <w:bookmarkEnd w:id="31"/>
      <w:bookmarkEnd w:id="32"/>
    </w:p>
    <w:p w14:paraId="6F7085A3">
      <w:pPr>
        <w:pStyle w:val="97"/>
        <w:ind w:firstLine="480" w:firstLineChars="200"/>
        <w:rPr>
          <w:b/>
          <w:color w:val="auto"/>
          <w:spacing w:val="4"/>
        </w:rPr>
      </w:pPr>
      <w:r>
        <w:rPr>
          <w:color w:val="auto"/>
        </w:rPr>
        <w:t>用户可以点击桌面上的检测工具图标</w:t>
      </w:r>
      <w:r>
        <w:rPr>
          <w:color w:val="auto"/>
        </w:rPr>
        <w:drawing>
          <wp:inline distT="0" distB="0" distL="114300" distR="114300">
            <wp:extent cx="711835" cy="675005"/>
            <wp:effectExtent l="0" t="0" r="4445" b="1079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20"/>
                    <a:stretch>
                      <a:fillRect/>
                    </a:stretch>
                  </pic:blipFill>
                  <pic:spPr>
                    <a:xfrm>
                      <a:off x="0" y="0"/>
                      <a:ext cx="711835" cy="675005"/>
                    </a:xfrm>
                    <a:prstGeom prst="rect">
                      <a:avLst/>
                    </a:prstGeom>
                    <a:noFill/>
                    <a:ln>
                      <a:noFill/>
                    </a:ln>
                  </pic:spPr>
                </pic:pic>
              </a:graphicData>
            </a:graphic>
          </wp:inline>
        </w:drawing>
      </w:r>
      <w:r>
        <w:rPr>
          <w:color w:val="auto"/>
        </w:rPr>
        <w:t>来启动检测工具</w:t>
      </w:r>
      <w:r>
        <w:rPr>
          <w:rFonts w:hint="eastAsia"/>
          <w:color w:val="auto"/>
        </w:rPr>
        <w:t>。</w:t>
      </w:r>
    </w:p>
    <w:p w14:paraId="24341EE1">
      <w:pPr>
        <w:pStyle w:val="4"/>
        <w:widowControl/>
        <w:numPr>
          <w:ilvl w:val="2"/>
          <w:numId w:val="0"/>
        </w:numPr>
        <w:tabs>
          <w:tab w:val="clear" w:pos="567"/>
        </w:tabs>
        <w:ind w:left="0" w:leftChars="0" w:firstLine="0" w:firstLineChars="0"/>
        <w:rPr>
          <w:color w:val="auto"/>
        </w:rPr>
      </w:pPr>
      <w:bookmarkStart w:id="33" w:name="_Toc346183635"/>
      <w:bookmarkStart w:id="34" w:name="_Toc346701617"/>
      <w:bookmarkStart w:id="35" w:name="_Toc404764414"/>
      <w:bookmarkStart w:id="36" w:name="_Toc404243495"/>
      <w:bookmarkStart w:id="37" w:name="_Toc404765190"/>
      <w:bookmarkStart w:id="38" w:name="_Toc23023"/>
      <w:r>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2.2.2、</w:t>
      </w:r>
      <w:r>
        <w:rPr>
          <w:color w:val="auto"/>
        </w:rPr>
        <w:t>系统检测</w:t>
      </w:r>
      <w:bookmarkEnd w:id="33"/>
      <w:bookmarkEnd w:id="34"/>
      <w:bookmarkEnd w:id="35"/>
      <w:bookmarkEnd w:id="36"/>
      <w:bookmarkEnd w:id="37"/>
      <w:bookmarkEnd w:id="38"/>
    </w:p>
    <w:p w14:paraId="5D3F52B0">
      <w:pPr>
        <w:spacing w:line="240" w:lineRule="auto"/>
        <w:ind w:firstLine="0" w:firstLineChars="0"/>
        <w:jc w:val="both"/>
        <w:rPr>
          <w:b/>
          <w:color w:val="auto"/>
        </w:rPr>
      </w:pPr>
      <w:r>
        <w:drawing>
          <wp:inline distT="0" distB="0" distL="114300" distR="114300">
            <wp:extent cx="5270500" cy="3321050"/>
            <wp:effectExtent l="0" t="0" r="2540" b="1270"/>
            <wp:docPr id="1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1"/>
                    <pic:cNvPicPr>
                      <a:picLocks noChangeAspect="1"/>
                    </pic:cNvPicPr>
                  </pic:nvPicPr>
                  <pic:blipFill>
                    <a:blip r:embed="rId21"/>
                    <a:stretch>
                      <a:fillRect/>
                    </a:stretch>
                  </pic:blipFill>
                  <pic:spPr>
                    <a:xfrm>
                      <a:off x="0" y="0"/>
                      <a:ext cx="5270500" cy="3321050"/>
                    </a:xfrm>
                    <a:prstGeom prst="rect">
                      <a:avLst/>
                    </a:prstGeom>
                    <a:noFill/>
                    <a:ln>
                      <a:noFill/>
                    </a:ln>
                  </pic:spPr>
                </pic:pic>
              </a:graphicData>
            </a:graphic>
          </wp:inline>
        </w:drawing>
      </w:r>
    </w:p>
    <w:p w14:paraId="315B42D2">
      <w:pPr>
        <w:ind w:firstLine="496"/>
        <w:jc w:val="both"/>
        <w:rPr>
          <w:color w:val="auto"/>
          <w:spacing w:val="4"/>
          <w:sz w:val="24"/>
        </w:rPr>
      </w:pPr>
      <w:r>
        <w:rPr>
          <w:rFonts w:hint="eastAsia"/>
          <w:color w:val="auto"/>
          <w:spacing w:val="4"/>
          <w:sz w:val="24"/>
        </w:rPr>
        <w:t>1、点击“一键检测”按钮，提示插入C</w:t>
      </w:r>
      <w:r>
        <w:rPr>
          <w:color w:val="auto"/>
          <w:spacing w:val="4"/>
          <w:sz w:val="24"/>
        </w:rPr>
        <w:t>A</w:t>
      </w:r>
      <w:r>
        <w:rPr>
          <w:rFonts w:hint="eastAsia"/>
          <w:color w:val="auto"/>
          <w:spacing w:val="4"/>
          <w:sz w:val="24"/>
        </w:rPr>
        <w:t>锁，如图所示：</w:t>
      </w:r>
    </w:p>
    <w:p w14:paraId="36B60B9E">
      <w:pPr>
        <w:spacing w:line="240" w:lineRule="auto"/>
        <w:ind w:firstLine="0" w:firstLineChars="0"/>
        <w:jc w:val="both"/>
        <w:rPr>
          <w:color w:val="auto"/>
        </w:rPr>
      </w:pPr>
      <w:r>
        <w:drawing>
          <wp:inline distT="0" distB="0" distL="114300" distR="114300">
            <wp:extent cx="5270500" cy="3321050"/>
            <wp:effectExtent l="0" t="0" r="2540" b="1270"/>
            <wp:docPr id="1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2"/>
                    <pic:cNvPicPr>
                      <a:picLocks noChangeAspect="1"/>
                    </pic:cNvPicPr>
                  </pic:nvPicPr>
                  <pic:blipFill>
                    <a:blip r:embed="rId22"/>
                    <a:stretch>
                      <a:fillRect/>
                    </a:stretch>
                  </pic:blipFill>
                  <pic:spPr>
                    <a:xfrm>
                      <a:off x="0" y="0"/>
                      <a:ext cx="5270500" cy="3321050"/>
                    </a:xfrm>
                    <a:prstGeom prst="rect">
                      <a:avLst/>
                    </a:prstGeom>
                    <a:noFill/>
                    <a:ln>
                      <a:noFill/>
                    </a:ln>
                  </pic:spPr>
                </pic:pic>
              </a:graphicData>
            </a:graphic>
          </wp:inline>
        </w:drawing>
      </w:r>
    </w:p>
    <w:p w14:paraId="6AB88504">
      <w:pPr>
        <w:ind w:firstLine="496"/>
        <w:jc w:val="both"/>
        <w:rPr>
          <w:color w:val="auto"/>
          <w:spacing w:val="4"/>
          <w:sz w:val="24"/>
        </w:rPr>
      </w:pPr>
      <w:r>
        <w:rPr>
          <w:rFonts w:hint="eastAsia"/>
          <w:color w:val="auto"/>
          <w:spacing w:val="4"/>
          <w:sz w:val="24"/>
        </w:rPr>
        <w:t>2、检测工具会自动对CA进行检测，如图所示：</w:t>
      </w:r>
    </w:p>
    <w:p w14:paraId="35ACE1A2">
      <w:pPr>
        <w:spacing w:line="240" w:lineRule="auto"/>
        <w:ind w:firstLine="0" w:firstLineChars="0"/>
        <w:jc w:val="both"/>
        <w:rPr>
          <w:color w:val="auto"/>
        </w:rPr>
      </w:pPr>
      <w:r>
        <w:rPr>
          <w:color w:val="auto"/>
        </w:rPr>
        <w:drawing>
          <wp:inline distT="0" distB="0" distL="0" distR="0">
            <wp:extent cx="5267325" cy="33242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7325" cy="3324225"/>
                    </a:xfrm>
                    <a:prstGeom prst="rect">
                      <a:avLst/>
                    </a:prstGeom>
                    <a:noFill/>
                    <a:ln>
                      <a:noFill/>
                    </a:ln>
                  </pic:spPr>
                </pic:pic>
              </a:graphicData>
            </a:graphic>
          </wp:inline>
        </w:drawing>
      </w:r>
    </w:p>
    <w:p w14:paraId="54616885">
      <w:pPr>
        <w:pStyle w:val="4"/>
        <w:widowControl/>
        <w:numPr>
          <w:ilvl w:val="2"/>
          <w:numId w:val="0"/>
        </w:numPr>
        <w:tabs>
          <w:tab w:val="clear" w:pos="567"/>
        </w:tabs>
        <w:ind w:left="0" w:leftChars="0" w:firstLine="0" w:firstLineChars="0"/>
        <w:rPr>
          <w:color w:val="auto"/>
        </w:rPr>
      </w:pPr>
      <w:bookmarkStart w:id="39" w:name="_Toc404765192"/>
      <w:bookmarkStart w:id="40" w:name="_Toc346183637"/>
      <w:bookmarkStart w:id="41" w:name="_Toc6956"/>
      <w:bookmarkStart w:id="42" w:name="_Toc404243497"/>
      <w:bookmarkStart w:id="43" w:name="_Toc404764416"/>
      <w:bookmarkStart w:id="44" w:name="_Toc346701619"/>
      <w:r>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2.2.3、</w:t>
      </w:r>
      <w:r>
        <w:rPr>
          <w:color w:val="auto"/>
        </w:rPr>
        <w:t>证书检测</w:t>
      </w:r>
      <w:bookmarkEnd w:id="39"/>
      <w:bookmarkEnd w:id="40"/>
      <w:bookmarkEnd w:id="41"/>
      <w:bookmarkEnd w:id="42"/>
      <w:bookmarkEnd w:id="43"/>
      <w:bookmarkEnd w:id="44"/>
    </w:p>
    <w:p w14:paraId="06A7758E">
      <w:pPr>
        <w:ind w:firstLine="496"/>
        <w:jc w:val="both"/>
        <w:rPr>
          <w:color w:val="auto"/>
          <w:spacing w:val="4"/>
          <w:sz w:val="24"/>
        </w:rPr>
      </w:pPr>
      <w:r>
        <w:rPr>
          <w:rFonts w:hint="eastAsia"/>
          <w:color w:val="auto"/>
          <w:spacing w:val="4"/>
          <w:sz w:val="24"/>
        </w:rPr>
        <w:t>1、点击检测工具上方的“证书显示”按钮，可以对CA进行证书的检测，如图所示：</w:t>
      </w:r>
    </w:p>
    <w:p w14:paraId="49B3E122">
      <w:pPr>
        <w:ind w:firstLine="0" w:firstLineChars="0"/>
        <w:jc w:val="both"/>
        <w:rPr>
          <w:color w:val="auto"/>
          <w:spacing w:val="4"/>
        </w:rPr>
      </w:pPr>
      <w:r>
        <w:rPr>
          <w:color w:val="auto"/>
        </w:rPr>
        <w:drawing>
          <wp:inline distT="0" distB="0" distL="0" distR="0">
            <wp:extent cx="5267325" cy="33242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7325" cy="3324225"/>
                    </a:xfrm>
                    <a:prstGeom prst="rect">
                      <a:avLst/>
                    </a:prstGeom>
                    <a:noFill/>
                    <a:ln>
                      <a:noFill/>
                    </a:ln>
                  </pic:spPr>
                </pic:pic>
              </a:graphicData>
            </a:graphic>
          </wp:inline>
        </w:drawing>
      </w:r>
    </w:p>
    <w:p w14:paraId="45D705C5">
      <w:pPr>
        <w:ind w:firstLine="0" w:firstLineChars="0"/>
        <w:rPr>
          <w:color w:val="auto"/>
        </w:rPr>
      </w:pPr>
    </w:p>
    <w:p w14:paraId="6652959C">
      <w:pPr>
        <w:pStyle w:val="4"/>
        <w:widowControl/>
        <w:numPr>
          <w:ilvl w:val="2"/>
          <w:numId w:val="0"/>
        </w:numPr>
        <w:tabs>
          <w:tab w:val="clear" w:pos="567"/>
        </w:tabs>
        <w:ind w:left="0" w:leftChars="0" w:firstLine="0" w:firstLineChars="0"/>
        <w:rPr>
          <w:color w:val="auto"/>
        </w:rPr>
      </w:pPr>
      <w:bookmarkStart w:id="45" w:name="_Toc404764417"/>
      <w:bookmarkStart w:id="46" w:name="_Toc346701620"/>
      <w:bookmarkStart w:id="47" w:name="_Toc346183638"/>
      <w:bookmarkStart w:id="48" w:name="_Toc404243498"/>
      <w:bookmarkStart w:id="49" w:name="_Toc404765193"/>
      <w:bookmarkStart w:id="50" w:name="_Toc12858"/>
      <w:r>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2.2.4、</w:t>
      </w:r>
      <w:r>
        <w:rPr>
          <w:color w:val="auto"/>
        </w:rPr>
        <w:t>签章检测</w:t>
      </w:r>
      <w:bookmarkEnd w:id="45"/>
      <w:bookmarkEnd w:id="46"/>
      <w:bookmarkEnd w:id="47"/>
      <w:bookmarkEnd w:id="48"/>
      <w:bookmarkEnd w:id="49"/>
      <w:bookmarkEnd w:id="50"/>
    </w:p>
    <w:p w14:paraId="733451F8">
      <w:pPr>
        <w:numPr>
          <w:ilvl w:val="0"/>
          <w:numId w:val="5"/>
        </w:numPr>
        <w:spacing w:line="240" w:lineRule="auto"/>
        <w:ind w:firstLine="496"/>
        <w:jc w:val="both"/>
        <w:rPr>
          <w:rFonts w:hint="eastAsia"/>
          <w:color w:val="auto"/>
          <w:spacing w:val="4"/>
          <w:sz w:val="24"/>
        </w:rPr>
      </w:pPr>
      <w:r>
        <w:rPr>
          <w:rFonts w:hint="eastAsia"/>
          <w:color w:val="auto"/>
          <w:spacing w:val="4"/>
          <w:sz w:val="24"/>
        </w:rPr>
        <w:t>点击检测工具上方的“签章显示”按钮，可以对CA进行签章的检测，如图所示：</w:t>
      </w:r>
    </w:p>
    <w:p w14:paraId="362A9746">
      <w:pPr>
        <w:numPr>
          <w:ilvl w:val="0"/>
          <w:numId w:val="0"/>
        </w:numPr>
        <w:spacing w:line="240" w:lineRule="auto"/>
        <w:jc w:val="both"/>
        <w:rPr>
          <w:rFonts w:hint="default" w:eastAsia="宋体"/>
          <w:b/>
          <w:bCs/>
          <w:color w:val="auto"/>
          <w:spacing w:val="4"/>
          <w:sz w:val="28"/>
          <w:szCs w:val="28"/>
          <w:lang w:val="en-US" w:eastAsia="zh-CN"/>
        </w:rPr>
      </w:pPr>
      <w:r>
        <w:rPr>
          <w:rFonts w:hint="eastAsia"/>
          <w:b/>
          <w:bCs/>
          <w:color w:val="auto"/>
          <w:spacing w:val="4"/>
          <w:sz w:val="28"/>
          <w:szCs w:val="28"/>
          <w:lang w:val="en-US" w:eastAsia="zh-CN"/>
        </w:rPr>
        <w:t>注：签章检测页面内容仅供签章测试使用。</w:t>
      </w:r>
    </w:p>
    <w:p w14:paraId="71B49F0B">
      <w:pPr>
        <w:spacing w:line="240" w:lineRule="auto"/>
        <w:ind w:firstLine="0" w:firstLineChars="0"/>
        <w:jc w:val="both"/>
        <w:rPr>
          <w:color w:val="auto"/>
        </w:rPr>
      </w:pPr>
      <w:r>
        <w:rPr>
          <w:color w:val="auto"/>
        </w:rPr>
        <w:drawing>
          <wp:inline distT="0" distB="0" distL="0" distR="0">
            <wp:extent cx="5278120" cy="3618230"/>
            <wp:effectExtent l="0" t="0" r="0" b="127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stretch>
                      <a:fillRect/>
                    </a:stretch>
                  </pic:blipFill>
                  <pic:spPr>
                    <a:xfrm>
                      <a:off x="0" y="0"/>
                      <a:ext cx="5278120" cy="3618230"/>
                    </a:xfrm>
                    <a:prstGeom prst="rect">
                      <a:avLst/>
                    </a:prstGeom>
                  </pic:spPr>
                </pic:pic>
              </a:graphicData>
            </a:graphic>
          </wp:inline>
        </w:drawing>
      </w:r>
    </w:p>
    <w:p w14:paraId="4CCC0360">
      <w:pPr>
        <w:pStyle w:val="3"/>
        <w:numPr>
          <w:ilvl w:val="1"/>
          <w:numId w:val="0"/>
        </w:numPr>
        <w:ind w:left="0" w:leftChars="0" w:firstLine="0" w:firstLineChars="0"/>
        <w:rPr>
          <w:color w:val="auto"/>
        </w:rPr>
      </w:pPr>
      <w:bookmarkStart w:id="51" w:name="_Toc346183639"/>
      <w:bookmarkStart w:id="52" w:name="_Toc404764418"/>
      <w:bookmarkStart w:id="53" w:name="_Toc404243499"/>
      <w:bookmarkStart w:id="54" w:name="_Toc18539"/>
      <w:bookmarkStart w:id="55" w:name="_Toc404765194"/>
      <w:bookmarkStart w:id="56" w:name="_Toc346701621"/>
      <w:r>
        <w:rPr>
          <w:rFonts w:hint="eastAsia" w:ascii="Times New Roman" w:hAnsi="Times New Roman" w:eastAsia="宋体" w:cs="Times New Roman"/>
          <w:b/>
          <w:bCs/>
          <w:color w:val="auto"/>
          <w:kern w:val="2"/>
          <w:sz w:val="30"/>
          <w:szCs w:val="30"/>
          <w:lang w:val="en-US" w:eastAsia="zh-CN" w:bidi="ar-SA"/>
        </w:rPr>
        <w:t>2.3、</w:t>
      </w:r>
      <w:r>
        <w:rPr>
          <w:color w:val="auto"/>
        </w:rPr>
        <w:t>浏览器配置</w:t>
      </w:r>
      <w:bookmarkEnd w:id="51"/>
      <w:bookmarkEnd w:id="52"/>
      <w:bookmarkEnd w:id="53"/>
      <w:bookmarkEnd w:id="54"/>
      <w:bookmarkEnd w:id="55"/>
      <w:bookmarkEnd w:id="56"/>
    </w:p>
    <w:p w14:paraId="288F0DD8">
      <w:pPr>
        <w:pStyle w:val="4"/>
        <w:widowControl/>
        <w:numPr>
          <w:ilvl w:val="2"/>
          <w:numId w:val="0"/>
        </w:numPr>
        <w:tabs>
          <w:tab w:val="clear" w:pos="567"/>
        </w:tabs>
        <w:ind w:left="0" w:leftChars="0" w:firstLine="0" w:firstLineChars="0"/>
        <w:rPr>
          <w:color w:val="auto"/>
        </w:rPr>
      </w:pPr>
      <w:bookmarkStart w:id="57" w:name="_Toc346183640"/>
      <w:bookmarkStart w:id="58" w:name="_Toc346701622"/>
      <w:bookmarkStart w:id="59" w:name="_Toc404243500"/>
      <w:bookmarkStart w:id="60" w:name="_Toc404765195"/>
      <w:bookmarkStart w:id="61" w:name="_Toc404764419"/>
      <w:bookmarkStart w:id="62" w:name="_Toc28856"/>
      <w:r>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2.3.1、</w:t>
      </w:r>
      <w:r>
        <w:rPr>
          <w:color w:val="auto"/>
        </w:rPr>
        <w:t>Internet选项</w:t>
      </w:r>
      <w:bookmarkEnd w:id="57"/>
      <w:bookmarkEnd w:id="58"/>
      <w:bookmarkEnd w:id="59"/>
      <w:bookmarkEnd w:id="60"/>
      <w:bookmarkEnd w:id="61"/>
      <w:bookmarkEnd w:id="62"/>
    </w:p>
    <w:p w14:paraId="59A9A585">
      <w:pPr>
        <w:ind w:firstLine="480"/>
        <w:rPr>
          <w:color w:val="auto"/>
          <w:sz w:val="24"/>
        </w:rPr>
      </w:pPr>
      <w:r>
        <w:rPr>
          <w:color w:val="auto"/>
          <w:sz w:val="24"/>
        </w:rPr>
        <w:t>为了让系统插件能够正常工作，请按照以下步骤进行浏览器的配置。</w:t>
      </w:r>
    </w:p>
    <w:p w14:paraId="3CCE7C4F">
      <w:pPr>
        <w:ind w:firstLine="480"/>
        <w:rPr>
          <w:color w:val="auto"/>
          <w:sz w:val="24"/>
        </w:rPr>
      </w:pPr>
      <w:r>
        <w:rPr>
          <w:color w:val="auto"/>
          <w:sz w:val="24"/>
        </w:rPr>
        <w:t>1、打开浏览器，在“工具”菜单→“Internet选项”</w:t>
      </w:r>
      <w:r>
        <w:rPr>
          <w:rFonts w:hint="eastAsia"/>
          <w:color w:val="auto"/>
          <w:sz w:val="24"/>
        </w:rPr>
        <w:t>，</w:t>
      </w:r>
      <w:r>
        <w:rPr>
          <w:color w:val="auto"/>
          <w:sz w:val="24"/>
        </w:rPr>
        <w:t>如下图：</w:t>
      </w:r>
    </w:p>
    <w:p w14:paraId="2D70408E">
      <w:pPr>
        <w:jc w:val="center"/>
        <w:rPr>
          <w:color w:val="auto"/>
          <w:spacing w:val="4"/>
        </w:rPr>
      </w:pPr>
      <w:r>
        <w:rPr>
          <w:color w:val="auto"/>
          <w:spacing w:val="4"/>
        </w:rPr>
        <w:drawing>
          <wp:inline distT="0" distB="0" distL="0" distR="0">
            <wp:extent cx="3562350" cy="3152775"/>
            <wp:effectExtent l="19050" t="0" r="0" b="0"/>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26"/>
                    <a:srcRect/>
                    <a:stretch>
                      <a:fillRect/>
                    </a:stretch>
                  </pic:blipFill>
                  <pic:spPr>
                    <a:xfrm>
                      <a:off x="0" y="0"/>
                      <a:ext cx="3562350" cy="3152775"/>
                    </a:xfrm>
                    <a:prstGeom prst="rect">
                      <a:avLst/>
                    </a:prstGeom>
                    <a:noFill/>
                    <a:ln w="9525">
                      <a:noFill/>
                      <a:miter lim="800000"/>
                      <a:headEnd/>
                      <a:tailEnd/>
                    </a:ln>
                  </pic:spPr>
                </pic:pic>
              </a:graphicData>
            </a:graphic>
          </wp:inline>
        </w:drawing>
      </w:r>
    </w:p>
    <w:p w14:paraId="17046658">
      <w:pPr>
        <w:ind w:firstLine="480"/>
        <w:rPr>
          <w:color w:val="auto"/>
          <w:sz w:val="24"/>
        </w:rPr>
      </w:pPr>
      <w:r>
        <w:rPr>
          <w:color w:val="auto"/>
          <w:sz w:val="24"/>
        </w:rPr>
        <w:t>2、弹出对话框之后，请选择“安全”选项卡，具体的界面</w:t>
      </w:r>
      <w:r>
        <w:rPr>
          <w:rFonts w:hint="eastAsia"/>
          <w:color w:val="auto"/>
          <w:sz w:val="24"/>
        </w:rPr>
        <w:t>，</w:t>
      </w:r>
      <w:r>
        <w:rPr>
          <w:color w:val="auto"/>
          <w:sz w:val="24"/>
        </w:rPr>
        <w:t>如下图：</w:t>
      </w:r>
    </w:p>
    <w:p w14:paraId="310D8BE0">
      <w:pPr>
        <w:jc w:val="center"/>
        <w:rPr>
          <w:color w:val="auto"/>
          <w:spacing w:val="4"/>
        </w:rPr>
      </w:pPr>
      <w:r>
        <w:rPr>
          <w:color w:val="auto"/>
          <w:spacing w:val="4"/>
        </w:rPr>
        <w:drawing>
          <wp:inline distT="0" distB="0" distL="0" distR="0">
            <wp:extent cx="2914650" cy="3476625"/>
            <wp:effectExtent l="19050" t="0" r="0" b="0"/>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27"/>
                    <a:srcRect/>
                    <a:stretch>
                      <a:fillRect/>
                    </a:stretch>
                  </pic:blipFill>
                  <pic:spPr>
                    <a:xfrm>
                      <a:off x="0" y="0"/>
                      <a:ext cx="2914650" cy="3476625"/>
                    </a:xfrm>
                    <a:prstGeom prst="rect">
                      <a:avLst/>
                    </a:prstGeom>
                    <a:noFill/>
                    <a:ln w="9525">
                      <a:noFill/>
                      <a:miter lim="800000"/>
                      <a:headEnd/>
                      <a:tailEnd/>
                    </a:ln>
                  </pic:spPr>
                </pic:pic>
              </a:graphicData>
            </a:graphic>
          </wp:inline>
        </w:drawing>
      </w:r>
    </w:p>
    <w:p w14:paraId="4F4BB2C7">
      <w:pPr>
        <w:ind w:firstLine="480"/>
        <w:rPr>
          <w:color w:val="auto"/>
          <w:sz w:val="24"/>
        </w:rPr>
      </w:pPr>
      <w:r>
        <w:rPr>
          <w:color w:val="auto"/>
          <w:sz w:val="24"/>
        </w:rPr>
        <w:t>3、点击绿色的“受信任的站点”的图片</w:t>
      </w:r>
      <w:r>
        <w:rPr>
          <w:rFonts w:hint="eastAsia"/>
          <w:color w:val="auto"/>
          <w:sz w:val="24"/>
        </w:rPr>
        <w:t>，</w:t>
      </w:r>
      <w:r>
        <w:rPr>
          <w:color w:val="auto"/>
          <w:sz w:val="24"/>
        </w:rPr>
        <w:t>如下图：</w:t>
      </w:r>
    </w:p>
    <w:p w14:paraId="37FD3DE1">
      <w:pPr>
        <w:jc w:val="center"/>
        <w:rPr>
          <w:color w:val="auto"/>
          <w:spacing w:val="4"/>
        </w:rPr>
      </w:pPr>
      <w:r>
        <w:rPr>
          <w:color w:val="auto"/>
          <w:spacing w:val="4"/>
        </w:rPr>
        <w:drawing>
          <wp:inline distT="0" distB="0" distL="0" distR="0">
            <wp:extent cx="3648075" cy="3895725"/>
            <wp:effectExtent l="19050" t="0" r="9525" b="0"/>
            <wp:docPr id="1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0"/>
                    <pic:cNvPicPr>
                      <a:picLocks noChangeAspect="1" noChangeArrowheads="1"/>
                    </pic:cNvPicPr>
                  </pic:nvPicPr>
                  <pic:blipFill>
                    <a:blip r:embed="rId28"/>
                    <a:srcRect/>
                    <a:stretch>
                      <a:fillRect/>
                    </a:stretch>
                  </pic:blipFill>
                  <pic:spPr>
                    <a:xfrm>
                      <a:off x="0" y="0"/>
                      <a:ext cx="3648075" cy="3895725"/>
                    </a:xfrm>
                    <a:prstGeom prst="rect">
                      <a:avLst/>
                    </a:prstGeom>
                    <a:noFill/>
                    <a:ln w="9525">
                      <a:noFill/>
                      <a:miter lim="800000"/>
                      <a:headEnd/>
                      <a:tailEnd/>
                    </a:ln>
                  </pic:spPr>
                </pic:pic>
              </a:graphicData>
            </a:graphic>
          </wp:inline>
        </w:drawing>
      </w:r>
    </w:p>
    <w:p w14:paraId="73F16DD0">
      <w:pPr>
        <w:numPr>
          <w:ilvl w:val="0"/>
          <w:numId w:val="0"/>
        </w:numPr>
        <w:ind w:leftChars="200"/>
        <w:rPr>
          <w:color w:val="auto"/>
          <w:sz w:val="24"/>
        </w:rPr>
      </w:pPr>
      <w:r>
        <w:rPr>
          <w:rFonts w:hint="eastAsia"/>
          <w:color w:val="auto"/>
          <w:sz w:val="24"/>
          <w:lang w:val="en-US" w:eastAsia="zh-CN"/>
        </w:rPr>
        <w:t>4、</w:t>
      </w:r>
      <w:r>
        <w:rPr>
          <w:color w:val="auto"/>
          <w:sz w:val="24"/>
        </w:rPr>
        <w:t>点击“站点”按钮，出现如下对话框</w:t>
      </w:r>
      <w:r>
        <w:rPr>
          <w:rFonts w:hint="eastAsia"/>
          <w:color w:val="auto"/>
          <w:sz w:val="24"/>
        </w:rPr>
        <w:t>，</w:t>
      </w:r>
      <w:r>
        <w:rPr>
          <w:color w:val="auto"/>
          <w:sz w:val="24"/>
        </w:rPr>
        <w:t>如下图：</w:t>
      </w:r>
    </w:p>
    <w:p w14:paraId="640CB98C">
      <w:pPr>
        <w:numPr>
          <w:ilvl w:val="0"/>
          <w:numId w:val="0"/>
        </w:numPr>
        <w:ind w:leftChars="200"/>
        <w:rPr>
          <w:color w:val="auto"/>
          <w:sz w:val="24"/>
        </w:rPr>
      </w:pPr>
      <w:r>
        <w:rPr>
          <w:color w:val="auto"/>
        </w:rPr>
        <w:drawing>
          <wp:inline distT="0" distB="0" distL="114300" distR="114300">
            <wp:extent cx="4413250" cy="3930650"/>
            <wp:effectExtent l="0" t="0" r="635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4413250" cy="3930650"/>
                    </a:xfrm>
                    <a:prstGeom prst="rect">
                      <a:avLst/>
                    </a:prstGeom>
                    <a:noFill/>
                    <a:ln>
                      <a:noFill/>
                    </a:ln>
                  </pic:spPr>
                </pic:pic>
              </a:graphicData>
            </a:graphic>
          </wp:inline>
        </w:drawing>
      </w:r>
    </w:p>
    <w:p w14:paraId="4984DDCD">
      <w:pPr>
        <w:ind w:firstLine="480"/>
        <w:rPr>
          <w:color w:val="auto"/>
          <w:sz w:val="24"/>
        </w:rPr>
      </w:pPr>
      <w:r>
        <w:rPr>
          <w:color w:val="auto"/>
          <w:sz w:val="24"/>
        </w:rPr>
        <w:t>输入系统服务器的IP地址，格式例如：</w:t>
      </w:r>
      <w:r>
        <w:rPr>
          <w:rFonts w:hint="eastAsia"/>
          <w:color w:val="auto"/>
          <w:sz w:val="24"/>
        </w:rPr>
        <w:t>http://202.61.89.70</w:t>
      </w:r>
      <w:r>
        <w:rPr>
          <w:color w:val="auto"/>
          <w:sz w:val="24"/>
        </w:rPr>
        <w:t>，然后点击“添加”按钮完成添加，再按“关闭”按钮退出。</w:t>
      </w:r>
    </w:p>
    <w:p w14:paraId="3AE830F2">
      <w:pPr>
        <w:ind w:firstLine="480"/>
        <w:rPr>
          <w:color w:val="auto"/>
          <w:sz w:val="24"/>
        </w:rPr>
      </w:pPr>
      <w:r>
        <w:rPr>
          <w:color w:val="auto"/>
          <w:sz w:val="24"/>
        </w:rPr>
        <w:t>5、设置自定义安全级别，开放Activex的访问权限</w:t>
      </w:r>
      <w:r>
        <w:rPr>
          <w:rFonts w:hint="eastAsia"/>
          <w:color w:val="auto"/>
          <w:sz w:val="24"/>
        </w:rPr>
        <w:t>，</w:t>
      </w:r>
      <w:r>
        <w:rPr>
          <w:color w:val="auto"/>
          <w:sz w:val="24"/>
        </w:rPr>
        <w:t>如下图：</w:t>
      </w:r>
    </w:p>
    <w:p w14:paraId="17DFEF09">
      <w:pPr>
        <w:jc w:val="center"/>
        <w:rPr>
          <w:color w:val="auto"/>
          <w:spacing w:val="4"/>
        </w:rPr>
      </w:pPr>
      <w:r>
        <w:rPr>
          <w:color w:val="auto"/>
          <w:spacing w:val="4"/>
        </w:rPr>
        <w:drawing>
          <wp:inline distT="0" distB="0" distL="0" distR="0">
            <wp:extent cx="3533775" cy="4152900"/>
            <wp:effectExtent l="19050" t="0" r="9525" b="0"/>
            <wp:docPr id="19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6"/>
                    <pic:cNvPicPr>
                      <a:picLocks noChangeAspect="1" noChangeArrowheads="1"/>
                    </pic:cNvPicPr>
                  </pic:nvPicPr>
                  <pic:blipFill>
                    <a:blip r:embed="rId30"/>
                    <a:srcRect/>
                    <a:stretch>
                      <a:fillRect/>
                    </a:stretch>
                  </pic:blipFill>
                  <pic:spPr>
                    <a:xfrm>
                      <a:off x="0" y="0"/>
                      <a:ext cx="3533775" cy="4152900"/>
                    </a:xfrm>
                    <a:prstGeom prst="rect">
                      <a:avLst/>
                    </a:prstGeom>
                    <a:noFill/>
                    <a:ln w="9525">
                      <a:noFill/>
                      <a:miter lim="800000"/>
                      <a:headEnd/>
                      <a:tailEnd/>
                    </a:ln>
                  </pic:spPr>
                </pic:pic>
              </a:graphicData>
            </a:graphic>
          </wp:inline>
        </w:drawing>
      </w:r>
    </w:p>
    <w:p w14:paraId="150CAB5D">
      <w:pPr>
        <w:ind w:firstLine="480"/>
        <w:rPr>
          <w:color w:val="auto"/>
          <w:sz w:val="24"/>
        </w:rPr>
      </w:pPr>
      <w:r>
        <w:rPr>
          <w:color w:val="auto"/>
          <w:sz w:val="24"/>
        </w:rPr>
        <w:t>会出现一个窗口，把其中的Activex控件和插件的设置全部改为启用</w:t>
      </w:r>
      <w:r>
        <w:rPr>
          <w:rFonts w:hint="eastAsia"/>
          <w:color w:val="auto"/>
          <w:sz w:val="24"/>
        </w:rPr>
        <w:t>，</w:t>
      </w:r>
      <w:r>
        <w:rPr>
          <w:color w:val="auto"/>
          <w:sz w:val="24"/>
        </w:rPr>
        <w:t>如下图：</w:t>
      </w:r>
    </w:p>
    <w:p w14:paraId="248068D3">
      <w:pPr>
        <w:jc w:val="center"/>
        <w:rPr>
          <w:color w:val="auto"/>
          <w:spacing w:val="4"/>
        </w:rPr>
      </w:pPr>
      <w:r>
        <w:rPr>
          <w:color w:val="auto"/>
        </w:rPr>
        <w:drawing>
          <wp:inline distT="0" distB="0" distL="0" distR="0">
            <wp:extent cx="3486150" cy="36766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31"/>
                    <a:stretch>
                      <a:fillRect/>
                    </a:stretch>
                  </pic:blipFill>
                  <pic:spPr>
                    <a:xfrm>
                      <a:off x="0" y="0"/>
                      <a:ext cx="3486150" cy="3676650"/>
                    </a:xfrm>
                    <a:prstGeom prst="rect">
                      <a:avLst/>
                    </a:prstGeom>
                  </pic:spPr>
                </pic:pic>
              </a:graphicData>
            </a:graphic>
          </wp:inline>
        </w:drawing>
      </w:r>
    </w:p>
    <w:p w14:paraId="64C986BA">
      <w:pPr>
        <w:ind w:firstLine="480"/>
        <w:rPr>
          <w:color w:val="auto"/>
          <w:sz w:val="24"/>
        </w:rPr>
      </w:pPr>
      <w:r>
        <w:rPr>
          <w:color w:val="auto"/>
          <w:sz w:val="24"/>
        </w:rPr>
        <w:t>文件下载设置，开放文件下载的权限：设置为启用</w:t>
      </w:r>
      <w:r>
        <w:rPr>
          <w:rFonts w:hint="eastAsia"/>
          <w:color w:val="auto"/>
          <w:sz w:val="24"/>
        </w:rPr>
        <w:t>，</w:t>
      </w:r>
      <w:r>
        <w:rPr>
          <w:color w:val="auto"/>
          <w:sz w:val="24"/>
        </w:rPr>
        <w:t>如下图：</w:t>
      </w:r>
    </w:p>
    <w:p w14:paraId="029C913B">
      <w:pPr>
        <w:jc w:val="center"/>
        <w:rPr>
          <w:color w:val="auto"/>
        </w:rPr>
      </w:pPr>
      <w:r>
        <w:rPr>
          <w:color w:val="auto"/>
          <w:spacing w:val="4"/>
        </w:rPr>
        <w:drawing>
          <wp:inline distT="0" distB="0" distL="0" distR="0">
            <wp:extent cx="3524250" cy="3705225"/>
            <wp:effectExtent l="19050" t="0" r="0" b="0"/>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32"/>
                    <a:srcRect/>
                    <a:stretch>
                      <a:fillRect/>
                    </a:stretch>
                  </pic:blipFill>
                  <pic:spPr>
                    <a:xfrm>
                      <a:off x="0" y="0"/>
                      <a:ext cx="3524250" cy="3705225"/>
                    </a:xfrm>
                    <a:prstGeom prst="rect">
                      <a:avLst/>
                    </a:prstGeom>
                    <a:noFill/>
                    <a:ln w="9525">
                      <a:noFill/>
                      <a:miter lim="800000"/>
                      <a:headEnd/>
                      <a:tailEnd/>
                    </a:ln>
                  </pic:spPr>
                </pic:pic>
              </a:graphicData>
            </a:graphic>
          </wp:inline>
        </w:drawing>
      </w:r>
    </w:p>
    <w:p w14:paraId="5B99C4E7">
      <w:pPr>
        <w:rPr>
          <w:color w:val="auto"/>
        </w:rPr>
      </w:pPr>
    </w:p>
    <w:p w14:paraId="3D22D15B">
      <w:pPr>
        <w:pStyle w:val="4"/>
        <w:widowControl/>
        <w:numPr>
          <w:ilvl w:val="2"/>
          <w:numId w:val="0"/>
        </w:numPr>
        <w:tabs>
          <w:tab w:val="clear" w:pos="567"/>
        </w:tabs>
        <w:ind w:left="0" w:leftChars="0" w:firstLine="0" w:firstLineChars="0"/>
        <w:rPr>
          <w:color w:val="auto"/>
        </w:rPr>
      </w:pPr>
      <w:bookmarkStart w:id="63" w:name="_Toc404243501"/>
      <w:bookmarkStart w:id="64" w:name="_Toc346701623"/>
      <w:bookmarkStart w:id="65" w:name="_Toc346183641"/>
      <w:bookmarkStart w:id="66" w:name="_Toc96"/>
      <w:bookmarkStart w:id="67" w:name="_Toc404764420"/>
      <w:bookmarkStart w:id="68" w:name="_Toc404765196"/>
      <w:r>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2.3.2、</w:t>
      </w:r>
      <w:r>
        <w:rPr>
          <w:color w:val="auto"/>
        </w:rPr>
        <w:t>关闭拦截工具</w:t>
      </w:r>
      <w:bookmarkEnd w:id="63"/>
      <w:bookmarkEnd w:id="64"/>
      <w:bookmarkEnd w:id="65"/>
      <w:bookmarkEnd w:id="66"/>
      <w:bookmarkEnd w:id="67"/>
      <w:bookmarkEnd w:id="68"/>
    </w:p>
    <w:p w14:paraId="032B8B0B">
      <w:pPr>
        <w:ind w:firstLine="480"/>
        <w:rPr>
          <w:color w:val="auto"/>
          <w:sz w:val="24"/>
        </w:rPr>
      </w:pPr>
      <w:r>
        <w:rPr>
          <w:color w:val="auto"/>
          <w:sz w:val="24"/>
        </w:rPr>
        <w:t>上述操作完成后，如果系统中某些功能仍不能使用，请将拦截工具关闭再试用。比如在windows工具栏中关闭弹出窗口阻止程序的操作</w:t>
      </w:r>
      <w:r>
        <w:rPr>
          <w:rFonts w:hint="eastAsia"/>
          <w:color w:val="auto"/>
          <w:sz w:val="24"/>
        </w:rPr>
        <w:t>，</w:t>
      </w:r>
      <w:r>
        <w:rPr>
          <w:color w:val="auto"/>
          <w:sz w:val="24"/>
        </w:rPr>
        <w:t>如下图：</w:t>
      </w:r>
    </w:p>
    <w:p w14:paraId="6D35826B">
      <w:pPr>
        <w:pStyle w:val="97"/>
        <w:ind w:firstLine="0" w:firstLineChars="0"/>
        <w:rPr>
          <w:color w:val="auto"/>
        </w:rPr>
      </w:pPr>
      <w:r>
        <w:rPr>
          <w:color w:val="auto"/>
        </w:rPr>
        <w:drawing>
          <wp:inline distT="0" distB="0" distL="0" distR="0">
            <wp:extent cx="5095875" cy="2324100"/>
            <wp:effectExtent l="1905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33"/>
                    <a:srcRect/>
                    <a:stretch>
                      <a:fillRect/>
                    </a:stretch>
                  </pic:blipFill>
                  <pic:spPr>
                    <a:xfrm>
                      <a:off x="0" y="0"/>
                      <a:ext cx="5095875" cy="2324100"/>
                    </a:xfrm>
                    <a:prstGeom prst="rect">
                      <a:avLst/>
                    </a:prstGeom>
                    <a:noFill/>
                    <a:ln w="9525">
                      <a:noFill/>
                      <a:miter lim="800000"/>
                      <a:headEnd/>
                      <a:tailEnd/>
                    </a:ln>
                  </pic:spPr>
                </pic:pic>
              </a:graphicData>
            </a:graphic>
          </wp:inline>
        </w:drawing>
      </w:r>
    </w:p>
    <w:p w14:paraId="243113B7">
      <w:pPr>
        <w:ind w:firstLine="0" w:firstLineChars="0"/>
        <w:rPr>
          <w:b/>
          <w:color w:val="auto"/>
        </w:rPr>
      </w:pPr>
    </w:p>
    <w:p w14:paraId="3AFCD684">
      <w:pPr>
        <w:pStyle w:val="2"/>
        <w:numPr>
          <w:ilvl w:val="0"/>
          <w:numId w:val="0"/>
        </w:numPr>
        <w:ind w:left="0" w:leftChars="0" w:firstLine="0" w:firstLineChars="0"/>
        <w:rPr>
          <w:color w:val="auto"/>
        </w:rPr>
      </w:pPr>
      <w:bookmarkStart w:id="69" w:name="_Toc225152729"/>
      <w:bookmarkStart w:id="70" w:name="_Toc7213"/>
      <w:r>
        <w:rPr>
          <w:rFonts w:hint="eastAsia" w:ascii="Times New Roman" w:hAnsi="Times New Roman" w:eastAsia="宋体" w:cs="Times New Roman"/>
          <w:b/>
          <w:bCs/>
          <w:color w:val="auto"/>
          <w:kern w:val="44"/>
          <w:sz w:val="32"/>
          <w:szCs w:val="28"/>
          <w:lang w:val="en-US" w:eastAsia="zh-CN" w:bidi="ar-SA"/>
        </w:rPr>
        <w:t>三、</w:t>
      </w:r>
      <w:r>
        <w:rPr>
          <w:rFonts w:hint="eastAsia"/>
          <w:color w:val="auto"/>
          <w:lang w:eastAsia="zh-CN"/>
        </w:rPr>
        <w:t>拍卖公司</w:t>
      </w:r>
      <w:r>
        <w:rPr>
          <w:rFonts w:hint="eastAsia"/>
          <w:color w:val="auto"/>
        </w:rPr>
        <w:t>业务</w:t>
      </w:r>
      <w:bookmarkEnd w:id="69"/>
      <w:r>
        <w:rPr>
          <w:rFonts w:hint="eastAsia"/>
          <w:color w:val="auto"/>
          <w:lang w:val="en-US" w:eastAsia="zh-CN"/>
        </w:rPr>
        <w:t>操作流程</w:t>
      </w:r>
      <w:bookmarkEnd w:id="70"/>
    </w:p>
    <w:p w14:paraId="1A6C9645">
      <w:pPr>
        <w:pStyle w:val="3"/>
        <w:numPr>
          <w:ilvl w:val="1"/>
          <w:numId w:val="0"/>
        </w:numPr>
        <w:ind w:left="0" w:leftChars="0" w:firstLine="0" w:firstLineChars="0"/>
        <w:rPr>
          <w:color w:val="auto"/>
        </w:rPr>
      </w:pPr>
      <w:bookmarkStart w:id="71" w:name="_Toc31529"/>
      <w:r>
        <w:rPr>
          <w:rFonts w:hint="eastAsia" w:ascii="Times New Roman" w:hAnsi="Times New Roman" w:eastAsia="宋体" w:cs="Times New Roman"/>
          <w:b/>
          <w:bCs/>
          <w:color w:val="auto"/>
          <w:kern w:val="2"/>
          <w:sz w:val="30"/>
          <w:szCs w:val="30"/>
          <w:lang w:val="en-US" w:eastAsia="zh-CN" w:bidi="ar-SA"/>
        </w:rPr>
        <w:t>3.1、</w:t>
      </w:r>
      <w:r>
        <w:rPr>
          <w:rFonts w:hint="eastAsia"/>
          <w:color w:val="auto"/>
          <w:lang w:val="en-US" w:eastAsia="zh-CN"/>
        </w:rPr>
        <w:t>拍卖业务</w:t>
      </w:r>
      <w:bookmarkEnd w:id="71"/>
    </w:p>
    <w:p w14:paraId="7E192105">
      <w:pPr>
        <w:pStyle w:val="4"/>
        <w:numPr>
          <w:ilvl w:val="2"/>
          <w:numId w:val="0"/>
        </w:numPr>
        <w:ind w:left="0" w:leftChars="0" w:firstLine="0" w:firstLineChars="0"/>
        <w:rPr>
          <w:color w:val="auto"/>
        </w:rPr>
      </w:pPr>
      <w:bookmarkStart w:id="72" w:name="_Toc20224"/>
      <w:r>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3.1.1、</w:t>
      </w:r>
      <w:r>
        <w:rPr>
          <w:rFonts w:hint="eastAsia"/>
          <w:color w:val="auto"/>
        </w:rPr>
        <w:t>项目注册</w:t>
      </w:r>
      <w:bookmarkEnd w:id="72"/>
    </w:p>
    <w:p w14:paraId="7992FD5D">
      <w:pPr>
        <w:ind w:firstLine="482"/>
        <w:rPr>
          <w:color w:val="auto"/>
          <w:sz w:val="24"/>
        </w:rPr>
      </w:pPr>
      <w:r>
        <w:rPr>
          <w:rFonts w:hint="eastAsia"/>
          <w:b/>
          <w:color w:val="auto"/>
          <w:sz w:val="24"/>
        </w:rPr>
        <w:t>基本功能：</w:t>
      </w:r>
      <w:r>
        <w:rPr>
          <w:rFonts w:hint="eastAsia"/>
          <w:color w:val="auto"/>
          <w:sz w:val="24"/>
        </w:rPr>
        <w:t>注册新项目。</w:t>
      </w:r>
    </w:p>
    <w:p w14:paraId="1F8AD57D">
      <w:pPr>
        <w:ind w:firstLine="482"/>
        <w:rPr>
          <w:b/>
          <w:color w:val="auto"/>
          <w:sz w:val="24"/>
        </w:rPr>
      </w:pPr>
      <w:r>
        <w:rPr>
          <w:rFonts w:hint="eastAsia"/>
          <w:b/>
          <w:color w:val="auto"/>
          <w:sz w:val="24"/>
        </w:rPr>
        <w:t>操作步骤：</w:t>
      </w:r>
    </w:p>
    <w:p w14:paraId="522D47D9">
      <w:pPr>
        <w:ind w:firstLine="480"/>
        <w:rPr>
          <w:color w:val="auto"/>
          <w:sz w:val="24"/>
        </w:rPr>
      </w:pPr>
      <w:r>
        <w:rPr>
          <w:rFonts w:hint="eastAsia"/>
          <w:color w:val="auto"/>
          <w:sz w:val="24"/>
        </w:rPr>
        <w:t>1、登录</w:t>
      </w:r>
      <w:r>
        <w:rPr>
          <w:rFonts w:hint="eastAsia"/>
          <w:color w:val="auto"/>
          <w:sz w:val="24"/>
          <w:lang w:val="en-US" w:eastAsia="zh-CN"/>
        </w:rPr>
        <w:t>交易系统</w:t>
      </w:r>
      <w:r>
        <w:rPr>
          <w:rFonts w:hint="eastAsia"/>
          <w:color w:val="auto"/>
          <w:sz w:val="24"/>
        </w:rPr>
        <w:t>，点击“</w:t>
      </w:r>
      <w:r>
        <w:rPr>
          <w:rFonts w:hint="eastAsia"/>
          <w:color w:val="auto"/>
          <w:sz w:val="24"/>
          <w:lang w:val="en-US" w:eastAsia="zh-CN"/>
        </w:rPr>
        <w:t>拍卖业务</w:t>
      </w:r>
      <w:r>
        <w:rPr>
          <w:rFonts w:hint="eastAsia"/>
          <w:color w:val="auto"/>
          <w:sz w:val="24"/>
        </w:rPr>
        <w:t>－项目注册”菜单，进入项目列表页面。如下图：</w:t>
      </w:r>
      <w:bookmarkStart w:id="73" w:name="_Toc261428517"/>
      <w:bookmarkStart w:id="74" w:name="_Toc225152731"/>
    </w:p>
    <w:p w14:paraId="2856C52A">
      <w:pPr>
        <w:pStyle w:val="132"/>
        <w:rPr>
          <w:rFonts w:hint="eastAsia" w:eastAsia="宋体"/>
          <w:color w:val="auto"/>
          <w:sz w:val="24"/>
          <w:lang w:eastAsia="zh-CN"/>
        </w:rPr>
      </w:pPr>
      <w:r>
        <w:rPr>
          <w:color w:val="auto"/>
        </w:rPr>
        <w:drawing>
          <wp:inline distT="0" distB="0" distL="114300" distR="114300">
            <wp:extent cx="5266690" cy="2148205"/>
            <wp:effectExtent l="0" t="0" r="6350" b="63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34"/>
                    <a:stretch>
                      <a:fillRect/>
                    </a:stretch>
                  </pic:blipFill>
                  <pic:spPr>
                    <a:xfrm>
                      <a:off x="0" y="0"/>
                      <a:ext cx="5266690" cy="2148205"/>
                    </a:xfrm>
                    <a:prstGeom prst="rect">
                      <a:avLst/>
                    </a:prstGeom>
                    <a:noFill/>
                    <a:ln>
                      <a:noFill/>
                    </a:ln>
                  </pic:spPr>
                </pic:pic>
              </a:graphicData>
            </a:graphic>
          </wp:inline>
        </w:drawing>
      </w:r>
    </w:p>
    <w:p w14:paraId="4CA81F64">
      <w:pPr>
        <w:numPr>
          <w:ilvl w:val="0"/>
          <w:numId w:val="0"/>
        </w:numPr>
        <w:shd w:val="clear"/>
        <w:ind w:firstLine="480" w:firstLineChars="200"/>
        <w:rPr>
          <w:rFonts w:hint="eastAsia" w:eastAsia="宋体"/>
          <w:color w:val="auto"/>
          <w:sz w:val="24"/>
          <w:highlight w:val="yellow"/>
          <w:lang w:val="en-US" w:eastAsia="zh-CN"/>
        </w:rPr>
      </w:pPr>
      <w:r>
        <w:rPr>
          <w:rFonts w:hint="eastAsia"/>
          <w:color w:val="auto"/>
          <w:sz w:val="24"/>
          <w:highlight w:val="none"/>
          <w:lang w:val="en-US" w:eastAsia="zh-CN"/>
        </w:rPr>
        <w:t>2、</w:t>
      </w:r>
      <w:r>
        <w:rPr>
          <w:rFonts w:hint="eastAsia"/>
          <w:color w:val="auto"/>
          <w:sz w:val="24"/>
          <w:highlight w:val="none"/>
        </w:rPr>
        <w:t>点击“新建项目</w:t>
      </w:r>
      <w:r>
        <w:rPr>
          <w:rFonts w:hint="eastAsia"/>
          <w:color w:val="auto"/>
          <w:sz w:val="24"/>
          <w:highlight w:val="none"/>
          <w:lang w:val="en-US" w:eastAsia="zh-CN"/>
        </w:rPr>
        <w:t>受理</w:t>
      </w:r>
      <w:r>
        <w:rPr>
          <w:rFonts w:hint="eastAsia"/>
          <w:color w:val="auto"/>
          <w:sz w:val="24"/>
          <w:highlight w:val="none"/>
        </w:rPr>
        <w:t>”按钮</w:t>
      </w:r>
      <w:r>
        <w:rPr>
          <w:rFonts w:hint="eastAsia"/>
          <w:color w:val="auto"/>
          <w:sz w:val="24"/>
        </w:rPr>
        <w:t>，进入“新建项目</w:t>
      </w:r>
      <w:r>
        <w:rPr>
          <w:rFonts w:hint="eastAsia"/>
          <w:color w:val="auto"/>
          <w:sz w:val="24"/>
          <w:lang w:val="en-US" w:eastAsia="zh-CN"/>
        </w:rPr>
        <w:t>受理</w:t>
      </w:r>
      <w:r>
        <w:rPr>
          <w:rFonts w:hint="eastAsia"/>
          <w:color w:val="auto"/>
          <w:sz w:val="24"/>
        </w:rPr>
        <w:t>信息”页面。</w:t>
      </w:r>
      <w:r>
        <w:rPr>
          <w:color w:val="auto"/>
          <w:sz w:val="24"/>
        </w:rPr>
        <w:t>如下图：</w:t>
      </w:r>
      <w:r>
        <w:rPr>
          <w:color w:val="auto"/>
          <w:sz w:val="24"/>
        </w:rPr>
        <w:drawing>
          <wp:inline distT="0" distB="0" distL="114300" distR="114300">
            <wp:extent cx="5269230" cy="1659890"/>
            <wp:effectExtent l="0" t="0" r="7620" b="16510"/>
            <wp:docPr id="91" name="图片 91" descr="173578721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735787217726"/>
                    <pic:cNvPicPr>
                      <a:picLocks noChangeAspect="1"/>
                    </pic:cNvPicPr>
                  </pic:nvPicPr>
                  <pic:blipFill>
                    <a:blip r:embed="rId35"/>
                    <a:stretch>
                      <a:fillRect/>
                    </a:stretch>
                  </pic:blipFill>
                  <pic:spPr>
                    <a:xfrm>
                      <a:off x="0" y="0"/>
                      <a:ext cx="5269230" cy="1659890"/>
                    </a:xfrm>
                    <a:prstGeom prst="rect">
                      <a:avLst/>
                    </a:prstGeom>
                  </pic:spPr>
                </pic:pic>
              </a:graphicData>
            </a:graphic>
          </wp:inline>
        </w:drawing>
      </w:r>
    </w:p>
    <w:p w14:paraId="063136D9">
      <w:pPr>
        <w:ind w:firstLine="480"/>
        <w:rPr>
          <w:color w:val="auto"/>
          <w:sz w:val="24"/>
        </w:rPr>
      </w:pPr>
      <w:r>
        <w:rPr>
          <w:rFonts w:hint="eastAsia"/>
          <w:color w:val="auto"/>
          <w:sz w:val="24"/>
        </w:rPr>
        <w:t>填写页面上的信息。</w:t>
      </w:r>
    </w:p>
    <w:p w14:paraId="026FCB98">
      <w:pPr>
        <w:ind w:firstLine="480"/>
        <w:rPr>
          <w:color w:val="auto"/>
          <w:sz w:val="24"/>
        </w:rPr>
      </w:pPr>
      <w:r>
        <w:rPr>
          <w:rFonts w:hint="eastAsia"/>
          <w:color w:val="auto"/>
          <w:sz w:val="24"/>
        </w:rPr>
        <w:t>3、点击“提交信息”按钮，项目新增完成。</w:t>
      </w:r>
    </w:p>
    <w:p w14:paraId="5C1ABD19">
      <w:pPr>
        <w:ind w:firstLine="480"/>
        <w:rPr>
          <w:color w:val="auto"/>
          <w:sz w:val="24"/>
        </w:rPr>
      </w:pPr>
      <w:r>
        <w:rPr>
          <w:rFonts w:hint="eastAsia"/>
          <w:color w:val="auto"/>
          <w:sz w:val="24"/>
        </w:rPr>
        <w:t>4、项目列表页面上，点击“编辑中”状态中项目的“操作”按钮，可修改该项目信息。如下图：</w:t>
      </w:r>
    </w:p>
    <w:p w14:paraId="7733B6FA">
      <w:pPr>
        <w:pStyle w:val="132"/>
        <w:rPr>
          <w:rFonts w:hint="eastAsia" w:eastAsia="宋体"/>
          <w:color w:val="auto"/>
          <w:sz w:val="24"/>
          <w:lang w:val="en-US" w:eastAsia="zh-CN"/>
        </w:rPr>
      </w:pPr>
      <w:r>
        <w:rPr>
          <w:color w:val="auto"/>
        </w:rPr>
        <w:drawing>
          <wp:inline distT="0" distB="0" distL="114300" distR="114300">
            <wp:extent cx="5266690" cy="2150745"/>
            <wp:effectExtent l="0" t="0" r="6350" b="1333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36"/>
                    <a:stretch>
                      <a:fillRect/>
                    </a:stretch>
                  </pic:blipFill>
                  <pic:spPr>
                    <a:xfrm>
                      <a:off x="0" y="0"/>
                      <a:ext cx="5266690" cy="2150745"/>
                    </a:xfrm>
                    <a:prstGeom prst="rect">
                      <a:avLst/>
                    </a:prstGeom>
                    <a:noFill/>
                    <a:ln>
                      <a:noFill/>
                    </a:ln>
                  </pic:spPr>
                </pic:pic>
              </a:graphicData>
            </a:graphic>
          </wp:inline>
        </w:drawing>
      </w:r>
    </w:p>
    <w:p w14:paraId="5F554C99">
      <w:pPr>
        <w:ind w:firstLine="480"/>
        <w:rPr>
          <w:color w:val="auto"/>
          <w:sz w:val="24"/>
        </w:rPr>
      </w:pPr>
      <w:r>
        <w:rPr>
          <w:rFonts w:hint="eastAsia"/>
          <w:color w:val="auto"/>
          <w:sz w:val="24"/>
        </w:rPr>
        <w:t>注：只有“编辑中”状态下的项目才允许修改。</w:t>
      </w:r>
    </w:p>
    <w:p w14:paraId="28D25FB5">
      <w:pPr>
        <w:ind w:firstLine="480"/>
        <w:rPr>
          <w:color w:val="auto"/>
          <w:sz w:val="24"/>
        </w:rPr>
      </w:pPr>
      <w:r>
        <w:rPr>
          <w:rFonts w:hint="eastAsia"/>
          <w:color w:val="auto"/>
          <w:sz w:val="24"/>
        </w:rPr>
        <w:t>5、项目列表页面上，选中要删除的项目，点击“删除项目</w:t>
      </w:r>
      <w:r>
        <w:rPr>
          <w:rFonts w:hint="eastAsia"/>
          <w:color w:val="auto"/>
          <w:sz w:val="24"/>
          <w:lang w:val="en-US" w:eastAsia="zh-CN"/>
        </w:rPr>
        <w:t>受理</w:t>
      </w:r>
      <w:r>
        <w:rPr>
          <w:rFonts w:hint="eastAsia"/>
          <w:color w:val="auto"/>
          <w:sz w:val="24"/>
        </w:rPr>
        <w:t>”按钮，可删除该项目。如下图：</w:t>
      </w:r>
    </w:p>
    <w:p w14:paraId="39DBDEFB">
      <w:pPr>
        <w:pStyle w:val="132"/>
        <w:rPr>
          <w:rFonts w:hint="eastAsia" w:eastAsia="宋体"/>
          <w:color w:val="auto"/>
          <w:sz w:val="24"/>
          <w:lang w:val="en-US" w:eastAsia="zh-CN"/>
        </w:rPr>
      </w:pPr>
      <w:r>
        <w:rPr>
          <w:color w:val="auto"/>
        </w:rPr>
        <w:drawing>
          <wp:inline distT="0" distB="0" distL="114300" distR="114300">
            <wp:extent cx="5266690" cy="2213610"/>
            <wp:effectExtent l="0" t="0" r="6350" b="1143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37"/>
                    <a:stretch>
                      <a:fillRect/>
                    </a:stretch>
                  </pic:blipFill>
                  <pic:spPr>
                    <a:xfrm>
                      <a:off x="0" y="0"/>
                      <a:ext cx="5266690" cy="2213610"/>
                    </a:xfrm>
                    <a:prstGeom prst="rect">
                      <a:avLst/>
                    </a:prstGeom>
                    <a:noFill/>
                    <a:ln>
                      <a:noFill/>
                    </a:ln>
                  </pic:spPr>
                </pic:pic>
              </a:graphicData>
            </a:graphic>
          </wp:inline>
        </w:drawing>
      </w:r>
    </w:p>
    <w:p w14:paraId="73DF8A46">
      <w:pPr>
        <w:ind w:firstLine="480"/>
        <w:rPr>
          <w:color w:val="auto"/>
        </w:rPr>
      </w:pPr>
      <w:r>
        <w:rPr>
          <w:rFonts w:hint="eastAsia"/>
          <w:color w:val="auto"/>
          <w:sz w:val="24"/>
        </w:rPr>
        <w:t>注：只有“编辑中”“审核不通过”状态下的项目才允许删除。</w:t>
      </w:r>
    </w:p>
    <w:p w14:paraId="31E6DA3D">
      <w:pPr>
        <w:rPr>
          <w:color w:val="auto"/>
        </w:rPr>
      </w:pPr>
    </w:p>
    <w:bookmarkEnd w:id="73"/>
    <w:bookmarkEnd w:id="74"/>
    <w:p w14:paraId="257A159C">
      <w:pPr>
        <w:pStyle w:val="4"/>
        <w:numPr>
          <w:ilvl w:val="2"/>
          <w:numId w:val="0"/>
        </w:numPr>
        <w:ind w:left="0" w:leftChars="0" w:firstLine="0" w:firstLineChars="0"/>
        <w:rPr>
          <w:color w:val="auto"/>
        </w:rPr>
      </w:pPr>
      <w:bookmarkStart w:id="75" w:name="_Toc10565"/>
      <w:r>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3.1.2、</w:t>
      </w:r>
      <w:r>
        <w:rPr>
          <w:rFonts w:hint="eastAsia"/>
          <w:color w:val="auto"/>
          <w:lang w:val="en-US" w:eastAsia="zh-CN"/>
        </w:rPr>
        <w:t>标的划分</w:t>
      </w:r>
      <w:bookmarkEnd w:id="75"/>
    </w:p>
    <w:p w14:paraId="7713B583">
      <w:pPr>
        <w:ind w:firstLine="482"/>
        <w:rPr>
          <w:color w:val="auto"/>
          <w:sz w:val="24"/>
        </w:rPr>
      </w:pPr>
      <w:bookmarkStart w:id="76" w:name="_Toc261428518"/>
      <w:bookmarkStart w:id="77" w:name="_Toc225152732"/>
      <w:r>
        <w:rPr>
          <w:rFonts w:hint="eastAsia"/>
          <w:b/>
          <w:color w:val="auto"/>
          <w:sz w:val="24"/>
        </w:rPr>
        <w:t>前提条件：</w:t>
      </w:r>
      <w:r>
        <w:rPr>
          <w:rFonts w:hint="eastAsia"/>
          <w:color w:val="auto"/>
          <w:sz w:val="24"/>
        </w:rPr>
        <w:t>项目注册已经审核通过。</w:t>
      </w:r>
    </w:p>
    <w:p w14:paraId="3A2483BB">
      <w:pPr>
        <w:ind w:firstLine="482"/>
        <w:rPr>
          <w:rFonts w:hint="eastAsia" w:eastAsia="宋体"/>
          <w:color w:val="auto"/>
          <w:sz w:val="24"/>
          <w:lang w:val="en-US" w:eastAsia="zh-CN"/>
        </w:rPr>
      </w:pPr>
      <w:r>
        <w:rPr>
          <w:rFonts w:hint="eastAsia"/>
          <w:b/>
          <w:color w:val="auto"/>
          <w:sz w:val="24"/>
        </w:rPr>
        <w:t>基本功能：</w:t>
      </w:r>
      <w:r>
        <w:rPr>
          <w:rFonts w:hint="eastAsia"/>
          <w:color w:val="auto"/>
          <w:sz w:val="24"/>
          <w:lang w:val="en-US" w:eastAsia="zh-CN"/>
        </w:rPr>
        <w:t>为新增的资产处置项目划分标的。</w:t>
      </w:r>
    </w:p>
    <w:p w14:paraId="52604566">
      <w:pPr>
        <w:ind w:firstLine="482"/>
        <w:rPr>
          <w:b/>
          <w:color w:val="auto"/>
          <w:sz w:val="24"/>
        </w:rPr>
      </w:pPr>
      <w:r>
        <w:rPr>
          <w:rFonts w:hint="eastAsia"/>
          <w:b/>
          <w:color w:val="auto"/>
          <w:sz w:val="24"/>
        </w:rPr>
        <w:t>操作步骤：</w:t>
      </w:r>
    </w:p>
    <w:p w14:paraId="3BFDB2BE">
      <w:pPr>
        <w:ind w:firstLine="480"/>
        <w:rPr>
          <w:color w:val="auto"/>
          <w:sz w:val="24"/>
        </w:rPr>
      </w:pPr>
      <w:r>
        <w:rPr>
          <w:rFonts w:hint="eastAsia"/>
          <w:color w:val="auto"/>
          <w:sz w:val="24"/>
        </w:rPr>
        <w:t>1、点击“</w:t>
      </w:r>
      <w:r>
        <w:rPr>
          <w:rFonts w:hint="eastAsia"/>
          <w:color w:val="auto"/>
          <w:sz w:val="24"/>
          <w:lang w:val="en-US" w:eastAsia="zh-CN"/>
        </w:rPr>
        <w:t>拍卖</w:t>
      </w:r>
      <w:r>
        <w:rPr>
          <w:rFonts w:hint="eastAsia"/>
          <w:color w:val="auto"/>
          <w:sz w:val="24"/>
        </w:rPr>
        <w:t>业务－</w:t>
      </w:r>
      <w:r>
        <w:rPr>
          <w:rFonts w:hint="eastAsia"/>
          <w:color w:val="auto"/>
          <w:sz w:val="24"/>
          <w:lang w:val="en-US" w:eastAsia="zh-CN"/>
        </w:rPr>
        <w:t>标的划分</w:t>
      </w:r>
      <w:r>
        <w:rPr>
          <w:rFonts w:hint="eastAsia"/>
          <w:color w:val="auto"/>
          <w:sz w:val="24"/>
        </w:rPr>
        <w:t>”菜单，进入</w:t>
      </w:r>
      <w:r>
        <w:rPr>
          <w:rFonts w:hint="eastAsia"/>
          <w:color w:val="auto"/>
          <w:sz w:val="24"/>
          <w:lang w:val="en-US" w:eastAsia="zh-CN"/>
        </w:rPr>
        <w:t>标的划分</w:t>
      </w:r>
      <w:r>
        <w:rPr>
          <w:rFonts w:hint="eastAsia"/>
          <w:color w:val="auto"/>
          <w:sz w:val="24"/>
        </w:rPr>
        <w:t>列表页面。如下图：</w:t>
      </w:r>
    </w:p>
    <w:p w14:paraId="09EF883C">
      <w:pPr>
        <w:pStyle w:val="132"/>
        <w:rPr>
          <w:rFonts w:hint="eastAsia" w:eastAsia="宋体"/>
          <w:color w:val="auto"/>
          <w:sz w:val="24"/>
          <w:lang w:val="en-US" w:eastAsia="zh-CN"/>
        </w:rPr>
      </w:pPr>
      <w:r>
        <w:rPr>
          <w:color w:val="auto"/>
        </w:rPr>
        <w:drawing>
          <wp:inline distT="0" distB="0" distL="114300" distR="114300">
            <wp:extent cx="5266690" cy="2167255"/>
            <wp:effectExtent l="0" t="0" r="6350" b="12065"/>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38"/>
                    <a:stretch>
                      <a:fillRect/>
                    </a:stretch>
                  </pic:blipFill>
                  <pic:spPr>
                    <a:xfrm>
                      <a:off x="0" y="0"/>
                      <a:ext cx="5266690" cy="2167255"/>
                    </a:xfrm>
                    <a:prstGeom prst="rect">
                      <a:avLst/>
                    </a:prstGeom>
                    <a:noFill/>
                    <a:ln>
                      <a:noFill/>
                    </a:ln>
                  </pic:spPr>
                </pic:pic>
              </a:graphicData>
            </a:graphic>
          </wp:inline>
        </w:drawing>
      </w:r>
    </w:p>
    <w:p w14:paraId="58C8F2C7">
      <w:pPr>
        <w:ind w:firstLine="480"/>
        <w:rPr>
          <w:rFonts w:hint="eastAsia" w:eastAsia="宋体"/>
          <w:color w:val="auto"/>
          <w:sz w:val="24"/>
          <w:lang w:eastAsia="zh-CN"/>
        </w:rPr>
      </w:pPr>
      <w:r>
        <w:rPr>
          <w:rFonts w:hint="eastAsia"/>
          <w:color w:val="auto"/>
          <w:sz w:val="24"/>
        </w:rPr>
        <w:t>2、点击“新</w:t>
      </w:r>
      <w:r>
        <w:rPr>
          <w:rFonts w:hint="eastAsia"/>
          <w:color w:val="auto"/>
          <w:sz w:val="24"/>
          <w:lang w:val="en-US" w:eastAsia="zh-CN"/>
        </w:rPr>
        <w:t>增标的划分</w:t>
      </w:r>
      <w:r>
        <w:rPr>
          <w:rFonts w:hint="eastAsia"/>
          <w:color w:val="auto"/>
          <w:sz w:val="24"/>
        </w:rPr>
        <w:t>”按钮，进入</w:t>
      </w:r>
      <w:r>
        <w:rPr>
          <w:rFonts w:hint="eastAsia"/>
          <w:color w:val="auto"/>
          <w:sz w:val="24"/>
          <w:highlight w:val="none"/>
          <w:u w:val="none"/>
        </w:rPr>
        <w:t>页面</w:t>
      </w:r>
      <w:r>
        <w:rPr>
          <w:rFonts w:hint="eastAsia"/>
          <w:color w:val="auto"/>
          <w:sz w:val="24"/>
          <w:highlight w:val="none"/>
          <w:u w:val="none"/>
          <w:lang w:eastAsia="zh-CN"/>
        </w:rPr>
        <w:t>选择需要新增标的的项目</w:t>
      </w:r>
      <w:r>
        <w:rPr>
          <w:rFonts w:hint="eastAsia"/>
          <w:color w:val="auto"/>
          <w:sz w:val="24"/>
        </w:rPr>
        <w:t>。如下图：</w:t>
      </w:r>
    </w:p>
    <w:p w14:paraId="7FFAEC1E">
      <w:pPr>
        <w:ind w:left="0" w:leftChars="0" w:firstLine="0" w:firstLineChars="0"/>
        <w:rPr>
          <w:color w:val="auto"/>
          <w:sz w:val="24"/>
        </w:rPr>
      </w:pPr>
      <w:r>
        <w:rPr>
          <w:color w:val="auto"/>
        </w:rPr>
        <w:drawing>
          <wp:inline distT="0" distB="0" distL="114300" distR="114300">
            <wp:extent cx="5266690" cy="2169795"/>
            <wp:effectExtent l="0" t="0" r="6350" b="952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39"/>
                    <a:stretch>
                      <a:fillRect/>
                    </a:stretch>
                  </pic:blipFill>
                  <pic:spPr>
                    <a:xfrm>
                      <a:off x="0" y="0"/>
                      <a:ext cx="5266690" cy="2169795"/>
                    </a:xfrm>
                    <a:prstGeom prst="rect">
                      <a:avLst/>
                    </a:prstGeom>
                    <a:noFill/>
                    <a:ln>
                      <a:noFill/>
                    </a:ln>
                  </pic:spPr>
                </pic:pic>
              </a:graphicData>
            </a:graphic>
          </wp:inline>
        </w:drawing>
      </w:r>
    </w:p>
    <w:p w14:paraId="2EB96A7D">
      <w:pPr>
        <w:numPr>
          <w:ilvl w:val="0"/>
          <w:numId w:val="6"/>
        </w:numPr>
        <w:ind w:left="0" w:leftChars="0" w:firstLine="480" w:firstLineChars="200"/>
        <w:rPr>
          <w:rFonts w:hint="eastAsia"/>
          <w:color w:val="auto"/>
          <w:sz w:val="24"/>
        </w:rPr>
      </w:pPr>
      <w:r>
        <w:rPr>
          <w:rFonts w:hint="eastAsia"/>
          <w:color w:val="auto"/>
          <w:sz w:val="24"/>
        </w:rPr>
        <w:t>选择项目并点击“确定选择”按钮。进入“</w:t>
      </w:r>
      <w:r>
        <w:rPr>
          <w:rFonts w:hint="eastAsia"/>
          <w:color w:val="auto"/>
          <w:sz w:val="24"/>
          <w:lang w:val="en-US" w:eastAsia="zh-CN"/>
        </w:rPr>
        <w:t>新增标的划分</w:t>
      </w:r>
      <w:r>
        <w:rPr>
          <w:rFonts w:hint="eastAsia"/>
          <w:color w:val="auto"/>
          <w:sz w:val="24"/>
        </w:rPr>
        <w:t>”页面。如下图：</w:t>
      </w:r>
    </w:p>
    <w:p w14:paraId="5DDB7DA8">
      <w:pPr>
        <w:numPr>
          <w:ilvl w:val="0"/>
          <w:numId w:val="0"/>
        </w:numPr>
        <w:rPr>
          <w:rFonts w:hint="eastAsia"/>
          <w:color w:val="auto"/>
          <w:sz w:val="24"/>
        </w:rPr>
      </w:pPr>
      <w:r>
        <w:rPr>
          <w:color w:val="auto"/>
        </w:rPr>
        <w:drawing>
          <wp:inline distT="0" distB="0" distL="114300" distR="114300">
            <wp:extent cx="5266690" cy="2367280"/>
            <wp:effectExtent l="0" t="0" r="6350" b="1016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0"/>
                    <a:stretch>
                      <a:fillRect/>
                    </a:stretch>
                  </pic:blipFill>
                  <pic:spPr>
                    <a:xfrm>
                      <a:off x="0" y="0"/>
                      <a:ext cx="5266690" cy="2367280"/>
                    </a:xfrm>
                    <a:prstGeom prst="rect">
                      <a:avLst/>
                    </a:prstGeom>
                    <a:noFill/>
                    <a:ln>
                      <a:noFill/>
                    </a:ln>
                  </pic:spPr>
                </pic:pic>
              </a:graphicData>
            </a:graphic>
          </wp:inline>
        </w:drawing>
      </w:r>
    </w:p>
    <w:p w14:paraId="3CC44E5D">
      <w:pPr>
        <w:pStyle w:val="132"/>
        <w:rPr>
          <w:rFonts w:hint="eastAsia" w:eastAsia="宋体"/>
          <w:color w:val="auto"/>
          <w:sz w:val="24"/>
          <w:lang w:val="en-US" w:eastAsia="zh-CN"/>
        </w:rPr>
      </w:pPr>
      <w:r>
        <w:rPr>
          <w:rFonts w:ascii="宋体" w:hAnsi="宋体" w:eastAsia="宋体" w:cs="宋体"/>
          <w:sz w:val="24"/>
          <w:szCs w:val="24"/>
        </w:rPr>
        <w:drawing>
          <wp:inline distT="0" distB="0" distL="114300" distR="114300">
            <wp:extent cx="5229860" cy="3161030"/>
            <wp:effectExtent l="0" t="0" r="8890" b="1270"/>
            <wp:docPr id="9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 descr="IMG_256"/>
                    <pic:cNvPicPr>
                      <a:picLocks noChangeAspect="1"/>
                    </pic:cNvPicPr>
                  </pic:nvPicPr>
                  <pic:blipFill>
                    <a:blip r:embed="rId41"/>
                    <a:stretch>
                      <a:fillRect/>
                    </a:stretch>
                  </pic:blipFill>
                  <pic:spPr>
                    <a:xfrm>
                      <a:off x="0" y="0"/>
                      <a:ext cx="5229860" cy="3161030"/>
                    </a:xfrm>
                    <a:prstGeom prst="rect">
                      <a:avLst/>
                    </a:prstGeom>
                    <a:noFill/>
                    <a:ln w="9525">
                      <a:noFill/>
                    </a:ln>
                  </pic:spPr>
                </pic:pic>
              </a:graphicData>
            </a:graphic>
          </wp:inline>
        </w:drawing>
      </w:r>
    </w:p>
    <w:p w14:paraId="38597C8C">
      <w:pPr>
        <w:ind w:firstLine="480"/>
        <w:rPr>
          <w:rFonts w:hint="eastAsia"/>
          <w:color w:val="auto"/>
          <w:sz w:val="24"/>
        </w:rPr>
      </w:pPr>
      <w:r>
        <w:rPr>
          <w:rFonts w:hint="eastAsia"/>
          <w:color w:val="auto"/>
          <w:sz w:val="24"/>
        </w:rPr>
        <w:t>填写页面上的信息。</w:t>
      </w:r>
    </w:p>
    <w:p w14:paraId="17E02CD7">
      <w:pPr>
        <w:ind w:firstLine="480"/>
        <w:rPr>
          <w:rFonts w:hint="eastAsia"/>
          <w:color w:val="0000FF"/>
          <w:sz w:val="24"/>
          <w:lang w:val="en-US" w:eastAsia="zh-CN"/>
        </w:rPr>
      </w:pPr>
      <w:r>
        <w:rPr>
          <w:rFonts w:hint="eastAsia"/>
          <w:color w:val="0000FF"/>
          <w:sz w:val="24"/>
          <w:lang w:val="en-US" w:eastAsia="zh-CN"/>
        </w:rPr>
        <w:t>预设保证金截止时间后，</w:t>
      </w:r>
      <w:r>
        <w:rPr>
          <w:rFonts w:hint="eastAsia"/>
          <w:color w:val="FF0000"/>
          <w:sz w:val="24"/>
          <w:szCs w:val="24"/>
          <w:lang w:val="en-US" w:eastAsia="zh-CN"/>
        </w:rPr>
        <w:t>在</w:t>
      </w:r>
      <w:r>
        <w:rPr>
          <w:rFonts w:hint="eastAsia"/>
          <w:color w:val="FF0000"/>
          <w:sz w:val="24"/>
          <w:szCs w:val="24"/>
          <w:u w:val="none"/>
          <w:lang w:val="en-US" w:eastAsia="zh-CN"/>
        </w:rPr>
        <w:t>“标的列表”</w:t>
      </w:r>
      <w:r>
        <w:rPr>
          <w:rFonts w:hint="eastAsia"/>
          <w:color w:val="FF0000"/>
          <w:sz w:val="24"/>
          <w:szCs w:val="24"/>
          <w:lang w:val="en-US" w:eastAsia="zh-CN"/>
        </w:rPr>
        <w:t>栏目</w:t>
      </w:r>
      <w:r>
        <w:rPr>
          <w:rFonts w:hint="eastAsia"/>
          <w:color w:val="auto"/>
          <w:sz w:val="24"/>
          <w:szCs w:val="24"/>
          <w:lang w:val="en-US" w:eastAsia="zh-CN"/>
        </w:rPr>
        <w:t>，</w:t>
      </w:r>
      <w:r>
        <w:rPr>
          <w:rFonts w:hint="eastAsia"/>
          <w:color w:val="FF0000"/>
          <w:sz w:val="24"/>
          <w:szCs w:val="24"/>
          <w:lang w:val="en-US" w:eastAsia="zh-CN"/>
        </w:rPr>
        <w:t>新增的</w:t>
      </w:r>
      <w:r>
        <w:rPr>
          <w:rFonts w:hint="eastAsia"/>
          <w:color w:val="FF0000"/>
          <w:sz w:val="24"/>
          <w:szCs w:val="24"/>
          <w:u w:val="none"/>
          <w:lang w:val="en-US" w:eastAsia="zh-CN"/>
        </w:rPr>
        <w:t>各标的会自动获取相应的预设截止时间</w:t>
      </w:r>
      <w:r>
        <w:rPr>
          <w:rFonts w:hint="eastAsia"/>
          <w:color w:val="auto"/>
          <w:sz w:val="24"/>
          <w:szCs w:val="24"/>
          <w:u w:val="none"/>
          <w:lang w:val="en-US" w:eastAsia="zh-CN"/>
        </w:rPr>
        <w:t>。</w:t>
      </w:r>
    </w:p>
    <w:p w14:paraId="0E54055F">
      <w:pPr>
        <w:ind w:firstLine="480"/>
        <w:rPr>
          <w:rFonts w:hint="default" w:eastAsia="宋体"/>
          <w:color w:val="0000FF"/>
          <w:sz w:val="24"/>
          <w:lang w:val="en-US" w:eastAsia="zh-CN"/>
        </w:rPr>
      </w:pPr>
      <w:r>
        <w:rPr>
          <w:rFonts w:hint="eastAsia"/>
          <w:color w:val="0000FF"/>
          <w:sz w:val="24"/>
          <w:szCs w:val="24"/>
          <w:lang w:val="en-US" w:eastAsia="zh-CN"/>
        </w:rPr>
        <w:t>只有【项目注册】交易方式选为“网络竞价”的，可以进行竞价规则预设。</w:t>
      </w:r>
      <w:r>
        <w:rPr>
          <w:rFonts w:hint="eastAsia"/>
          <w:color w:val="0000FF"/>
          <w:sz w:val="24"/>
          <w:lang w:val="en-US" w:eastAsia="zh-CN"/>
        </w:rPr>
        <w:t>预设竞价规则后，【电子竞价】-【竞价规则设置】栏目会自动抓取相应信息，最终</w:t>
      </w:r>
      <w:r>
        <w:rPr>
          <w:rFonts w:hint="eastAsia"/>
          <w:color w:val="FF0000"/>
          <w:sz w:val="24"/>
          <w:lang w:val="en-US" w:eastAsia="zh-CN"/>
        </w:rPr>
        <w:t>各标的的</w:t>
      </w:r>
      <w:r>
        <w:rPr>
          <w:rFonts w:hint="eastAsia"/>
          <w:color w:val="0000FF"/>
          <w:sz w:val="24"/>
          <w:lang w:val="en-US" w:eastAsia="zh-CN"/>
        </w:rPr>
        <w:t>竞价以【电子竞价】-【竞价规则设置】信息为准。</w:t>
      </w:r>
    </w:p>
    <w:p w14:paraId="1B60214C">
      <w:pPr>
        <w:numPr>
          <w:ilvl w:val="0"/>
          <w:numId w:val="6"/>
        </w:numPr>
        <w:ind w:left="0" w:leftChars="0" w:firstLine="480" w:firstLineChars="200"/>
        <w:rPr>
          <w:rFonts w:hint="eastAsia"/>
          <w:color w:val="auto"/>
          <w:sz w:val="24"/>
        </w:rPr>
      </w:pPr>
      <w:r>
        <w:rPr>
          <w:rFonts w:hint="eastAsia"/>
          <w:color w:val="auto"/>
          <w:sz w:val="24"/>
        </w:rPr>
        <w:t>点击“新增</w:t>
      </w:r>
      <w:r>
        <w:rPr>
          <w:rFonts w:hint="eastAsia"/>
          <w:color w:val="auto"/>
          <w:sz w:val="24"/>
          <w:lang w:val="en-US" w:eastAsia="zh-CN"/>
        </w:rPr>
        <w:t>标的</w:t>
      </w:r>
      <w:r>
        <w:rPr>
          <w:rFonts w:hint="eastAsia"/>
          <w:color w:val="auto"/>
          <w:sz w:val="24"/>
        </w:rPr>
        <w:t>”按钮。打开“新增标</w:t>
      </w:r>
      <w:r>
        <w:rPr>
          <w:rFonts w:hint="eastAsia"/>
          <w:color w:val="auto"/>
          <w:sz w:val="24"/>
          <w:lang w:val="en-US" w:eastAsia="zh-CN"/>
        </w:rPr>
        <w:t>的</w:t>
      </w:r>
      <w:r>
        <w:rPr>
          <w:rFonts w:hint="eastAsia"/>
          <w:color w:val="auto"/>
          <w:sz w:val="24"/>
        </w:rPr>
        <w:t>信息”页面。如下图</w:t>
      </w:r>
      <w:r>
        <w:rPr>
          <w:rFonts w:ascii="宋体" w:hAnsi="宋体" w:eastAsia="宋体" w:cs="宋体"/>
          <w:sz w:val="24"/>
          <w:szCs w:val="24"/>
        </w:rPr>
        <w:drawing>
          <wp:inline distT="0" distB="0" distL="114300" distR="114300">
            <wp:extent cx="5612130" cy="2769235"/>
            <wp:effectExtent l="0" t="0" r="7620" b="12065"/>
            <wp:docPr id="9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 descr="IMG_256"/>
                    <pic:cNvPicPr>
                      <a:picLocks noChangeAspect="1"/>
                    </pic:cNvPicPr>
                  </pic:nvPicPr>
                  <pic:blipFill>
                    <a:blip r:embed="rId42"/>
                    <a:stretch>
                      <a:fillRect/>
                    </a:stretch>
                  </pic:blipFill>
                  <pic:spPr>
                    <a:xfrm>
                      <a:off x="0" y="0"/>
                      <a:ext cx="5612130" cy="2769235"/>
                    </a:xfrm>
                    <a:prstGeom prst="rect">
                      <a:avLst/>
                    </a:prstGeom>
                    <a:noFill/>
                    <a:ln w="9525">
                      <a:noFill/>
                    </a:ln>
                  </pic:spPr>
                </pic:pic>
              </a:graphicData>
            </a:graphic>
          </wp:inline>
        </w:drawing>
      </w:r>
    </w:p>
    <w:p w14:paraId="118B5C41">
      <w:pPr>
        <w:ind w:firstLine="0" w:firstLineChars="0"/>
        <w:rPr>
          <w:rFonts w:hint="eastAsia" w:eastAsia="宋体"/>
          <w:color w:val="auto"/>
          <w:sz w:val="24"/>
          <w:lang w:val="en-US" w:eastAsia="zh-CN"/>
        </w:rPr>
      </w:pPr>
    </w:p>
    <w:p w14:paraId="7EDE132B">
      <w:pPr>
        <w:ind w:firstLine="480"/>
        <w:rPr>
          <w:color w:val="auto"/>
          <w:sz w:val="24"/>
        </w:rPr>
      </w:pPr>
      <w:r>
        <w:rPr>
          <w:rFonts w:hint="eastAsia"/>
          <w:color w:val="auto"/>
          <w:sz w:val="24"/>
        </w:rPr>
        <w:t>填写页面上的信息。</w:t>
      </w:r>
    </w:p>
    <w:p w14:paraId="39ED9F9C">
      <w:pPr>
        <w:ind w:firstLine="480"/>
        <w:rPr>
          <w:color w:val="auto"/>
          <w:sz w:val="24"/>
        </w:rPr>
      </w:pPr>
      <w:r>
        <w:rPr>
          <w:rFonts w:hint="eastAsia"/>
          <w:color w:val="auto"/>
          <w:sz w:val="24"/>
        </w:rPr>
        <w:t>注：</w:t>
      </w:r>
    </w:p>
    <w:p w14:paraId="5893BE24">
      <w:pPr>
        <w:ind w:firstLineChars="0"/>
        <w:rPr>
          <w:rFonts w:hint="eastAsia"/>
          <w:color w:val="auto"/>
          <w:sz w:val="24"/>
        </w:rPr>
      </w:pPr>
      <w:r>
        <w:rPr>
          <w:rFonts w:hint="eastAsia"/>
          <w:color w:val="auto"/>
          <w:sz w:val="24"/>
        </w:rPr>
        <w:t>①</w:t>
      </w:r>
      <w:r>
        <w:rPr>
          <w:rFonts w:hint="eastAsia"/>
          <w:color w:val="auto"/>
          <w:sz w:val="24"/>
          <w:lang w:val="en-US" w:eastAsia="zh-CN"/>
        </w:rPr>
        <w:t>点击“其他附件-电子件管理”</w:t>
      </w:r>
      <w:r>
        <w:rPr>
          <w:rFonts w:hint="eastAsia"/>
          <w:color w:val="auto"/>
          <w:sz w:val="24"/>
        </w:rPr>
        <w:t>按钮，可以</w:t>
      </w:r>
      <w:r>
        <w:rPr>
          <w:rFonts w:hint="eastAsia"/>
          <w:color w:val="auto"/>
          <w:sz w:val="24"/>
          <w:lang w:val="en-US" w:eastAsia="zh-CN"/>
        </w:rPr>
        <w:t>上传拍卖物品相关电子件</w:t>
      </w:r>
      <w:r>
        <w:rPr>
          <w:rFonts w:hint="eastAsia"/>
          <w:color w:val="auto"/>
          <w:sz w:val="24"/>
        </w:rPr>
        <w:t>。</w:t>
      </w:r>
    </w:p>
    <w:p w14:paraId="0C8BFBBA">
      <w:pPr>
        <w:ind w:firstLineChars="0"/>
        <w:rPr>
          <w:rFonts w:hint="eastAsia"/>
          <w:color w:val="auto"/>
          <w:sz w:val="24"/>
          <w:lang w:val="en-US" w:eastAsia="zh-CN"/>
        </w:rPr>
      </w:pPr>
      <w:r>
        <w:rPr>
          <w:rFonts w:hint="eastAsia"/>
          <w:color w:val="auto"/>
          <w:sz w:val="24"/>
          <w:lang w:val="en-US" w:eastAsia="zh-CN"/>
        </w:rPr>
        <w:t>②点击“标的图片-电子件管理”按钮，可以上传相关图片。</w:t>
      </w:r>
    </w:p>
    <w:p w14:paraId="78CF58C5">
      <w:pPr>
        <w:ind w:firstLineChars="0"/>
        <w:rPr>
          <w:rFonts w:hint="default"/>
          <w:color w:val="auto"/>
          <w:sz w:val="24"/>
          <w:lang w:val="en-US" w:eastAsia="zh-CN"/>
        </w:rPr>
      </w:pPr>
      <w:r>
        <w:rPr>
          <w:rFonts w:hint="eastAsia"/>
          <w:color w:val="auto"/>
          <w:sz w:val="24"/>
          <w:lang w:val="en-US" w:eastAsia="zh-CN"/>
        </w:rPr>
        <w:t>③</w:t>
      </w:r>
      <w:r>
        <w:rPr>
          <w:rFonts w:hint="eastAsia"/>
          <w:color w:val="0000FF"/>
          <w:sz w:val="24"/>
          <w:lang w:val="en-US" w:eastAsia="zh-CN"/>
        </w:rPr>
        <w:t>标的名称、起始价、竞买保证金金额、标的内容等信息会推送至外网及竞买人申请界面。</w:t>
      </w:r>
    </w:p>
    <w:p w14:paraId="5F67A02C">
      <w:pPr>
        <w:ind w:firstLine="480"/>
        <w:rPr>
          <w:color w:val="auto"/>
          <w:sz w:val="24"/>
        </w:rPr>
      </w:pPr>
      <w:r>
        <w:rPr>
          <w:rFonts w:hint="eastAsia"/>
          <w:color w:val="auto"/>
          <w:sz w:val="24"/>
        </w:rPr>
        <w:t>5、点击“</w:t>
      </w:r>
      <w:r>
        <w:rPr>
          <w:rFonts w:hint="eastAsia"/>
          <w:color w:val="auto"/>
          <w:sz w:val="24"/>
          <w:lang w:val="en-US" w:eastAsia="zh-CN"/>
        </w:rPr>
        <w:t>添加</w:t>
      </w:r>
      <w:r>
        <w:rPr>
          <w:rFonts w:hint="eastAsia"/>
          <w:color w:val="auto"/>
          <w:sz w:val="24"/>
        </w:rPr>
        <w:t>保存”按钮，标</w:t>
      </w:r>
      <w:r>
        <w:rPr>
          <w:rFonts w:hint="eastAsia"/>
          <w:color w:val="auto"/>
          <w:sz w:val="24"/>
          <w:lang w:val="en-US" w:eastAsia="zh-CN"/>
        </w:rPr>
        <w:t>的</w:t>
      </w:r>
      <w:r>
        <w:rPr>
          <w:rFonts w:hint="eastAsia"/>
          <w:color w:val="auto"/>
          <w:sz w:val="24"/>
        </w:rPr>
        <w:t>新增成功。返回“新建</w:t>
      </w:r>
      <w:r>
        <w:rPr>
          <w:rFonts w:hint="eastAsia"/>
          <w:color w:val="auto"/>
          <w:sz w:val="24"/>
          <w:lang w:val="en-US" w:eastAsia="zh-CN"/>
        </w:rPr>
        <w:t>标的划分</w:t>
      </w:r>
      <w:r>
        <w:rPr>
          <w:rFonts w:hint="eastAsia"/>
          <w:color w:val="auto"/>
          <w:sz w:val="24"/>
        </w:rPr>
        <w:t>”页面。</w:t>
      </w:r>
    </w:p>
    <w:p w14:paraId="7170103D">
      <w:pPr>
        <w:ind w:firstLine="480"/>
        <w:rPr>
          <w:color w:val="auto"/>
          <w:sz w:val="24"/>
        </w:rPr>
      </w:pPr>
      <w:r>
        <w:rPr>
          <w:rFonts w:hint="eastAsia"/>
          <w:color w:val="auto"/>
          <w:sz w:val="24"/>
        </w:rPr>
        <w:t>6、“新建</w:t>
      </w:r>
      <w:r>
        <w:rPr>
          <w:rFonts w:hint="eastAsia"/>
          <w:color w:val="auto"/>
          <w:sz w:val="24"/>
          <w:lang w:val="en-US" w:eastAsia="zh-CN"/>
        </w:rPr>
        <w:t>标的划分</w:t>
      </w:r>
      <w:r>
        <w:rPr>
          <w:rFonts w:hint="eastAsia"/>
          <w:color w:val="auto"/>
          <w:sz w:val="24"/>
        </w:rPr>
        <w:t>”页面上，点击</w:t>
      </w:r>
      <w:r>
        <w:rPr>
          <w:rFonts w:hint="eastAsia"/>
          <w:color w:val="auto"/>
          <w:sz w:val="24"/>
          <w:lang w:val="en-US" w:eastAsia="zh-CN"/>
        </w:rPr>
        <w:t>对应标的</w:t>
      </w:r>
      <w:r>
        <w:rPr>
          <w:rFonts w:hint="eastAsia"/>
          <w:color w:val="auto"/>
          <w:sz w:val="24"/>
        </w:rPr>
        <w:t>“修改”按钮，可修改标</w:t>
      </w:r>
      <w:r>
        <w:rPr>
          <w:rFonts w:hint="eastAsia"/>
          <w:color w:val="auto"/>
          <w:sz w:val="24"/>
          <w:lang w:val="en-US" w:eastAsia="zh-CN"/>
        </w:rPr>
        <w:t>的</w:t>
      </w:r>
      <w:r>
        <w:rPr>
          <w:rFonts w:hint="eastAsia"/>
          <w:color w:val="auto"/>
          <w:sz w:val="24"/>
        </w:rPr>
        <w:t>信息。如下图：</w:t>
      </w:r>
    </w:p>
    <w:p w14:paraId="46FA191F">
      <w:pPr>
        <w:ind w:firstLine="0" w:firstLineChars="0"/>
        <w:rPr>
          <w:rFonts w:hint="eastAsia" w:eastAsia="宋体"/>
          <w:color w:val="auto"/>
          <w:sz w:val="24"/>
          <w:lang w:val="en-US" w:eastAsia="zh-CN"/>
        </w:rPr>
      </w:pPr>
      <w:r>
        <w:rPr>
          <w:rFonts w:hint="eastAsia" w:eastAsia="宋体"/>
          <w:color w:val="auto"/>
          <w:sz w:val="24"/>
          <w:lang w:val="en-US" w:eastAsia="zh-CN"/>
        </w:rPr>
        <w:drawing>
          <wp:inline distT="0" distB="0" distL="114300" distR="114300">
            <wp:extent cx="5267960" cy="1939290"/>
            <wp:effectExtent l="0" t="0" r="2540" b="3810"/>
            <wp:docPr id="13" name="图片 13" descr="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1.2-6"/>
                    <pic:cNvPicPr>
                      <a:picLocks noChangeAspect="1"/>
                    </pic:cNvPicPr>
                  </pic:nvPicPr>
                  <pic:blipFill>
                    <a:blip r:embed="rId43"/>
                    <a:stretch>
                      <a:fillRect/>
                    </a:stretch>
                  </pic:blipFill>
                  <pic:spPr>
                    <a:xfrm>
                      <a:off x="0" y="0"/>
                      <a:ext cx="5267960" cy="1939290"/>
                    </a:xfrm>
                    <a:prstGeom prst="rect">
                      <a:avLst/>
                    </a:prstGeom>
                  </pic:spPr>
                </pic:pic>
              </a:graphicData>
            </a:graphic>
          </wp:inline>
        </w:drawing>
      </w:r>
    </w:p>
    <w:p w14:paraId="7E438B55">
      <w:pPr>
        <w:ind w:firstLine="480"/>
        <w:rPr>
          <w:color w:val="auto"/>
          <w:sz w:val="24"/>
        </w:rPr>
      </w:pPr>
      <w:r>
        <w:rPr>
          <w:rFonts w:hint="eastAsia"/>
          <w:color w:val="auto"/>
          <w:sz w:val="24"/>
        </w:rPr>
        <w:t>7、“新建</w:t>
      </w:r>
      <w:r>
        <w:rPr>
          <w:rFonts w:hint="eastAsia"/>
          <w:color w:val="auto"/>
          <w:sz w:val="24"/>
          <w:lang w:val="en-US" w:eastAsia="zh-CN"/>
        </w:rPr>
        <w:t>标的划分</w:t>
      </w:r>
      <w:r>
        <w:rPr>
          <w:rFonts w:hint="eastAsia"/>
          <w:color w:val="auto"/>
          <w:sz w:val="24"/>
        </w:rPr>
        <w:t>”页面上，选中要删除的标</w:t>
      </w:r>
      <w:r>
        <w:rPr>
          <w:rFonts w:hint="eastAsia"/>
          <w:color w:val="auto"/>
          <w:sz w:val="24"/>
          <w:lang w:val="en-US" w:eastAsia="zh-CN"/>
        </w:rPr>
        <w:t>的</w:t>
      </w:r>
      <w:r>
        <w:rPr>
          <w:rFonts w:hint="eastAsia"/>
          <w:color w:val="auto"/>
          <w:sz w:val="24"/>
        </w:rPr>
        <w:t>，点击“删除标</w:t>
      </w:r>
      <w:r>
        <w:rPr>
          <w:rFonts w:hint="eastAsia"/>
          <w:color w:val="auto"/>
          <w:sz w:val="24"/>
          <w:lang w:val="en-US" w:eastAsia="zh-CN"/>
        </w:rPr>
        <w:t>的</w:t>
      </w:r>
      <w:r>
        <w:rPr>
          <w:rFonts w:hint="eastAsia"/>
          <w:color w:val="auto"/>
          <w:sz w:val="24"/>
        </w:rPr>
        <w:t>”按钮，可删除</w:t>
      </w:r>
      <w:r>
        <w:rPr>
          <w:rFonts w:hint="eastAsia"/>
          <w:color w:val="auto"/>
          <w:sz w:val="24"/>
          <w:lang w:val="en-US" w:eastAsia="zh-CN"/>
        </w:rPr>
        <w:t>该标的</w:t>
      </w:r>
      <w:r>
        <w:rPr>
          <w:rFonts w:hint="eastAsia"/>
          <w:color w:val="auto"/>
          <w:sz w:val="24"/>
        </w:rPr>
        <w:t>。如下图：</w:t>
      </w:r>
    </w:p>
    <w:p w14:paraId="39E5F762">
      <w:pPr>
        <w:ind w:firstLine="0" w:firstLineChars="0"/>
        <w:rPr>
          <w:rFonts w:hint="eastAsia" w:eastAsia="宋体"/>
          <w:color w:val="auto"/>
          <w:sz w:val="24"/>
          <w:lang w:val="en-US" w:eastAsia="zh-CN"/>
        </w:rPr>
      </w:pPr>
      <w:r>
        <w:rPr>
          <w:rFonts w:hint="eastAsia" w:eastAsia="宋体"/>
          <w:color w:val="auto"/>
          <w:sz w:val="24"/>
          <w:lang w:val="en-US" w:eastAsia="zh-CN"/>
        </w:rPr>
        <w:drawing>
          <wp:inline distT="0" distB="0" distL="114300" distR="114300">
            <wp:extent cx="5272405" cy="1967865"/>
            <wp:effectExtent l="0" t="0" r="10795" b="635"/>
            <wp:docPr id="14" name="图片 14" descr="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1.2-7"/>
                    <pic:cNvPicPr>
                      <a:picLocks noChangeAspect="1"/>
                    </pic:cNvPicPr>
                  </pic:nvPicPr>
                  <pic:blipFill>
                    <a:blip r:embed="rId44"/>
                    <a:stretch>
                      <a:fillRect/>
                    </a:stretch>
                  </pic:blipFill>
                  <pic:spPr>
                    <a:xfrm>
                      <a:off x="0" y="0"/>
                      <a:ext cx="5272405" cy="1967865"/>
                    </a:xfrm>
                    <a:prstGeom prst="rect">
                      <a:avLst/>
                    </a:prstGeom>
                  </pic:spPr>
                </pic:pic>
              </a:graphicData>
            </a:graphic>
          </wp:inline>
        </w:drawing>
      </w:r>
    </w:p>
    <w:p w14:paraId="211B47B5">
      <w:pPr>
        <w:ind w:firstLine="480"/>
        <w:rPr>
          <w:color w:val="auto"/>
          <w:sz w:val="24"/>
          <w:highlight w:val="yellow"/>
        </w:rPr>
      </w:pPr>
      <w:r>
        <w:rPr>
          <w:rFonts w:hint="eastAsia"/>
          <w:color w:val="auto"/>
          <w:sz w:val="24"/>
        </w:rPr>
        <w:t>8、“新建</w:t>
      </w:r>
      <w:r>
        <w:rPr>
          <w:rFonts w:hint="eastAsia"/>
          <w:color w:val="auto"/>
          <w:sz w:val="24"/>
          <w:lang w:val="en-US" w:eastAsia="zh-CN"/>
        </w:rPr>
        <w:t>标的划分</w:t>
      </w:r>
      <w:r>
        <w:rPr>
          <w:rFonts w:hint="eastAsia"/>
          <w:color w:val="auto"/>
          <w:sz w:val="24"/>
        </w:rPr>
        <w:t>”页面上，点击“提交信息”按钮，</w:t>
      </w:r>
      <w:r>
        <w:rPr>
          <w:rFonts w:hint="eastAsia"/>
          <w:color w:val="auto"/>
          <w:sz w:val="24"/>
          <w:lang w:val="en-US" w:eastAsia="zh-CN"/>
        </w:rPr>
        <w:t>标的</w:t>
      </w:r>
      <w:r>
        <w:rPr>
          <w:rFonts w:hint="eastAsia"/>
          <w:color w:val="auto"/>
          <w:sz w:val="24"/>
        </w:rPr>
        <w:t>新增完成</w:t>
      </w:r>
      <w:r>
        <w:rPr>
          <w:rFonts w:hint="eastAsia"/>
          <w:color w:val="auto"/>
          <w:sz w:val="24"/>
          <w:highlight w:val="none"/>
        </w:rPr>
        <w:t>。</w:t>
      </w:r>
    </w:p>
    <w:p w14:paraId="5B4F086D">
      <w:pPr>
        <w:ind w:firstLine="0" w:firstLineChars="0"/>
        <w:rPr>
          <w:rFonts w:hint="eastAsia" w:eastAsia="宋体"/>
          <w:color w:val="auto"/>
          <w:sz w:val="24"/>
          <w:lang w:val="en-US" w:eastAsia="zh-CN"/>
        </w:rPr>
      </w:pPr>
      <w:r>
        <w:rPr>
          <w:rFonts w:hint="eastAsia" w:eastAsia="宋体"/>
          <w:color w:val="auto"/>
          <w:sz w:val="24"/>
          <w:lang w:val="en-US" w:eastAsia="zh-CN"/>
        </w:rPr>
        <w:drawing>
          <wp:inline distT="0" distB="0" distL="114300" distR="114300">
            <wp:extent cx="5266690" cy="1976120"/>
            <wp:effectExtent l="0" t="0" r="3810" b="5080"/>
            <wp:docPr id="15" name="图片 15" descr="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1.2-8"/>
                    <pic:cNvPicPr>
                      <a:picLocks noChangeAspect="1"/>
                    </pic:cNvPicPr>
                  </pic:nvPicPr>
                  <pic:blipFill>
                    <a:blip r:embed="rId45"/>
                    <a:stretch>
                      <a:fillRect/>
                    </a:stretch>
                  </pic:blipFill>
                  <pic:spPr>
                    <a:xfrm>
                      <a:off x="0" y="0"/>
                      <a:ext cx="5266690" cy="1976120"/>
                    </a:xfrm>
                    <a:prstGeom prst="rect">
                      <a:avLst/>
                    </a:prstGeom>
                  </pic:spPr>
                </pic:pic>
              </a:graphicData>
            </a:graphic>
          </wp:inline>
        </w:drawing>
      </w:r>
    </w:p>
    <w:p w14:paraId="374F3B9A">
      <w:pPr>
        <w:ind w:firstLine="480"/>
        <w:rPr>
          <w:rFonts w:hint="eastAsia"/>
          <w:color w:val="auto"/>
          <w:sz w:val="24"/>
        </w:rPr>
      </w:pPr>
      <w:r>
        <w:rPr>
          <w:rFonts w:hint="eastAsia"/>
          <w:color w:val="auto"/>
          <w:sz w:val="24"/>
        </w:rPr>
        <w:t>9、</w:t>
      </w:r>
      <w:r>
        <w:rPr>
          <w:rFonts w:hint="eastAsia"/>
          <w:color w:val="auto"/>
          <w:sz w:val="24"/>
          <w:lang w:val="en-US" w:eastAsia="zh-CN"/>
        </w:rPr>
        <w:t>标的划分</w:t>
      </w:r>
      <w:r>
        <w:rPr>
          <w:rFonts w:hint="eastAsia"/>
          <w:color w:val="auto"/>
          <w:sz w:val="24"/>
        </w:rPr>
        <w:t>列表页面上，点击“编辑中”状态下招标项目的“操作”按钮，可修改该</w:t>
      </w:r>
      <w:r>
        <w:rPr>
          <w:rFonts w:hint="eastAsia"/>
          <w:color w:val="auto"/>
          <w:sz w:val="24"/>
          <w:lang w:val="en-US" w:eastAsia="zh-CN"/>
        </w:rPr>
        <w:t>项目标的</w:t>
      </w:r>
      <w:r>
        <w:rPr>
          <w:rFonts w:hint="eastAsia"/>
          <w:color w:val="auto"/>
          <w:sz w:val="24"/>
        </w:rPr>
        <w:t>。如下图：</w:t>
      </w:r>
    </w:p>
    <w:p w14:paraId="00B4AF09">
      <w:pPr>
        <w:ind w:left="0" w:leftChars="0" w:firstLine="0" w:firstLineChars="0"/>
        <w:rPr>
          <w:color w:val="auto"/>
          <w:sz w:val="24"/>
          <w:lang w:val="en-US"/>
        </w:rPr>
      </w:pPr>
      <w:r>
        <w:rPr>
          <w:color w:val="auto"/>
        </w:rPr>
        <w:drawing>
          <wp:inline distT="0" distB="0" distL="114300" distR="114300">
            <wp:extent cx="5266690" cy="2169795"/>
            <wp:effectExtent l="0" t="0" r="10160" b="1905"/>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46"/>
                    <a:stretch>
                      <a:fillRect/>
                    </a:stretch>
                  </pic:blipFill>
                  <pic:spPr>
                    <a:xfrm>
                      <a:off x="0" y="0"/>
                      <a:ext cx="5266690" cy="2169795"/>
                    </a:xfrm>
                    <a:prstGeom prst="rect">
                      <a:avLst/>
                    </a:prstGeom>
                    <a:noFill/>
                    <a:ln>
                      <a:noFill/>
                    </a:ln>
                  </pic:spPr>
                </pic:pic>
              </a:graphicData>
            </a:graphic>
          </wp:inline>
        </w:drawing>
      </w:r>
    </w:p>
    <w:p w14:paraId="5C033C33">
      <w:pPr>
        <w:ind w:firstLine="480"/>
        <w:rPr>
          <w:color w:val="auto"/>
          <w:sz w:val="24"/>
        </w:rPr>
      </w:pPr>
      <w:r>
        <w:rPr>
          <w:rFonts w:hint="eastAsia"/>
          <w:color w:val="auto"/>
          <w:sz w:val="24"/>
        </w:rPr>
        <w:t>注：只有“编辑中”状态下的</w:t>
      </w:r>
      <w:r>
        <w:rPr>
          <w:rFonts w:hint="eastAsia"/>
          <w:color w:val="auto"/>
          <w:sz w:val="24"/>
          <w:lang w:val="en-US" w:eastAsia="zh-CN"/>
        </w:rPr>
        <w:t>项目标的</w:t>
      </w:r>
      <w:r>
        <w:rPr>
          <w:rFonts w:hint="eastAsia"/>
          <w:color w:val="auto"/>
          <w:sz w:val="24"/>
        </w:rPr>
        <w:t>才允许修改。</w:t>
      </w:r>
    </w:p>
    <w:p w14:paraId="2544046A">
      <w:pPr>
        <w:ind w:firstLine="480"/>
        <w:rPr>
          <w:color w:val="auto"/>
          <w:sz w:val="24"/>
        </w:rPr>
      </w:pPr>
      <w:r>
        <w:rPr>
          <w:rFonts w:hint="eastAsia"/>
          <w:color w:val="auto"/>
          <w:sz w:val="24"/>
        </w:rPr>
        <w:t>10、</w:t>
      </w:r>
      <w:r>
        <w:rPr>
          <w:rFonts w:hint="eastAsia"/>
          <w:color w:val="auto"/>
          <w:sz w:val="24"/>
          <w:lang w:val="en-US" w:eastAsia="zh-CN"/>
        </w:rPr>
        <w:t>标的划分</w:t>
      </w:r>
      <w:r>
        <w:rPr>
          <w:rFonts w:hint="eastAsia"/>
          <w:color w:val="auto"/>
          <w:sz w:val="24"/>
        </w:rPr>
        <w:t>列表页面上，选中要删除的招标项目，点击“删除</w:t>
      </w:r>
      <w:r>
        <w:rPr>
          <w:rFonts w:hint="eastAsia"/>
          <w:color w:val="auto"/>
          <w:sz w:val="24"/>
          <w:lang w:val="en-US" w:eastAsia="zh-CN"/>
        </w:rPr>
        <w:t>标的划分</w:t>
      </w:r>
      <w:r>
        <w:rPr>
          <w:rFonts w:hint="eastAsia"/>
          <w:color w:val="auto"/>
          <w:sz w:val="24"/>
        </w:rPr>
        <w:t>”按钮，可删除该</w:t>
      </w:r>
      <w:r>
        <w:rPr>
          <w:rFonts w:hint="eastAsia"/>
          <w:color w:val="auto"/>
          <w:sz w:val="24"/>
          <w:lang w:val="en-US" w:eastAsia="zh-CN"/>
        </w:rPr>
        <w:t>项目标的划分</w:t>
      </w:r>
      <w:r>
        <w:rPr>
          <w:rFonts w:hint="eastAsia"/>
          <w:color w:val="auto"/>
          <w:sz w:val="24"/>
        </w:rPr>
        <w:t>。如下图：</w:t>
      </w:r>
    </w:p>
    <w:p w14:paraId="3BCF4A5F">
      <w:pPr>
        <w:ind w:firstLine="0" w:firstLineChars="0"/>
        <w:rPr>
          <w:rFonts w:hint="eastAsia" w:eastAsia="宋体"/>
          <w:color w:val="auto"/>
          <w:sz w:val="24"/>
          <w:lang w:val="en-US" w:eastAsia="zh-CN"/>
        </w:rPr>
      </w:pPr>
      <w:r>
        <w:rPr>
          <w:color w:val="auto"/>
        </w:rPr>
        <w:drawing>
          <wp:inline distT="0" distB="0" distL="114300" distR="114300">
            <wp:extent cx="5266690" cy="2183765"/>
            <wp:effectExtent l="0" t="0" r="10160" b="6985"/>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47"/>
                    <a:stretch>
                      <a:fillRect/>
                    </a:stretch>
                  </pic:blipFill>
                  <pic:spPr>
                    <a:xfrm>
                      <a:off x="0" y="0"/>
                      <a:ext cx="5266690" cy="2183765"/>
                    </a:xfrm>
                    <a:prstGeom prst="rect">
                      <a:avLst/>
                    </a:prstGeom>
                    <a:noFill/>
                    <a:ln>
                      <a:noFill/>
                    </a:ln>
                  </pic:spPr>
                </pic:pic>
              </a:graphicData>
            </a:graphic>
          </wp:inline>
        </w:drawing>
      </w:r>
    </w:p>
    <w:p w14:paraId="482AB923">
      <w:pPr>
        <w:ind w:firstLine="480"/>
        <w:rPr>
          <w:rFonts w:hint="eastAsia"/>
          <w:color w:val="auto"/>
          <w:sz w:val="24"/>
        </w:rPr>
      </w:pPr>
      <w:r>
        <w:rPr>
          <w:rFonts w:hint="eastAsia"/>
          <w:color w:val="auto"/>
          <w:sz w:val="24"/>
        </w:rPr>
        <w:t>注：只有“编辑中”“审核不通过”状态下的</w:t>
      </w:r>
      <w:r>
        <w:rPr>
          <w:rFonts w:hint="eastAsia"/>
          <w:color w:val="auto"/>
          <w:sz w:val="24"/>
          <w:lang w:val="en-US" w:eastAsia="zh-CN"/>
        </w:rPr>
        <w:t>标的</w:t>
      </w:r>
      <w:r>
        <w:rPr>
          <w:rFonts w:hint="eastAsia"/>
          <w:color w:val="auto"/>
          <w:sz w:val="24"/>
        </w:rPr>
        <w:t>才允许删除。</w:t>
      </w:r>
    </w:p>
    <w:p w14:paraId="51A7F1AE">
      <w:pPr>
        <w:pStyle w:val="4"/>
        <w:numPr>
          <w:ilvl w:val="2"/>
          <w:numId w:val="0"/>
        </w:numPr>
        <w:ind w:left="0" w:leftChars="0" w:firstLine="0" w:firstLineChars="0"/>
        <w:rPr>
          <w:rFonts w:hint="eastAsia"/>
          <w:color w:val="auto"/>
          <w:lang w:val="en-US" w:eastAsia="zh-CN"/>
        </w:rPr>
      </w:pPr>
      <w:bookmarkStart w:id="78" w:name="_Toc24709"/>
      <w:r>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3.1.3、</w:t>
      </w:r>
      <w:r>
        <w:rPr>
          <w:rFonts w:hint="eastAsia"/>
          <w:color w:val="auto"/>
          <w:lang w:val="en-US" w:eastAsia="zh-CN"/>
        </w:rPr>
        <w:t>优先权用户信息录入（如有）</w:t>
      </w:r>
      <w:bookmarkEnd w:id="78"/>
    </w:p>
    <w:p w14:paraId="311236E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color w:val="0000FF"/>
          <w:sz w:val="24"/>
          <w:lang w:val="en-US" w:eastAsia="zh-CN"/>
        </w:rPr>
      </w:pPr>
      <w:r>
        <w:rPr>
          <w:rFonts w:hint="eastAsia"/>
          <w:b/>
          <w:bCs/>
          <w:color w:val="auto"/>
          <w:sz w:val="24"/>
          <w:lang w:val="en-US" w:eastAsia="zh-CN"/>
        </w:rPr>
        <w:t>前提条件：</w:t>
      </w:r>
      <w:r>
        <w:rPr>
          <w:rFonts w:hint="eastAsia"/>
          <w:color w:val="0000FF"/>
          <w:sz w:val="24"/>
          <w:lang w:val="en-US" w:eastAsia="zh-CN"/>
        </w:rPr>
        <w:t>标的划分开始后至保证金截止时间前</w:t>
      </w:r>
    </w:p>
    <w:p w14:paraId="59E2A1C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color w:val="auto"/>
          <w:sz w:val="24"/>
          <w:lang w:val="en-US" w:eastAsia="zh-CN"/>
        </w:rPr>
      </w:pPr>
      <w:r>
        <w:rPr>
          <w:rFonts w:hint="eastAsia"/>
          <w:b/>
          <w:bCs/>
          <w:color w:val="auto"/>
          <w:sz w:val="24"/>
          <w:lang w:val="en-US" w:eastAsia="zh-CN"/>
        </w:rPr>
        <w:t>基本功能：</w:t>
      </w:r>
      <w:r>
        <w:rPr>
          <w:rFonts w:hint="eastAsia"/>
          <w:color w:val="auto"/>
          <w:sz w:val="24"/>
          <w:lang w:val="en-US" w:eastAsia="zh-CN"/>
        </w:rPr>
        <w:t>录入有优先购买权的</w:t>
      </w:r>
      <w:r>
        <w:rPr>
          <w:rFonts w:hint="eastAsia"/>
          <w:color w:val="FF0000"/>
          <w:sz w:val="24"/>
          <w:lang w:val="en-US" w:eastAsia="zh-CN"/>
        </w:rPr>
        <w:t>竞买人</w:t>
      </w:r>
      <w:r>
        <w:rPr>
          <w:rFonts w:hint="eastAsia"/>
          <w:color w:val="auto"/>
          <w:sz w:val="24"/>
          <w:lang w:val="en-US" w:eastAsia="zh-CN"/>
        </w:rPr>
        <w:t>信息，赋予其优先购买权。</w:t>
      </w:r>
    </w:p>
    <w:p w14:paraId="35B1645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b/>
          <w:bCs/>
          <w:color w:val="auto"/>
          <w:sz w:val="24"/>
          <w:lang w:val="en-US" w:eastAsia="zh-CN"/>
        </w:rPr>
      </w:pPr>
      <w:r>
        <w:rPr>
          <w:rFonts w:hint="eastAsia"/>
          <w:b/>
          <w:bCs/>
          <w:color w:val="auto"/>
          <w:sz w:val="24"/>
          <w:lang w:val="en-US" w:eastAsia="zh-CN"/>
        </w:rPr>
        <w:t>操作步骤：</w:t>
      </w:r>
    </w:p>
    <w:p w14:paraId="3867C855">
      <w:pPr>
        <w:keepNext w:val="0"/>
        <w:keepLines w:val="0"/>
        <w:pageBreakBefore w:val="0"/>
        <w:widowControl w:val="0"/>
        <w:numPr>
          <w:ilvl w:val="0"/>
          <w:numId w:val="7"/>
        </w:numPr>
        <w:kinsoku/>
        <w:wordWrap/>
        <w:overflowPunct/>
        <w:topLinePunct w:val="0"/>
        <w:autoSpaceDE/>
        <w:autoSpaceDN/>
        <w:bidi w:val="0"/>
        <w:adjustRightInd/>
        <w:snapToGrid/>
        <w:ind w:firstLine="480" w:firstLineChars="200"/>
        <w:textAlignment w:val="auto"/>
        <w:rPr>
          <w:rFonts w:hint="eastAsia"/>
          <w:color w:val="auto"/>
          <w:sz w:val="24"/>
          <w:lang w:val="en-US" w:eastAsia="zh-CN"/>
        </w:rPr>
      </w:pPr>
      <w:r>
        <w:rPr>
          <w:rFonts w:hint="eastAsia"/>
          <w:color w:val="auto"/>
          <w:sz w:val="24"/>
          <w:lang w:val="en-US" w:eastAsia="zh-CN"/>
        </w:rPr>
        <w:t>选中要添加优先权的标的，点击【标的划分】-【标的列表详情】-【查看】。</w:t>
      </w:r>
    </w:p>
    <w:p w14:paraId="50224876">
      <w:pPr>
        <w:numPr>
          <w:ilvl w:val="0"/>
          <w:numId w:val="0"/>
        </w:numPr>
      </w:pPr>
      <w:r>
        <w:drawing>
          <wp:inline distT="0" distB="0" distL="114300" distR="114300">
            <wp:extent cx="5330825" cy="967105"/>
            <wp:effectExtent l="0" t="0" r="3175" b="444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48"/>
                    <a:stretch>
                      <a:fillRect/>
                    </a:stretch>
                  </pic:blipFill>
                  <pic:spPr>
                    <a:xfrm>
                      <a:off x="0" y="0"/>
                      <a:ext cx="5330825" cy="967105"/>
                    </a:xfrm>
                    <a:prstGeom prst="rect">
                      <a:avLst/>
                    </a:prstGeom>
                    <a:noFill/>
                    <a:ln>
                      <a:noFill/>
                    </a:ln>
                  </pic:spPr>
                </pic:pic>
              </a:graphicData>
            </a:graphic>
          </wp:inline>
        </w:drawing>
      </w:r>
    </w:p>
    <w:p w14:paraId="5CB95D7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color w:val="auto"/>
          <w:sz w:val="24"/>
          <w:lang w:val="en-US" w:eastAsia="zh-CN"/>
        </w:rPr>
      </w:pPr>
      <w:r>
        <w:rPr>
          <w:rFonts w:hint="eastAsia"/>
          <w:color w:val="auto"/>
          <w:lang w:val="en-US" w:eastAsia="zh-CN"/>
        </w:rPr>
        <w:t>2、</w:t>
      </w:r>
      <w:r>
        <w:rPr>
          <w:rFonts w:hint="eastAsia"/>
          <w:color w:val="auto"/>
          <w:sz w:val="24"/>
          <w:lang w:val="en-US" w:eastAsia="zh-CN"/>
        </w:rPr>
        <w:t>点击【新增人员】，录入相应信息后保存。或者下载文档模板，在模板中完善相应信息后批量导入。</w:t>
      </w:r>
    </w:p>
    <w:p w14:paraId="27615E81">
      <w:pPr>
        <w:numPr>
          <w:ilvl w:val="0"/>
          <w:numId w:val="0"/>
        </w:numPr>
        <w:jc w:val="center"/>
        <w:rPr>
          <w:rFonts w:hint="eastAsia"/>
          <w:color w:val="auto"/>
          <w:sz w:val="24"/>
        </w:rPr>
      </w:pPr>
      <w:r>
        <w:rPr>
          <w:rFonts w:hint="eastAsia" w:eastAsia="宋体"/>
          <w:lang w:val="en-US" w:eastAsia="zh-CN"/>
        </w:rPr>
        <w:drawing>
          <wp:inline distT="0" distB="0" distL="114300" distR="114300">
            <wp:extent cx="5272405" cy="1731645"/>
            <wp:effectExtent l="0" t="0" r="4445" b="1905"/>
            <wp:docPr id="53" name="图片 53" descr="173578233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735782334453"/>
                    <pic:cNvPicPr>
                      <a:picLocks noChangeAspect="1"/>
                    </pic:cNvPicPr>
                  </pic:nvPicPr>
                  <pic:blipFill>
                    <a:blip r:embed="rId49"/>
                    <a:srcRect t="20695"/>
                    <a:stretch>
                      <a:fillRect/>
                    </a:stretch>
                  </pic:blipFill>
                  <pic:spPr>
                    <a:xfrm>
                      <a:off x="0" y="0"/>
                      <a:ext cx="5272405" cy="1731645"/>
                    </a:xfrm>
                    <a:prstGeom prst="rect">
                      <a:avLst/>
                    </a:prstGeom>
                  </pic:spPr>
                </pic:pic>
              </a:graphicData>
            </a:graphic>
          </wp:inline>
        </w:drawing>
      </w:r>
      <w:r>
        <w:rPr>
          <w:rFonts w:hint="eastAsia"/>
          <w:lang w:val="en-US" w:eastAsia="zh-CN"/>
        </w:rPr>
        <w:t xml:space="preserve">                   </w:t>
      </w:r>
      <w:r>
        <w:rPr>
          <w:rFonts w:hint="eastAsia" w:eastAsia="宋体"/>
          <w:lang w:val="en-US" w:eastAsia="zh-CN"/>
        </w:rPr>
        <w:drawing>
          <wp:inline distT="0" distB="0" distL="114300" distR="114300">
            <wp:extent cx="4766310" cy="1778635"/>
            <wp:effectExtent l="0" t="0" r="15240" b="12065"/>
            <wp:docPr id="71" name="图片 71" descr="173578255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35782557813"/>
                    <pic:cNvPicPr>
                      <a:picLocks noChangeAspect="1"/>
                    </pic:cNvPicPr>
                  </pic:nvPicPr>
                  <pic:blipFill>
                    <a:blip r:embed="rId50"/>
                    <a:stretch>
                      <a:fillRect/>
                    </a:stretch>
                  </pic:blipFill>
                  <pic:spPr>
                    <a:xfrm>
                      <a:off x="0" y="0"/>
                      <a:ext cx="4766310" cy="1778635"/>
                    </a:xfrm>
                    <a:prstGeom prst="rect">
                      <a:avLst/>
                    </a:prstGeom>
                  </pic:spPr>
                </pic:pic>
              </a:graphicData>
            </a:graphic>
          </wp:inline>
        </w:drawing>
      </w:r>
    </w:p>
    <w:p w14:paraId="32904309">
      <w:pPr>
        <w:pStyle w:val="4"/>
        <w:numPr>
          <w:ilvl w:val="2"/>
          <w:numId w:val="0"/>
        </w:numPr>
        <w:ind w:left="0" w:leftChars="0" w:firstLine="0" w:firstLineChars="0"/>
        <w:rPr>
          <w:rFonts w:hint="eastAsia"/>
          <w:color w:val="auto"/>
          <w:lang w:val="en-US" w:eastAsia="zh-CN"/>
        </w:rPr>
      </w:pPr>
      <w:bookmarkStart w:id="79" w:name="_Toc21066"/>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.4、</w:t>
      </w:r>
      <w:r>
        <w:rPr>
          <w:rFonts w:hint="eastAsia"/>
          <w:color w:val="auto"/>
          <w:lang w:val="en-US" w:eastAsia="zh-CN"/>
        </w:rPr>
        <w:t>交易公告备案、审查、发布</w:t>
      </w:r>
      <w:bookmarkEnd w:id="79"/>
    </w:p>
    <w:p w14:paraId="106E33C0">
      <w:pPr>
        <w:ind w:firstLine="482"/>
        <w:rPr>
          <w:color w:val="auto"/>
          <w:sz w:val="24"/>
        </w:rPr>
      </w:pPr>
      <w:r>
        <w:rPr>
          <w:rFonts w:hint="eastAsia"/>
          <w:b/>
          <w:color w:val="auto"/>
          <w:sz w:val="24"/>
        </w:rPr>
        <w:t>前提条件：</w:t>
      </w:r>
      <w:r>
        <w:rPr>
          <w:rFonts w:hint="eastAsia"/>
          <w:color w:val="auto"/>
          <w:sz w:val="24"/>
        </w:rPr>
        <w:t>项目</w:t>
      </w:r>
      <w:r>
        <w:rPr>
          <w:rFonts w:hint="eastAsia"/>
          <w:color w:val="auto"/>
          <w:sz w:val="24"/>
          <w:lang w:val="en-US" w:eastAsia="zh-CN"/>
        </w:rPr>
        <w:t>标的划分已完成</w:t>
      </w:r>
      <w:r>
        <w:rPr>
          <w:rFonts w:hint="eastAsia"/>
          <w:color w:val="auto"/>
          <w:sz w:val="24"/>
        </w:rPr>
        <w:t>。</w:t>
      </w:r>
    </w:p>
    <w:p w14:paraId="7172B2DF">
      <w:pPr>
        <w:ind w:firstLine="482"/>
        <w:rPr>
          <w:color w:val="auto"/>
          <w:sz w:val="24"/>
        </w:rPr>
      </w:pPr>
      <w:r>
        <w:rPr>
          <w:rFonts w:hint="eastAsia"/>
          <w:b/>
          <w:color w:val="auto"/>
          <w:sz w:val="24"/>
        </w:rPr>
        <w:t>基本功能：</w:t>
      </w:r>
      <w:r>
        <w:rPr>
          <w:rFonts w:hint="eastAsia"/>
          <w:color w:val="auto"/>
          <w:sz w:val="24"/>
        </w:rPr>
        <w:t>编制</w:t>
      </w:r>
      <w:r>
        <w:rPr>
          <w:rFonts w:hint="eastAsia"/>
          <w:color w:val="auto"/>
          <w:sz w:val="24"/>
          <w:lang w:val="en-US" w:eastAsia="zh-CN"/>
        </w:rPr>
        <w:t>交易</w:t>
      </w:r>
      <w:r>
        <w:rPr>
          <w:rFonts w:hint="eastAsia"/>
          <w:color w:val="auto"/>
          <w:sz w:val="24"/>
        </w:rPr>
        <w:t>公告。</w:t>
      </w:r>
    </w:p>
    <w:p w14:paraId="3E2E8434">
      <w:pPr>
        <w:ind w:firstLine="482"/>
        <w:rPr>
          <w:b/>
          <w:color w:val="auto"/>
          <w:sz w:val="24"/>
        </w:rPr>
      </w:pPr>
      <w:r>
        <w:rPr>
          <w:rFonts w:hint="eastAsia"/>
          <w:b/>
          <w:color w:val="auto"/>
          <w:sz w:val="24"/>
        </w:rPr>
        <w:t>操作步骤：</w:t>
      </w:r>
    </w:p>
    <w:p w14:paraId="034EE719">
      <w:pPr>
        <w:ind w:firstLine="480"/>
        <w:rPr>
          <w:color w:val="auto"/>
          <w:sz w:val="24"/>
        </w:rPr>
      </w:pPr>
      <w:r>
        <w:rPr>
          <w:rFonts w:hint="eastAsia"/>
          <w:color w:val="auto"/>
          <w:sz w:val="24"/>
        </w:rPr>
        <w:t>1、点击“</w:t>
      </w:r>
      <w:r>
        <w:rPr>
          <w:rFonts w:hint="eastAsia"/>
          <w:color w:val="auto"/>
          <w:sz w:val="24"/>
          <w:lang w:val="en-US" w:eastAsia="zh-CN"/>
        </w:rPr>
        <w:t>拍卖业务</w:t>
      </w:r>
      <w:r>
        <w:rPr>
          <w:rFonts w:hint="eastAsia"/>
          <w:color w:val="auto"/>
          <w:sz w:val="24"/>
        </w:rPr>
        <w:t>－</w:t>
      </w:r>
      <w:r>
        <w:rPr>
          <w:rFonts w:hint="eastAsia"/>
          <w:color w:val="auto"/>
          <w:sz w:val="24"/>
          <w:lang w:val="en-US" w:eastAsia="zh-CN"/>
        </w:rPr>
        <w:t>交易</w:t>
      </w:r>
      <w:r>
        <w:rPr>
          <w:rFonts w:hint="eastAsia"/>
          <w:color w:val="auto"/>
          <w:sz w:val="24"/>
        </w:rPr>
        <w:t>公告</w:t>
      </w:r>
      <w:r>
        <w:rPr>
          <w:rFonts w:hint="eastAsia"/>
          <w:color w:val="auto"/>
          <w:sz w:val="24"/>
          <w:lang w:val="en-US" w:eastAsia="zh-CN"/>
        </w:rPr>
        <w:t>备案</w:t>
      </w:r>
      <w:r>
        <w:rPr>
          <w:rFonts w:hint="eastAsia"/>
          <w:color w:val="auto"/>
          <w:sz w:val="24"/>
        </w:rPr>
        <w:t>”菜单，进入</w:t>
      </w:r>
      <w:r>
        <w:rPr>
          <w:rFonts w:hint="eastAsia"/>
          <w:color w:val="auto"/>
          <w:sz w:val="24"/>
          <w:lang w:val="en-US" w:eastAsia="zh-CN"/>
        </w:rPr>
        <w:t>交易</w:t>
      </w:r>
      <w:r>
        <w:rPr>
          <w:rFonts w:hint="eastAsia"/>
          <w:color w:val="auto"/>
          <w:sz w:val="24"/>
        </w:rPr>
        <w:t>公告列表页面。如下图：</w:t>
      </w:r>
    </w:p>
    <w:p w14:paraId="0B5243AE">
      <w:pPr>
        <w:pStyle w:val="132"/>
        <w:rPr>
          <w:rFonts w:hint="eastAsia" w:eastAsia="宋体"/>
          <w:color w:val="auto"/>
          <w:sz w:val="24"/>
          <w:lang w:eastAsia="zh-CN"/>
        </w:rPr>
      </w:pPr>
      <w:r>
        <w:rPr>
          <w:color w:val="auto"/>
        </w:rPr>
        <w:drawing>
          <wp:inline distT="0" distB="0" distL="114300" distR="114300">
            <wp:extent cx="5266690" cy="2159000"/>
            <wp:effectExtent l="0" t="0" r="6350" b="5080"/>
            <wp:docPr id="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pic:cNvPicPr>
                      <a:picLocks noChangeAspect="1"/>
                    </pic:cNvPicPr>
                  </pic:nvPicPr>
                  <pic:blipFill>
                    <a:blip r:embed="rId51"/>
                    <a:stretch>
                      <a:fillRect/>
                    </a:stretch>
                  </pic:blipFill>
                  <pic:spPr>
                    <a:xfrm>
                      <a:off x="0" y="0"/>
                      <a:ext cx="5266690" cy="2159000"/>
                    </a:xfrm>
                    <a:prstGeom prst="rect">
                      <a:avLst/>
                    </a:prstGeom>
                    <a:noFill/>
                    <a:ln>
                      <a:noFill/>
                    </a:ln>
                  </pic:spPr>
                </pic:pic>
              </a:graphicData>
            </a:graphic>
          </wp:inline>
        </w:drawing>
      </w:r>
    </w:p>
    <w:p w14:paraId="0A6D3A04">
      <w:pPr>
        <w:ind w:firstLine="480"/>
        <w:rPr>
          <w:color w:val="auto"/>
          <w:sz w:val="24"/>
        </w:rPr>
      </w:pPr>
      <w:r>
        <w:rPr>
          <w:rFonts w:hint="eastAsia"/>
          <w:color w:val="auto"/>
          <w:sz w:val="24"/>
        </w:rPr>
        <w:t>2、点击“新增</w:t>
      </w:r>
      <w:r>
        <w:rPr>
          <w:rFonts w:hint="eastAsia"/>
          <w:color w:val="auto"/>
          <w:sz w:val="24"/>
          <w:lang w:val="en-US" w:eastAsia="zh-CN"/>
        </w:rPr>
        <w:t>交易公告</w:t>
      </w:r>
      <w:r>
        <w:rPr>
          <w:rFonts w:hint="eastAsia"/>
          <w:color w:val="auto"/>
          <w:sz w:val="24"/>
        </w:rPr>
        <w:t>”按钮，进入“</w:t>
      </w:r>
      <w:r>
        <w:rPr>
          <w:rFonts w:hint="eastAsia"/>
          <w:color w:val="auto"/>
          <w:sz w:val="24"/>
          <w:lang w:val="en-US" w:eastAsia="zh-CN"/>
        </w:rPr>
        <w:t>标的选择</w:t>
      </w:r>
      <w:r>
        <w:rPr>
          <w:rFonts w:hint="eastAsia"/>
          <w:color w:val="auto"/>
          <w:sz w:val="24"/>
        </w:rPr>
        <w:t>”页面，如下图：</w:t>
      </w:r>
    </w:p>
    <w:p w14:paraId="267A849C">
      <w:pPr>
        <w:pStyle w:val="132"/>
        <w:rPr>
          <w:rFonts w:hint="eastAsia" w:eastAsia="宋体"/>
          <w:color w:val="auto"/>
          <w:sz w:val="24"/>
          <w:lang w:val="en-US" w:eastAsia="zh-CN"/>
        </w:rPr>
      </w:pPr>
      <w:r>
        <w:rPr>
          <w:rFonts w:hint="eastAsia" w:eastAsia="宋体"/>
          <w:color w:val="auto"/>
          <w:sz w:val="24"/>
          <w:lang w:val="en-US" w:eastAsia="zh-CN"/>
        </w:rPr>
        <w:drawing>
          <wp:inline distT="0" distB="0" distL="114300" distR="114300">
            <wp:extent cx="5269865" cy="2218690"/>
            <wp:effectExtent l="0" t="0" r="635" b="3810"/>
            <wp:docPr id="25" name="图片 25" descr="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1.3-2"/>
                    <pic:cNvPicPr>
                      <a:picLocks noChangeAspect="1"/>
                    </pic:cNvPicPr>
                  </pic:nvPicPr>
                  <pic:blipFill>
                    <a:blip r:embed="rId52"/>
                    <a:stretch>
                      <a:fillRect/>
                    </a:stretch>
                  </pic:blipFill>
                  <pic:spPr>
                    <a:xfrm>
                      <a:off x="0" y="0"/>
                      <a:ext cx="5269865" cy="2218690"/>
                    </a:xfrm>
                    <a:prstGeom prst="rect">
                      <a:avLst/>
                    </a:prstGeom>
                  </pic:spPr>
                </pic:pic>
              </a:graphicData>
            </a:graphic>
          </wp:inline>
        </w:drawing>
      </w:r>
    </w:p>
    <w:p w14:paraId="59D1C440">
      <w:pPr>
        <w:ind w:firstLine="480"/>
        <w:rPr>
          <w:color w:val="auto"/>
          <w:sz w:val="24"/>
        </w:rPr>
      </w:pPr>
      <w:r>
        <w:rPr>
          <w:rFonts w:hint="eastAsia"/>
          <w:color w:val="auto"/>
          <w:sz w:val="24"/>
        </w:rPr>
        <w:t>3、选择标</w:t>
      </w:r>
      <w:r>
        <w:rPr>
          <w:rFonts w:hint="eastAsia"/>
          <w:color w:val="auto"/>
          <w:sz w:val="24"/>
          <w:lang w:val="en-US" w:eastAsia="zh-CN"/>
        </w:rPr>
        <w:t>的</w:t>
      </w:r>
      <w:r>
        <w:rPr>
          <w:rFonts w:hint="eastAsia"/>
          <w:color w:val="auto"/>
          <w:sz w:val="24"/>
        </w:rPr>
        <w:t>，点击“确定选择”按钮，进入“新增</w:t>
      </w:r>
      <w:r>
        <w:rPr>
          <w:rFonts w:hint="eastAsia"/>
          <w:color w:val="auto"/>
          <w:sz w:val="24"/>
          <w:lang w:val="en-US" w:eastAsia="zh-CN"/>
        </w:rPr>
        <w:t>交易</w:t>
      </w:r>
      <w:r>
        <w:rPr>
          <w:rFonts w:hint="eastAsia"/>
          <w:color w:val="auto"/>
          <w:sz w:val="24"/>
        </w:rPr>
        <w:t>公告”页面，如下图：</w:t>
      </w:r>
    </w:p>
    <w:p w14:paraId="01D6BCA7">
      <w:pPr>
        <w:ind w:firstLine="0" w:firstLineChars="0"/>
        <w:rPr>
          <w:rFonts w:hint="eastAsia"/>
          <w:color w:val="auto"/>
          <w:sz w:val="24"/>
          <w:highlight w:val="yellow"/>
          <w:lang w:val="en-US" w:eastAsia="zh-CN"/>
        </w:rPr>
      </w:pPr>
      <w:r>
        <w:rPr>
          <w:rFonts w:hint="eastAsia"/>
          <w:color w:val="auto"/>
          <w:sz w:val="24"/>
          <w:highlight w:val="yellow"/>
          <w:lang w:val="en-US" w:eastAsia="zh-CN"/>
        </w:rPr>
        <w:drawing>
          <wp:inline distT="0" distB="0" distL="114300" distR="114300">
            <wp:extent cx="5266055" cy="2289810"/>
            <wp:effectExtent l="0" t="0" r="4445" b="8890"/>
            <wp:docPr id="26" name="图片 26" descr="图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3.1.3-3"/>
                    <pic:cNvPicPr>
                      <a:picLocks noChangeAspect="1"/>
                    </pic:cNvPicPr>
                  </pic:nvPicPr>
                  <pic:blipFill>
                    <a:blip r:embed="rId53"/>
                    <a:stretch>
                      <a:fillRect/>
                    </a:stretch>
                  </pic:blipFill>
                  <pic:spPr>
                    <a:xfrm>
                      <a:off x="0" y="0"/>
                      <a:ext cx="5266055" cy="2289810"/>
                    </a:xfrm>
                    <a:prstGeom prst="rect">
                      <a:avLst/>
                    </a:prstGeom>
                  </pic:spPr>
                </pic:pic>
              </a:graphicData>
            </a:graphic>
          </wp:inline>
        </w:drawing>
      </w:r>
    </w:p>
    <w:p w14:paraId="1F3FFD18">
      <w:pPr>
        <w:ind w:firstLine="0" w:firstLineChars="0"/>
        <w:rPr>
          <w:rFonts w:hint="eastAsia"/>
          <w:color w:val="auto"/>
          <w:sz w:val="24"/>
          <w:highlight w:val="yellow"/>
          <w:lang w:val="en-US" w:eastAsia="zh-CN"/>
        </w:rPr>
      </w:pPr>
      <w:r>
        <w:rPr>
          <w:rFonts w:hint="eastAsia"/>
          <w:color w:val="auto"/>
          <w:sz w:val="24"/>
        </w:rPr>
        <w:t>填写页面上的信息。</w:t>
      </w:r>
    </w:p>
    <w:p w14:paraId="62A32BC0">
      <w:pPr>
        <w:pStyle w:val="103"/>
        <w:numPr>
          <w:ilvl w:val="0"/>
          <w:numId w:val="0"/>
        </w:numPr>
        <w:ind w:firstLine="480" w:firstLineChars="200"/>
        <w:rPr>
          <w:color w:val="auto"/>
          <w:sz w:val="24"/>
        </w:rPr>
      </w:pPr>
      <w:r>
        <w:rPr>
          <w:rFonts w:hint="eastAsia" w:ascii="Times New Roman" w:hAnsi="Times New Roman" w:eastAsia="宋体" w:cs="Times New Roman"/>
          <w:color w:val="auto"/>
          <w:kern w:val="2"/>
          <w:sz w:val="24"/>
          <w:szCs w:val="24"/>
          <w:lang w:val="en-US" w:eastAsia="zh-CN" w:bidi="ar-SA"/>
        </w:rPr>
        <w:t>4、</w:t>
      </w:r>
      <w:r>
        <w:rPr>
          <w:rFonts w:hint="eastAsia"/>
          <w:color w:val="auto"/>
          <w:sz w:val="24"/>
        </w:rPr>
        <w:t>填写公告内容完成后，点击“修改保存”按钮，</w:t>
      </w:r>
      <w:r>
        <w:rPr>
          <w:rFonts w:hint="eastAsia"/>
          <w:color w:val="auto"/>
          <w:sz w:val="24"/>
          <w:lang w:val="en-US" w:eastAsia="zh-CN"/>
        </w:rPr>
        <w:t>交易</w:t>
      </w:r>
      <w:r>
        <w:rPr>
          <w:rFonts w:hint="eastAsia"/>
          <w:color w:val="auto"/>
          <w:sz w:val="24"/>
        </w:rPr>
        <w:t>公告保存成功。状态为编辑中。</w:t>
      </w:r>
    </w:p>
    <w:p w14:paraId="2F45DD11">
      <w:pPr>
        <w:ind w:firstLine="480"/>
        <w:rPr>
          <w:color w:val="auto"/>
          <w:sz w:val="24"/>
        </w:rPr>
      </w:pPr>
      <w:r>
        <w:rPr>
          <w:color w:val="auto"/>
          <w:sz w:val="24"/>
        </w:rPr>
        <w:t>5</w:t>
      </w:r>
      <w:r>
        <w:rPr>
          <w:rFonts w:hint="eastAsia"/>
          <w:color w:val="auto"/>
          <w:sz w:val="24"/>
        </w:rPr>
        <w:t>、相关附件处，点击招标公告的“点击签章”链接，弹出“</w:t>
      </w:r>
      <w:r>
        <w:rPr>
          <w:rFonts w:hint="eastAsia"/>
          <w:color w:val="auto"/>
          <w:sz w:val="24"/>
          <w:lang w:val="en-US" w:eastAsia="zh-CN"/>
        </w:rPr>
        <w:t>交易</w:t>
      </w:r>
      <w:r>
        <w:rPr>
          <w:rFonts w:hint="eastAsia"/>
          <w:color w:val="auto"/>
          <w:sz w:val="24"/>
        </w:rPr>
        <w:t>公告”页面，如下图：</w:t>
      </w:r>
    </w:p>
    <w:p w14:paraId="52E5A3DC">
      <w:pPr>
        <w:ind w:firstLine="0" w:firstLineChars="0"/>
        <w:rPr>
          <w:rFonts w:hint="eastAsia" w:eastAsia="宋体"/>
          <w:color w:val="auto"/>
          <w:sz w:val="24"/>
          <w:lang w:val="en-US" w:eastAsia="zh-CN"/>
        </w:rPr>
      </w:pPr>
      <w:r>
        <w:rPr>
          <w:rFonts w:hint="eastAsia" w:eastAsia="宋体"/>
          <w:color w:val="auto"/>
          <w:sz w:val="24"/>
          <w:lang w:val="en-US" w:eastAsia="zh-CN"/>
        </w:rPr>
        <w:drawing>
          <wp:inline distT="0" distB="0" distL="114300" distR="114300">
            <wp:extent cx="5269865" cy="1592580"/>
            <wp:effectExtent l="0" t="0" r="635" b="7620"/>
            <wp:docPr id="27" name="图片 27" descr="图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3.1.3-5"/>
                    <pic:cNvPicPr>
                      <a:picLocks noChangeAspect="1"/>
                    </pic:cNvPicPr>
                  </pic:nvPicPr>
                  <pic:blipFill>
                    <a:blip r:embed="rId54"/>
                    <a:stretch>
                      <a:fillRect/>
                    </a:stretch>
                  </pic:blipFill>
                  <pic:spPr>
                    <a:xfrm>
                      <a:off x="0" y="0"/>
                      <a:ext cx="5269865" cy="1592580"/>
                    </a:xfrm>
                    <a:prstGeom prst="rect">
                      <a:avLst/>
                    </a:prstGeom>
                  </pic:spPr>
                </pic:pic>
              </a:graphicData>
            </a:graphic>
          </wp:inline>
        </w:drawing>
      </w:r>
    </w:p>
    <w:p w14:paraId="7E9F3AD1">
      <w:pPr>
        <w:ind w:firstLine="480"/>
        <w:rPr>
          <w:color w:val="auto"/>
          <w:sz w:val="24"/>
        </w:rPr>
      </w:pPr>
      <w:r>
        <w:rPr>
          <w:rFonts w:hint="eastAsia"/>
          <w:color w:val="auto"/>
          <w:sz w:val="24"/>
          <w:lang w:val="en-US" w:eastAsia="zh-CN"/>
        </w:rPr>
        <w:t>6</w:t>
      </w:r>
      <w:r>
        <w:rPr>
          <w:rFonts w:hint="eastAsia"/>
          <w:color w:val="auto"/>
          <w:sz w:val="24"/>
        </w:rPr>
        <w:t>、签章完毕后，进入“查看</w:t>
      </w:r>
      <w:r>
        <w:rPr>
          <w:rFonts w:hint="eastAsia"/>
          <w:color w:val="auto"/>
          <w:sz w:val="24"/>
          <w:lang w:val="en-US" w:eastAsia="zh-CN"/>
        </w:rPr>
        <w:t>交易</w:t>
      </w:r>
      <w:r>
        <w:rPr>
          <w:rFonts w:hint="eastAsia"/>
          <w:color w:val="auto"/>
          <w:sz w:val="24"/>
        </w:rPr>
        <w:t>公告”页面，此时相关附件的</w:t>
      </w:r>
      <w:r>
        <w:rPr>
          <w:rFonts w:hint="eastAsia"/>
          <w:color w:val="auto"/>
          <w:sz w:val="24"/>
          <w:lang w:val="en-US" w:eastAsia="zh-CN"/>
        </w:rPr>
        <w:t>交易</w:t>
      </w:r>
      <w:r>
        <w:rPr>
          <w:rFonts w:hint="eastAsia"/>
          <w:color w:val="auto"/>
          <w:sz w:val="24"/>
        </w:rPr>
        <w:t>公告变为“已签章”字样，点击“提交</w:t>
      </w:r>
      <w:r>
        <w:rPr>
          <w:rFonts w:hint="eastAsia"/>
          <w:color w:val="auto"/>
          <w:sz w:val="24"/>
          <w:lang w:val="en-US" w:eastAsia="zh-CN"/>
        </w:rPr>
        <w:t>信息</w:t>
      </w:r>
      <w:r>
        <w:rPr>
          <w:rFonts w:hint="eastAsia"/>
          <w:color w:val="auto"/>
          <w:sz w:val="24"/>
        </w:rPr>
        <w:t>”按钮，提交</w:t>
      </w:r>
      <w:r>
        <w:rPr>
          <w:rFonts w:hint="eastAsia"/>
          <w:color w:val="auto"/>
          <w:sz w:val="24"/>
          <w:lang w:val="en-US" w:eastAsia="zh-CN"/>
        </w:rPr>
        <w:t>四川省省级机关国有资产管理</w:t>
      </w:r>
      <w:r>
        <w:rPr>
          <w:rFonts w:hint="eastAsia"/>
          <w:color w:val="auto"/>
          <w:sz w:val="24"/>
        </w:rPr>
        <w:t>中心审核</w:t>
      </w:r>
      <w:r>
        <w:rPr>
          <w:rFonts w:hint="eastAsia"/>
          <w:color w:val="auto"/>
          <w:sz w:val="24"/>
          <w:lang w:val="en-US" w:eastAsia="zh-CN"/>
        </w:rPr>
        <w:t>备案</w:t>
      </w:r>
      <w:r>
        <w:rPr>
          <w:rFonts w:hint="eastAsia"/>
          <w:color w:val="auto"/>
          <w:sz w:val="24"/>
        </w:rPr>
        <w:t>。</w:t>
      </w:r>
    </w:p>
    <w:p w14:paraId="6593EABD">
      <w:pPr>
        <w:ind w:firstLine="480"/>
        <w:rPr>
          <w:rFonts w:hint="eastAsia"/>
          <w:color w:val="auto"/>
          <w:sz w:val="24"/>
        </w:rPr>
      </w:pPr>
      <w:r>
        <w:rPr>
          <w:rFonts w:hint="eastAsia"/>
          <w:color w:val="auto"/>
          <w:sz w:val="24"/>
          <w:lang w:val="en-US" w:eastAsia="zh-CN"/>
        </w:rPr>
        <w:t>7</w:t>
      </w:r>
      <w:r>
        <w:rPr>
          <w:rFonts w:hint="eastAsia"/>
          <w:color w:val="auto"/>
          <w:sz w:val="24"/>
        </w:rPr>
        <w:t>、</w:t>
      </w:r>
      <w:r>
        <w:rPr>
          <w:rFonts w:hint="eastAsia"/>
          <w:color w:val="auto"/>
          <w:sz w:val="24"/>
          <w:lang w:val="en-US" w:eastAsia="zh-CN"/>
        </w:rPr>
        <w:t>交易</w:t>
      </w:r>
      <w:r>
        <w:rPr>
          <w:rFonts w:hint="eastAsia"/>
          <w:color w:val="auto"/>
          <w:sz w:val="24"/>
        </w:rPr>
        <w:t>公告列表页面上，点击“编辑中”“审核不通过”状态下</w:t>
      </w:r>
      <w:r>
        <w:rPr>
          <w:rFonts w:hint="eastAsia"/>
          <w:color w:val="auto"/>
          <w:sz w:val="24"/>
          <w:lang w:val="en-US" w:eastAsia="zh-CN"/>
        </w:rPr>
        <w:t>交易</w:t>
      </w:r>
      <w:r>
        <w:rPr>
          <w:rFonts w:hint="eastAsia"/>
          <w:color w:val="auto"/>
          <w:sz w:val="24"/>
        </w:rPr>
        <w:t>公告的“操作”按钮，可修改该</w:t>
      </w:r>
      <w:r>
        <w:rPr>
          <w:rFonts w:hint="eastAsia"/>
          <w:color w:val="auto"/>
          <w:sz w:val="24"/>
          <w:lang w:val="en-US" w:eastAsia="zh-CN"/>
        </w:rPr>
        <w:t>交易</w:t>
      </w:r>
      <w:r>
        <w:rPr>
          <w:rFonts w:hint="eastAsia"/>
          <w:color w:val="auto"/>
          <w:sz w:val="24"/>
        </w:rPr>
        <w:t>公告信息。</w:t>
      </w:r>
    </w:p>
    <w:p w14:paraId="1A17BB37">
      <w:pPr>
        <w:ind w:firstLine="0" w:firstLineChars="0"/>
        <w:rPr>
          <w:rFonts w:hint="eastAsia" w:eastAsia="宋体"/>
          <w:color w:val="auto"/>
          <w:sz w:val="24"/>
          <w:lang w:val="en-US" w:eastAsia="zh-CN"/>
        </w:rPr>
      </w:pPr>
      <w:r>
        <w:rPr>
          <w:color w:val="auto"/>
        </w:rPr>
        <w:drawing>
          <wp:inline distT="0" distB="0" distL="114300" distR="114300">
            <wp:extent cx="5276215" cy="2162175"/>
            <wp:effectExtent l="0" t="0" r="635" b="9525"/>
            <wp:docPr id="7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pic:cNvPicPr>
                      <a:picLocks noChangeAspect="1"/>
                    </pic:cNvPicPr>
                  </pic:nvPicPr>
                  <pic:blipFill>
                    <a:blip r:embed="rId55"/>
                    <a:stretch>
                      <a:fillRect/>
                    </a:stretch>
                  </pic:blipFill>
                  <pic:spPr>
                    <a:xfrm>
                      <a:off x="0" y="0"/>
                      <a:ext cx="5276215" cy="2162175"/>
                    </a:xfrm>
                    <a:prstGeom prst="rect">
                      <a:avLst/>
                    </a:prstGeom>
                    <a:noFill/>
                    <a:ln>
                      <a:noFill/>
                    </a:ln>
                  </pic:spPr>
                </pic:pic>
              </a:graphicData>
            </a:graphic>
          </wp:inline>
        </w:drawing>
      </w:r>
    </w:p>
    <w:p w14:paraId="65FB4C95">
      <w:pPr>
        <w:ind w:firstLine="480"/>
        <w:rPr>
          <w:color w:val="auto"/>
          <w:sz w:val="24"/>
        </w:rPr>
      </w:pPr>
      <w:r>
        <w:rPr>
          <w:rFonts w:hint="eastAsia"/>
          <w:color w:val="auto"/>
          <w:sz w:val="24"/>
        </w:rPr>
        <w:t>注：只有“编辑中”“审核不通过”状态下的招标公告才允许修改。</w:t>
      </w:r>
    </w:p>
    <w:p w14:paraId="3017CCFB">
      <w:pPr>
        <w:ind w:firstLine="480"/>
        <w:rPr>
          <w:color w:val="auto"/>
          <w:sz w:val="24"/>
        </w:rPr>
      </w:pPr>
      <w:r>
        <w:rPr>
          <w:rFonts w:hint="eastAsia"/>
          <w:color w:val="auto"/>
          <w:sz w:val="24"/>
          <w:lang w:val="en-US" w:eastAsia="zh-CN"/>
        </w:rPr>
        <w:t>8</w:t>
      </w:r>
      <w:r>
        <w:rPr>
          <w:rFonts w:hint="eastAsia"/>
          <w:color w:val="auto"/>
          <w:sz w:val="24"/>
        </w:rPr>
        <w:t>、</w:t>
      </w:r>
      <w:r>
        <w:rPr>
          <w:rFonts w:hint="eastAsia"/>
          <w:color w:val="auto"/>
          <w:sz w:val="24"/>
          <w:lang w:val="en-US" w:eastAsia="zh-CN"/>
        </w:rPr>
        <w:t>交易</w:t>
      </w:r>
      <w:r>
        <w:rPr>
          <w:rFonts w:hint="eastAsia"/>
          <w:color w:val="auto"/>
          <w:sz w:val="24"/>
        </w:rPr>
        <w:t>公告列表页面上，选中要删除的</w:t>
      </w:r>
      <w:r>
        <w:rPr>
          <w:rFonts w:hint="eastAsia"/>
          <w:color w:val="auto"/>
          <w:sz w:val="24"/>
          <w:lang w:val="en-US" w:eastAsia="zh-CN"/>
        </w:rPr>
        <w:t>交易</w:t>
      </w:r>
      <w:r>
        <w:rPr>
          <w:rFonts w:hint="eastAsia"/>
          <w:color w:val="auto"/>
          <w:sz w:val="24"/>
        </w:rPr>
        <w:t>公告，点击“删除</w:t>
      </w:r>
      <w:r>
        <w:rPr>
          <w:rFonts w:hint="eastAsia"/>
          <w:color w:val="auto"/>
          <w:sz w:val="24"/>
          <w:lang w:val="en-US" w:eastAsia="zh-CN"/>
        </w:rPr>
        <w:t>交易</w:t>
      </w:r>
      <w:r>
        <w:rPr>
          <w:rFonts w:hint="eastAsia"/>
          <w:color w:val="auto"/>
          <w:sz w:val="24"/>
        </w:rPr>
        <w:t>公告”按钮，可删除该</w:t>
      </w:r>
      <w:r>
        <w:rPr>
          <w:rFonts w:hint="eastAsia"/>
          <w:color w:val="auto"/>
          <w:sz w:val="24"/>
          <w:lang w:val="en-US" w:eastAsia="zh-CN"/>
        </w:rPr>
        <w:t>交易</w:t>
      </w:r>
      <w:r>
        <w:rPr>
          <w:rFonts w:hint="eastAsia"/>
          <w:color w:val="auto"/>
          <w:sz w:val="24"/>
        </w:rPr>
        <w:t>公告。</w:t>
      </w:r>
    </w:p>
    <w:p w14:paraId="55432721">
      <w:pPr>
        <w:ind w:firstLine="0" w:firstLineChars="0"/>
        <w:rPr>
          <w:rFonts w:hint="eastAsia" w:eastAsia="宋体"/>
          <w:color w:val="auto"/>
          <w:sz w:val="24"/>
          <w:lang w:val="en-US" w:eastAsia="zh-CN"/>
        </w:rPr>
      </w:pPr>
      <w:r>
        <w:rPr>
          <w:color w:val="auto"/>
        </w:rPr>
        <w:drawing>
          <wp:inline distT="0" distB="0" distL="114300" distR="114300">
            <wp:extent cx="5266690" cy="2153285"/>
            <wp:effectExtent l="0" t="0" r="6350" b="10795"/>
            <wp:docPr id="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pic:cNvPicPr>
                      <a:picLocks noChangeAspect="1"/>
                    </pic:cNvPicPr>
                  </pic:nvPicPr>
                  <pic:blipFill>
                    <a:blip r:embed="rId56"/>
                    <a:stretch>
                      <a:fillRect/>
                    </a:stretch>
                  </pic:blipFill>
                  <pic:spPr>
                    <a:xfrm>
                      <a:off x="0" y="0"/>
                      <a:ext cx="5266690" cy="2153285"/>
                    </a:xfrm>
                    <a:prstGeom prst="rect">
                      <a:avLst/>
                    </a:prstGeom>
                    <a:noFill/>
                    <a:ln>
                      <a:noFill/>
                    </a:ln>
                  </pic:spPr>
                </pic:pic>
              </a:graphicData>
            </a:graphic>
          </wp:inline>
        </w:drawing>
      </w:r>
    </w:p>
    <w:p w14:paraId="698EF61E">
      <w:pPr>
        <w:ind w:firstLine="480"/>
        <w:rPr>
          <w:rFonts w:hint="eastAsia"/>
          <w:color w:val="auto"/>
          <w:sz w:val="24"/>
        </w:rPr>
      </w:pPr>
      <w:r>
        <w:rPr>
          <w:rFonts w:hint="eastAsia"/>
          <w:color w:val="auto"/>
          <w:sz w:val="24"/>
        </w:rPr>
        <w:t>注：只有“编辑中”“审核不通过”状态下的招标公告才允许删除。</w:t>
      </w:r>
    </w:p>
    <w:p w14:paraId="504C5E42">
      <w:pPr>
        <w:numPr>
          <w:ilvl w:val="0"/>
          <w:numId w:val="0"/>
        </w:numPr>
        <w:ind w:firstLine="480" w:firstLineChars="200"/>
        <w:rPr>
          <w:rFonts w:hint="eastAsia"/>
          <w:color w:val="auto"/>
          <w:sz w:val="24"/>
          <w:lang w:val="en-US" w:eastAsia="zh-CN"/>
        </w:rPr>
      </w:pPr>
      <w:r>
        <w:rPr>
          <w:rFonts w:hint="eastAsia"/>
          <w:color w:val="auto"/>
          <w:sz w:val="24"/>
          <w:lang w:val="en-US" w:eastAsia="zh-CN"/>
        </w:rPr>
        <w:t>9、切换右上角显示条件至“审核中”，点击页面最右侧查看按钮，进入审核页面查看。</w:t>
      </w:r>
    </w:p>
    <w:p w14:paraId="0C9E5884">
      <w:pPr>
        <w:numPr>
          <w:ilvl w:val="0"/>
          <w:numId w:val="0"/>
        </w:numPr>
        <w:rPr>
          <w:color w:val="auto"/>
        </w:rPr>
      </w:pPr>
      <w:r>
        <w:rPr>
          <w:color w:val="auto"/>
        </w:rPr>
        <w:drawing>
          <wp:inline distT="0" distB="0" distL="114300" distR="114300">
            <wp:extent cx="5274945" cy="2224405"/>
            <wp:effectExtent l="0" t="0" r="13335" b="63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57"/>
                    <a:stretch>
                      <a:fillRect/>
                    </a:stretch>
                  </pic:blipFill>
                  <pic:spPr>
                    <a:xfrm>
                      <a:off x="0" y="0"/>
                      <a:ext cx="5274945" cy="2224405"/>
                    </a:xfrm>
                    <a:prstGeom prst="rect">
                      <a:avLst/>
                    </a:prstGeom>
                    <a:noFill/>
                    <a:ln>
                      <a:noFill/>
                    </a:ln>
                  </pic:spPr>
                </pic:pic>
              </a:graphicData>
            </a:graphic>
          </wp:inline>
        </w:drawing>
      </w:r>
    </w:p>
    <w:p w14:paraId="7BA6BC3D">
      <w:pPr>
        <w:numPr>
          <w:ilvl w:val="0"/>
          <w:numId w:val="0"/>
        </w:numPr>
        <w:ind w:firstLine="480" w:firstLineChars="200"/>
        <w:rPr>
          <w:rFonts w:hint="eastAsia"/>
          <w:color w:val="auto"/>
          <w:sz w:val="24"/>
          <w:lang w:val="en-US" w:eastAsia="zh-CN"/>
        </w:rPr>
      </w:pPr>
      <w:r>
        <w:rPr>
          <w:rFonts w:hint="eastAsia"/>
          <w:color w:val="auto"/>
          <w:sz w:val="24"/>
          <w:lang w:val="en-US" w:eastAsia="zh-CN"/>
        </w:rPr>
        <w:t>10、再点击箭头指向处右上角按钮，可以查看当前审核流程，以及进度</w:t>
      </w:r>
    </w:p>
    <w:p w14:paraId="4F419F9E">
      <w:pPr>
        <w:numPr>
          <w:ilvl w:val="0"/>
          <w:numId w:val="0"/>
        </w:numPr>
        <w:rPr>
          <w:rFonts w:hint="default"/>
          <w:color w:val="auto"/>
          <w:lang w:val="en-US" w:eastAsia="zh-CN"/>
        </w:rPr>
      </w:pPr>
    </w:p>
    <w:p w14:paraId="349CD342">
      <w:pPr>
        <w:numPr>
          <w:ilvl w:val="0"/>
          <w:numId w:val="0"/>
        </w:numPr>
        <w:rPr>
          <w:rFonts w:hint="eastAsia"/>
          <w:color w:val="auto"/>
          <w:lang w:val="en-US" w:eastAsia="zh-CN"/>
        </w:rPr>
      </w:pPr>
      <w:r>
        <w:rPr>
          <w:color w:val="auto"/>
        </w:rPr>
        <w:drawing>
          <wp:inline distT="0" distB="0" distL="114300" distR="114300">
            <wp:extent cx="5266690" cy="2383790"/>
            <wp:effectExtent l="0" t="0" r="635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8"/>
                    <a:stretch>
                      <a:fillRect/>
                    </a:stretch>
                  </pic:blipFill>
                  <pic:spPr>
                    <a:xfrm>
                      <a:off x="0" y="0"/>
                      <a:ext cx="5266690" cy="2383790"/>
                    </a:xfrm>
                    <a:prstGeom prst="rect">
                      <a:avLst/>
                    </a:prstGeom>
                    <a:noFill/>
                    <a:ln>
                      <a:noFill/>
                    </a:ln>
                  </pic:spPr>
                </pic:pic>
              </a:graphicData>
            </a:graphic>
          </wp:inline>
        </w:drawing>
      </w:r>
    </w:p>
    <w:p w14:paraId="4CA78953">
      <w:pPr>
        <w:numPr>
          <w:ilvl w:val="0"/>
          <w:numId w:val="8"/>
        </w:numPr>
        <w:ind w:firstLine="480"/>
        <w:rPr>
          <w:rFonts w:hint="default"/>
          <w:color w:val="auto"/>
          <w:sz w:val="24"/>
          <w:lang w:val="en-US" w:eastAsia="zh-CN"/>
        </w:rPr>
      </w:pPr>
      <w:r>
        <w:rPr>
          <w:rFonts w:hint="eastAsia"/>
          <w:color w:val="auto"/>
          <w:sz w:val="24"/>
          <w:lang w:val="en-US" w:eastAsia="zh-CN"/>
        </w:rPr>
        <w:t>交易公告审核流程如下所示，拍卖公司提交后，会推送至四川省省级机关国有资产管理中心审核，省国资中心审核若无问题后，拍卖公司接受此信息，即会推送至省交易中心交易</w:t>
      </w:r>
      <w:r>
        <w:rPr>
          <w:rFonts w:hint="eastAsia"/>
          <w:color w:val="auto"/>
          <w:sz w:val="24"/>
          <w:lang w:val="en-US" w:eastAsia="zh-CN"/>
        </w:rPr>
        <w:t>受理处审查，交易</w:t>
      </w:r>
      <w:r>
        <w:rPr>
          <w:rFonts w:hint="eastAsia"/>
          <w:color w:val="auto"/>
          <w:sz w:val="24"/>
          <w:lang w:val="en-US" w:eastAsia="zh-CN"/>
        </w:rPr>
        <w:t>受理处审查完成后，该公告会推送至</w:t>
      </w:r>
      <w:r>
        <w:rPr>
          <w:rFonts w:hint="eastAsia" w:ascii="宋体" w:hAnsi="宋体" w:eastAsia="宋体" w:cs="宋体"/>
          <w:color w:val="auto"/>
          <w:sz w:val="24"/>
          <w:szCs w:val="24"/>
          <w:lang w:val="en-US" w:eastAsia="zh-CN"/>
        </w:rPr>
        <w:t>“全国公共资源交易平台</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四川省</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公开发布。</w:t>
      </w:r>
    </w:p>
    <w:p w14:paraId="18404F60">
      <w:pPr>
        <w:numPr>
          <w:ilvl w:val="0"/>
          <w:numId w:val="0"/>
        </w:numPr>
        <w:rPr>
          <w:rFonts w:hint="default"/>
          <w:color w:val="auto"/>
          <w:sz w:val="24"/>
          <w:lang w:val="en-US" w:eastAsia="zh-CN"/>
        </w:rPr>
      </w:pPr>
      <w:r>
        <w:rPr>
          <w:rFonts w:hint="eastAsia"/>
          <w:color w:val="auto"/>
          <w:sz w:val="24"/>
          <w:lang w:val="en-US" w:eastAsia="zh-CN"/>
        </w:rPr>
        <w:t>注：交易</w:t>
      </w:r>
      <w:r>
        <w:rPr>
          <w:rFonts w:hint="eastAsia"/>
          <w:color w:val="auto"/>
          <w:sz w:val="24"/>
          <w:szCs w:val="24"/>
          <w:lang w:val="en-US" w:eastAsia="zh-CN"/>
        </w:rPr>
        <w:t>受理处审查若不同意，流程会退回至第一步“拍卖公司提交”，若同意，</w:t>
      </w:r>
      <w:r>
        <w:rPr>
          <w:rFonts w:hint="eastAsia"/>
          <w:color w:val="auto"/>
          <w:sz w:val="24"/>
          <w:lang w:val="en-US" w:eastAsia="zh-CN"/>
        </w:rPr>
        <w:t>该公告会推送至“全国公共资源交易平台（四川省）”公开发布</w:t>
      </w:r>
      <w:r>
        <w:rPr>
          <w:rFonts w:hint="eastAsia"/>
          <w:color w:val="auto"/>
          <w:sz w:val="24"/>
          <w:szCs w:val="24"/>
          <w:lang w:val="en-US" w:eastAsia="zh-CN"/>
        </w:rPr>
        <w:t>，流程结束。</w:t>
      </w:r>
    </w:p>
    <w:p w14:paraId="5F8BAA18">
      <w:pPr>
        <w:numPr>
          <w:ilvl w:val="0"/>
          <w:numId w:val="0"/>
        </w:numPr>
        <w:rPr>
          <w:rFonts w:hint="default"/>
          <w:color w:val="auto"/>
          <w:sz w:val="24"/>
          <w:lang w:val="en-US" w:eastAsia="zh-CN"/>
        </w:rPr>
      </w:pPr>
      <w:r>
        <w:drawing>
          <wp:inline distT="0" distB="0" distL="114300" distR="114300">
            <wp:extent cx="5275580" cy="1406525"/>
            <wp:effectExtent l="0" t="0" r="7620"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9"/>
                    <a:stretch>
                      <a:fillRect/>
                    </a:stretch>
                  </pic:blipFill>
                  <pic:spPr>
                    <a:xfrm>
                      <a:off x="0" y="0"/>
                      <a:ext cx="5275580" cy="1406525"/>
                    </a:xfrm>
                    <a:prstGeom prst="rect">
                      <a:avLst/>
                    </a:prstGeom>
                    <a:noFill/>
                    <a:ln>
                      <a:noFill/>
                    </a:ln>
                  </pic:spPr>
                </pic:pic>
              </a:graphicData>
            </a:graphic>
          </wp:inline>
        </w:drawing>
      </w:r>
    </w:p>
    <w:bookmarkEnd w:id="76"/>
    <w:bookmarkEnd w:id="77"/>
    <w:p w14:paraId="6D0842D0">
      <w:pPr>
        <w:pStyle w:val="4"/>
        <w:numPr>
          <w:ilvl w:val="2"/>
          <w:numId w:val="0"/>
        </w:numPr>
        <w:ind w:left="0" w:leftChars="0" w:firstLine="0" w:firstLineChars="0"/>
        <w:rPr>
          <w:color w:val="auto"/>
        </w:rPr>
      </w:pPr>
      <w:bookmarkStart w:id="80" w:name="_Toc14687"/>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5</w:t>
      </w:r>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color w:val="auto"/>
          <w:lang w:val="en-US" w:eastAsia="zh-CN"/>
        </w:rPr>
        <w:t>澄清公告备案、审查、发布</w:t>
      </w:r>
      <w:bookmarkEnd w:id="80"/>
    </w:p>
    <w:p w14:paraId="7C5329CD">
      <w:pPr>
        <w:ind w:firstLine="482"/>
        <w:rPr>
          <w:color w:val="auto"/>
          <w:sz w:val="24"/>
        </w:rPr>
      </w:pPr>
      <w:r>
        <w:rPr>
          <w:rFonts w:hint="eastAsia"/>
          <w:b/>
          <w:color w:val="auto"/>
          <w:sz w:val="24"/>
        </w:rPr>
        <w:t>前提条件：</w:t>
      </w:r>
      <w:r>
        <w:rPr>
          <w:rFonts w:hint="eastAsia"/>
          <w:color w:val="auto"/>
          <w:sz w:val="24"/>
        </w:rPr>
        <w:t>发布</w:t>
      </w:r>
      <w:r>
        <w:rPr>
          <w:rFonts w:hint="eastAsia"/>
          <w:color w:val="auto"/>
          <w:sz w:val="24"/>
          <w:lang w:val="en-US" w:eastAsia="zh-CN"/>
        </w:rPr>
        <w:t>交易</w:t>
      </w:r>
      <w:r>
        <w:rPr>
          <w:rFonts w:hint="eastAsia"/>
          <w:color w:val="auto"/>
          <w:sz w:val="24"/>
        </w:rPr>
        <w:t>公告。</w:t>
      </w:r>
    </w:p>
    <w:p w14:paraId="66E0E3CD">
      <w:pPr>
        <w:ind w:firstLine="482"/>
        <w:rPr>
          <w:color w:val="auto"/>
          <w:sz w:val="24"/>
        </w:rPr>
      </w:pPr>
      <w:r>
        <w:rPr>
          <w:rFonts w:hint="eastAsia"/>
          <w:b/>
          <w:color w:val="auto"/>
          <w:sz w:val="24"/>
        </w:rPr>
        <w:t>基本功能：</w:t>
      </w:r>
      <w:r>
        <w:rPr>
          <w:rFonts w:hint="eastAsia"/>
          <w:color w:val="auto"/>
          <w:sz w:val="24"/>
          <w:lang w:val="en-US" w:eastAsia="zh-CN"/>
        </w:rPr>
        <w:t>澄清交易公告内容</w:t>
      </w:r>
      <w:r>
        <w:rPr>
          <w:rFonts w:hint="eastAsia"/>
          <w:color w:val="auto"/>
          <w:sz w:val="24"/>
        </w:rPr>
        <w:t>。</w:t>
      </w:r>
    </w:p>
    <w:p w14:paraId="721EA4B1">
      <w:pPr>
        <w:ind w:firstLine="482"/>
        <w:rPr>
          <w:b/>
          <w:color w:val="auto"/>
          <w:sz w:val="24"/>
        </w:rPr>
      </w:pPr>
      <w:r>
        <w:rPr>
          <w:rFonts w:hint="eastAsia"/>
          <w:b/>
          <w:color w:val="auto"/>
          <w:sz w:val="24"/>
        </w:rPr>
        <w:t>操作步骤：</w:t>
      </w:r>
    </w:p>
    <w:p w14:paraId="2C38518A">
      <w:pPr>
        <w:numPr>
          <w:ilvl w:val="0"/>
          <w:numId w:val="9"/>
        </w:numPr>
        <w:ind w:firstLine="480"/>
        <w:rPr>
          <w:rFonts w:hint="eastAsia"/>
          <w:color w:val="auto"/>
          <w:sz w:val="24"/>
        </w:rPr>
      </w:pPr>
      <w:r>
        <w:rPr>
          <w:rFonts w:hint="eastAsia"/>
          <w:color w:val="auto"/>
          <w:sz w:val="24"/>
        </w:rPr>
        <w:t>点击 “</w:t>
      </w:r>
      <w:r>
        <w:rPr>
          <w:rFonts w:hint="eastAsia"/>
          <w:color w:val="auto"/>
          <w:sz w:val="24"/>
          <w:lang w:val="en-US" w:eastAsia="zh-CN"/>
        </w:rPr>
        <w:t>拍卖</w:t>
      </w:r>
      <w:r>
        <w:rPr>
          <w:rFonts w:hint="eastAsia"/>
          <w:color w:val="auto"/>
          <w:sz w:val="24"/>
        </w:rPr>
        <w:t>业务—</w:t>
      </w:r>
      <w:r>
        <w:rPr>
          <w:rFonts w:hint="eastAsia"/>
          <w:color w:val="auto"/>
          <w:sz w:val="24"/>
          <w:lang w:val="en-US" w:eastAsia="zh-CN"/>
        </w:rPr>
        <w:t>澄清公告备案</w:t>
      </w:r>
      <w:r>
        <w:rPr>
          <w:rFonts w:hint="eastAsia"/>
          <w:color w:val="auto"/>
          <w:sz w:val="24"/>
        </w:rPr>
        <w:t>”菜单，进入</w:t>
      </w:r>
      <w:r>
        <w:rPr>
          <w:rFonts w:hint="eastAsia"/>
          <w:color w:val="auto"/>
          <w:sz w:val="24"/>
          <w:lang w:val="en-US" w:eastAsia="zh-CN"/>
        </w:rPr>
        <w:t>澄清</w:t>
      </w:r>
      <w:r>
        <w:rPr>
          <w:rFonts w:hint="eastAsia"/>
          <w:color w:val="auto"/>
          <w:sz w:val="24"/>
        </w:rPr>
        <w:t>公告列表页面。如下图：</w:t>
      </w:r>
    </w:p>
    <w:p w14:paraId="2F7D5846">
      <w:pPr>
        <w:pStyle w:val="132"/>
        <w:rPr>
          <w:rFonts w:hint="eastAsia" w:eastAsia="宋体"/>
          <w:color w:val="auto"/>
          <w:sz w:val="24"/>
          <w:lang w:eastAsia="zh-CN"/>
        </w:rPr>
      </w:pPr>
      <w:r>
        <w:rPr>
          <w:color w:val="auto"/>
        </w:rPr>
        <w:drawing>
          <wp:inline distT="0" distB="0" distL="114300" distR="114300">
            <wp:extent cx="5276850" cy="2306320"/>
            <wp:effectExtent l="0" t="0" r="0" b="17780"/>
            <wp:docPr id="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pic:cNvPicPr>
                      <a:picLocks noChangeAspect="1"/>
                    </pic:cNvPicPr>
                  </pic:nvPicPr>
                  <pic:blipFill>
                    <a:blip r:embed="rId60"/>
                    <a:stretch>
                      <a:fillRect/>
                    </a:stretch>
                  </pic:blipFill>
                  <pic:spPr>
                    <a:xfrm>
                      <a:off x="0" y="0"/>
                      <a:ext cx="5276850" cy="2306320"/>
                    </a:xfrm>
                    <a:prstGeom prst="rect">
                      <a:avLst/>
                    </a:prstGeom>
                    <a:noFill/>
                    <a:ln>
                      <a:noFill/>
                    </a:ln>
                  </pic:spPr>
                </pic:pic>
              </a:graphicData>
            </a:graphic>
          </wp:inline>
        </w:drawing>
      </w:r>
    </w:p>
    <w:p w14:paraId="521BF74E">
      <w:pPr>
        <w:ind w:firstLine="480"/>
        <w:rPr>
          <w:color w:val="auto"/>
          <w:sz w:val="24"/>
        </w:rPr>
      </w:pPr>
      <w:r>
        <w:rPr>
          <w:rFonts w:hint="eastAsia"/>
          <w:color w:val="auto"/>
          <w:sz w:val="24"/>
        </w:rPr>
        <w:t>2、点击“新增</w:t>
      </w:r>
      <w:r>
        <w:rPr>
          <w:rFonts w:hint="eastAsia"/>
          <w:color w:val="auto"/>
          <w:sz w:val="24"/>
          <w:lang w:val="en-US" w:eastAsia="zh-CN"/>
        </w:rPr>
        <w:t>澄清公告</w:t>
      </w:r>
      <w:r>
        <w:rPr>
          <w:rFonts w:hint="eastAsia"/>
          <w:color w:val="auto"/>
          <w:sz w:val="24"/>
        </w:rPr>
        <w:t>”按钮，进入“挑选</w:t>
      </w:r>
      <w:r>
        <w:rPr>
          <w:rFonts w:hint="eastAsia"/>
          <w:color w:val="auto"/>
          <w:sz w:val="24"/>
          <w:lang w:val="en-US" w:eastAsia="zh-CN"/>
        </w:rPr>
        <w:t>交易公告</w:t>
      </w:r>
      <w:r>
        <w:rPr>
          <w:rFonts w:hint="eastAsia"/>
          <w:color w:val="auto"/>
          <w:sz w:val="24"/>
        </w:rPr>
        <w:t>”页面，如下图：</w:t>
      </w:r>
    </w:p>
    <w:p w14:paraId="12C2E35F">
      <w:pPr>
        <w:pStyle w:val="132"/>
        <w:rPr>
          <w:rFonts w:hint="eastAsia" w:eastAsia="宋体"/>
          <w:color w:val="auto"/>
          <w:sz w:val="24"/>
          <w:lang w:val="en-US" w:eastAsia="zh-CN"/>
        </w:rPr>
      </w:pPr>
      <w:r>
        <w:rPr>
          <w:rFonts w:hint="eastAsia" w:eastAsia="宋体"/>
          <w:color w:val="auto"/>
          <w:sz w:val="24"/>
          <w:lang w:val="en-US" w:eastAsia="zh-CN"/>
        </w:rPr>
        <w:drawing>
          <wp:inline distT="0" distB="0" distL="114300" distR="114300">
            <wp:extent cx="5277485" cy="2227580"/>
            <wp:effectExtent l="0" t="0" r="5715" b="7620"/>
            <wp:docPr id="31" name="图片 31" descr="图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3.1.4-2"/>
                    <pic:cNvPicPr>
                      <a:picLocks noChangeAspect="1"/>
                    </pic:cNvPicPr>
                  </pic:nvPicPr>
                  <pic:blipFill>
                    <a:blip r:embed="rId61"/>
                    <a:stretch>
                      <a:fillRect/>
                    </a:stretch>
                  </pic:blipFill>
                  <pic:spPr>
                    <a:xfrm>
                      <a:off x="0" y="0"/>
                      <a:ext cx="5277485" cy="2227580"/>
                    </a:xfrm>
                    <a:prstGeom prst="rect">
                      <a:avLst/>
                    </a:prstGeom>
                  </pic:spPr>
                </pic:pic>
              </a:graphicData>
            </a:graphic>
          </wp:inline>
        </w:drawing>
      </w:r>
    </w:p>
    <w:p w14:paraId="5DB4638E">
      <w:pPr>
        <w:ind w:firstLine="480"/>
        <w:rPr>
          <w:color w:val="auto"/>
          <w:sz w:val="24"/>
        </w:rPr>
      </w:pPr>
      <w:r>
        <w:rPr>
          <w:rFonts w:hint="eastAsia"/>
          <w:color w:val="auto"/>
          <w:sz w:val="24"/>
        </w:rPr>
        <w:t>3、选择</w:t>
      </w:r>
      <w:r>
        <w:rPr>
          <w:rFonts w:hint="eastAsia"/>
          <w:color w:val="auto"/>
          <w:sz w:val="24"/>
          <w:lang w:val="en-US" w:eastAsia="zh-CN"/>
        </w:rPr>
        <w:t>需要澄清的交易公告</w:t>
      </w:r>
      <w:r>
        <w:rPr>
          <w:rFonts w:hint="eastAsia"/>
          <w:color w:val="auto"/>
          <w:sz w:val="24"/>
        </w:rPr>
        <w:t>，点击“确认选择”按钮，进入“新增</w:t>
      </w:r>
      <w:r>
        <w:rPr>
          <w:rFonts w:hint="eastAsia"/>
          <w:color w:val="auto"/>
          <w:sz w:val="24"/>
          <w:lang w:val="en-US" w:eastAsia="zh-CN"/>
        </w:rPr>
        <w:t>澄清</w:t>
      </w:r>
      <w:r>
        <w:rPr>
          <w:rFonts w:hint="eastAsia"/>
          <w:color w:val="auto"/>
          <w:sz w:val="24"/>
        </w:rPr>
        <w:t>公告”页面，如下图：</w:t>
      </w:r>
    </w:p>
    <w:p w14:paraId="40BC23F7">
      <w:pPr>
        <w:pStyle w:val="132"/>
        <w:rPr>
          <w:rFonts w:hint="eastAsia" w:eastAsia="宋体"/>
          <w:color w:val="auto"/>
          <w:sz w:val="24"/>
          <w:lang w:val="en-US" w:eastAsia="zh-CN"/>
        </w:rPr>
      </w:pPr>
      <w:r>
        <w:rPr>
          <w:rFonts w:hint="eastAsia" w:eastAsia="宋体"/>
          <w:color w:val="auto"/>
          <w:sz w:val="24"/>
          <w:lang w:val="en-US" w:eastAsia="zh-CN"/>
        </w:rPr>
        <w:drawing>
          <wp:inline distT="0" distB="0" distL="114300" distR="114300">
            <wp:extent cx="5273675" cy="2272030"/>
            <wp:effectExtent l="0" t="0" r="9525" b="1270"/>
            <wp:docPr id="36" name="图片 36" descr="图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3.1.4-3"/>
                    <pic:cNvPicPr>
                      <a:picLocks noChangeAspect="1"/>
                    </pic:cNvPicPr>
                  </pic:nvPicPr>
                  <pic:blipFill>
                    <a:blip r:embed="rId62"/>
                    <a:stretch>
                      <a:fillRect/>
                    </a:stretch>
                  </pic:blipFill>
                  <pic:spPr>
                    <a:xfrm>
                      <a:off x="0" y="0"/>
                      <a:ext cx="5273675" cy="2272030"/>
                    </a:xfrm>
                    <a:prstGeom prst="rect">
                      <a:avLst/>
                    </a:prstGeom>
                  </pic:spPr>
                </pic:pic>
              </a:graphicData>
            </a:graphic>
          </wp:inline>
        </w:drawing>
      </w:r>
    </w:p>
    <w:p w14:paraId="5917958C">
      <w:pPr>
        <w:ind w:firstLine="480"/>
        <w:rPr>
          <w:rFonts w:hint="eastAsia"/>
          <w:color w:val="auto"/>
          <w:sz w:val="24"/>
        </w:rPr>
      </w:pPr>
      <w:r>
        <w:rPr>
          <w:rFonts w:hint="eastAsia"/>
          <w:color w:val="auto"/>
          <w:sz w:val="24"/>
        </w:rPr>
        <w:t>填写页面上的信息。</w:t>
      </w:r>
    </w:p>
    <w:p w14:paraId="5C174C90">
      <w:pPr>
        <w:ind w:firstLine="480"/>
        <w:rPr>
          <w:rFonts w:hint="default" w:eastAsia="宋体"/>
          <w:color w:val="0000FF"/>
          <w:sz w:val="24"/>
          <w:lang w:val="en-US" w:eastAsia="zh-CN"/>
        </w:rPr>
      </w:pPr>
      <w:r>
        <w:rPr>
          <w:rFonts w:hint="eastAsia"/>
          <w:color w:val="0000FF"/>
          <w:sz w:val="24"/>
          <w:lang w:val="en-US" w:eastAsia="zh-CN"/>
        </w:rPr>
        <w:t>注：澄清公告对于整个项目生效而非单个标的，若无须变更原报名时间，则澄清公告发布的起止时间须与原公告起止时间一致。若要终止某一个或某几个标的的，澄清公告发布后还应删除相应竞价规则。</w:t>
      </w:r>
    </w:p>
    <w:p w14:paraId="5E3D8BF7">
      <w:pPr>
        <w:ind w:firstLine="480"/>
        <w:rPr>
          <w:color w:val="auto"/>
          <w:sz w:val="24"/>
        </w:rPr>
      </w:pPr>
      <w:r>
        <w:rPr>
          <w:rFonts w:hint="eastAsia"/>
          <w:color w:val="auto"/>
          <w:sz w:val="24"/>
        </w:rPr>
        <w:t>4、点击“提交信息”按钮，提交给</w:t>
      </w:r>
      <w:r>
        <w:rPr>
          <w:rFonts w:hint="eastAsia"/>
          <w:color w:val="auto"/>
          <w:sz w:val="24"/>
          <w:lang w:val="en-US" w:eastAsia="zh-CN"/>
        </w:rPr>
        <w:t>省</w:t>
      </w:r>
      <w:r>
        <w:rPr>
          <w:rFonts w:hint="eastAsia"/>
          <w:color w:val="auto"/>
          <w:sz w:val="24"/>
          <w:highlight w:val="none"/>
          <w:u w:val="none"/>
          <w:lang w:val="en-US" w:eastAsia="zh-CN"/>
        </w:rPr>
        <w:t>国资中心</w:t>
      </w:r>
      <w:r>
        <w:rPr>
          <w:rFonts w:hint="eastAsia"/>
          <w:color w:val="auto"/>
          <w:sz w:val="24"/>
        </w:rPr>
        <w:t>审核。</w:t>
      </w:r>
    </w:p>
    <w:p w14:paraId="113B7BDC">
      <w:pPr>
        <w:ind w:firstLine="480"/>
        <w:rPr>
          <w:color w:val="auto"/>
          <w:sz w:val="24"/>
        </w:rPr>
      </w:pPr>
      <w:r>
        <w:rPr>
          <w:rFonts w:hint="eastAsia"/>
          <w:color w:val="auto"/>
          <w:sz w:val="24"/>
        </w:rPr>
        <w:t>5、新增</w:t>
      </w:r>
      <w:r>
        <w:rPr>
          <w:rFonts w:hint="eastAsia"/>
          <w:color w:val="auto"/>
          <w:sz w:val="24"/>
          <w:lang w:val="en-US" w:eastAsia="zh-CN"/>
        </w:rPr>
        <w:t>澄清公告</w:t>
      </w:r>
      <w:r>
        <w:rPr>
          <w:rFonts w:hint="eastAsia"/>
          <w:color w:val="auto"/>
          <w:sz w:val="24"/>
        </w:rPr>
        <w:t>列表页面上，点击“编辑中”“审核不通过”状态下</w:t>
      </w:r>
      <w:r>
        <w:rPr>
          <w:rFonts w:hint="eastAsia"/>
          <w:color w:val="auto"/>
          <w:sz w:val="24"/>
          <w:lang w:val="en-US" w:eastAsia="zh-CN"/>
        </w:rPr>
        <w:t>澄清公告</w:t>
      </w:r>
      <w:r>
        <w:rPr>
          <w:rFonts w:hint="eastAsia"/>
          <w:color w:val="auto"/>
          <w:sz w:val="24"/>
        </w:rPr>
        <w:t>的“操作”按钮，可修改该</w:t>
      </w:r>
      <w:r>
        <w:rPr>
          <w:rFonts w:hint="eastAsia"/>
          <w:color w:val="auto"/>
          <w:sz w:val="24"/>
          <w:lang w:val="en-US" w:eastAsia="zh-CN"/>
        </w:rPr>
        <w:t>澄清公告</w:t>
      </w:r>
      <w:r>
        <w:rPr>
          <w:rFonts w:hint="eastAsia"/>
          <w:color w:val="auto"/>
          <w:sz w:val="24"/>
        </w:rPr>
        <w:t>信息。如下图：</w:t>
      </w:r>
    </w:p>
    <w:p w14:paraId="79BE86FE">
      <w:pPr>
        <w:ind w:firstLine="0" w:firstLineChars="0"/>
        <w:rPr>
          <w:rFonts w:hint="eastAsia" w:eastAsia="宋体"/>
          <w:color w:val="auto"/>
          <w:sz w:val="24"/>
          <w:lang w:val="en-US" w:eastAsia="zh-CN"/>
        </w:rPr>
      </w:pPr>
      <w:r>
        <w:rPr>
          <w:color w:val="auto"/>
        </w:rPr>
        <w:drawing>
          <wp:inline distT="0" distB="0" distL="114300" distR="114300">
            <wp:extent cx="5266690" cy="2139950"/>
            <wp:effectExtent l="0" t="0" r="6350" b="8890"/>
            <wp:docPr id="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
                    <pic:cNvPicPr>
                      <a:picLocks noChangeAspect="1"/>
                    </pic:cNvPicPr>
                  </pic:nvPicPr>
                  <pic:blipFill>
                    <a:blip r:embed="rId63"/>
                    <a:stretch>
                      <a:fillRect/>
                    </a:stretch>
                  </pic:blipFill>
                  <pic:spPr>
                    <a:xfrm>
                      <a:off x="0" y="0"/>
                      <a:ext cx="5266690" cy="2139950"/>
                    </a:xfrm>
                    <a:prstGeom prst="rect">
                      <a:avLst/>
                    </a:prstGeom>
                    <a:noFill/>
                    <a:ln>
                      <a:noFill/>
                    </a:ln>
                  </pic:spPr>
                </pic:pic>
              </a:graphicData>
            </a:graphic>
          </wp:inline>
        </w:drawing>
      </w:r>
    </w:p>
    <w:p w14:paraId="63D56808">
      <w:pPr>
        <w:ind w:firstLine="480"/>
        <w:rPr>
          <w:color w:val="auto"/>
          <w:sz w:val="24"/>
        </w:rPr>
      </w:pPr>
      <w:r>
        <w:rPr>
          <w:rFonts w:hint="eastAsia"/>
          <w:color w:val="auto"/>
          <w:sz w:val="24"/>
        </w:rPr>
        <w:t>6、新增</w:t>
      </w:r>
      <w:r>
        <w:rPr>
          <w:rFonts w:hint="eastAsia"/>
          <w:color w:val="auto"/>
          <w:sz w:val="24"/>
          <w:lang w:val="en-US" w:eastAsia="zh-CN"/>
        </w:rPr>
        <w:t>澄清公告</w:t>
      </w:r>
      <w:r>
        <w:rPr>
          <w:rFonts w:hint="eastAsia"/>
          <w:color w:val="auto"/>
          <w:sz w:val="24"/>
        </w:rPr>
        <w:t>列表页面上，“编辑中”“审核不通过”状态下，选中要删除的</w:t>
      </w:r>
      <w:r>
        <w:rPr>
          <w:rFonts w:hint="eastAsia"/>
          <w:color w:val="auto"/>
          <w:sz w:val="24"/>
          <w:lang w:val="en-US" w:eastAsia="zh-CN"/>
        </w:rPr>
        <w:t>澄清公告</w:t>
      </w:r>
      <w:r>
        <w:rPr>
          <w:rFonts w:hint="eastAsia"/>
          <w:color w:val="auto"/>
          <w:sz w:val="24"/>
        </w:rPr>
        <w:t>，点击“删除</w:t>
      </w:r>
      <w:r>
        <w:rPr>
          <w:rFonts w:hint="eastAsia"/>
          <w:color w:val="auto"/>
          <w:sz w:val="24"/>
          <w:lang w:val="en-US" w:eastAsia="zh-CN"/>
        </w:rPr>
        <w:t>澄清公告</w:t>
      </w:r>
      <w:r>
        <w:rPr>
          <w:rFonts w:hint="eastAsia"/>
          <w:color w:val="auto"/>
          <w:sz w:val="24"/>
        </w:rPr>
        <w:t>”按钮，可删除该</w:t>
      </w:r>
      <w:r>
        <w:rPr>
          <w:rFonts w:hint="eastAsia"/>
          <w:color w:val="auto"/>
          <w:sz w:val="24"/>
          <w:lang w:val="en-US" w:eastAsia="zh-CN"/>
        </w:rPr>
        <w:t>澄清公告</w:t>
      </w:r>
      <w:r>
        <w:rPr>
          <w:rFonts w:hint="eastAsia"/>
          <w:color w:val="auto"/>
          <w:sz w:val="24"/>
        </w:rPr>
        <w:t>。如下图：</w:t>
      </w:r>
    </w:p>
    <w:p w14:paraId="15DFCFA7">
      <w:pPr>
        <w:ind w:firstLine="0" w:firstLineChars="0"/>
        <w:rPr>
          <w:color w:val="auto"/>
        </w:rPr>
      </w:pPr>
      <w:r>
        <w:rPr>
          <w:color w:val="auto"/>
        </w:rPr>
        <w:drawing>
          <wp:inline distT="0" distB="0" distL="114300" distR="114300">
            <wp:extent cx="5276850" cy="2206625"/>
            <wp:effectExtent l="0" t="0" r="11430" b="3175"/>
            <wp:docPr id="8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5"/>
                    <pic:cNvPicPr>
                      <a:picLocks noChangeAspect="1"/>
                    </pic:cNvPicPr>
                  </pic:nvPicPr>
                  <pic:blipFill>
                    <a:blip r:embed="rId64"/>
                    <a:stretch>
                      <a:fillRect/>
                    </a:stretch>
                  </pic:blipFill>
                  <pic:spPr>
                    <a:xfrm>
                      <a:off x="0" y="0"/>
                      <a:ext cx="5276850" cy="2206625"/>
                    </a:xfrm>
                    <a:prstGeom prst="rect">
                      <a:avLst/>
                    </a:prstGeom>
                    <a:noFill/>
                    <a:ln>
                      <a:noFill/>
                    </a:ln>
                  </pic:spPr>
                </pic:pic>
              </a:graphicData>
            </a:graphic>
          </wp:inline>
        </w:drawing>
      </w:r>
    </w:p>
    <w:p w14:paraId="106786A5">
      <w:pPr>
        <w:numPr>
          <w:ilvl w:val="0"/>
          <w:numId w:val="0"/>
        </w:numPr>
        <w:ind w:firstLine="480" w:firstLineChars="200"/>
        <w:rPr>
          <w:rFonts w:hint="eastAsia"/>
          <w:color w:val="auto"/>
          <w:sz w:val="24"/>
          <w:lang w:val="en-US" w:eastAsia="zh-CN"/>
        </w:rPr>
      </w:pPr>
      <w:r>
        <w:rPr>
          <w:rFonts w:hint="eastAsia"/>
          <w:color w:val="auto"/>
          <w:sz w:val="24"/>
          <w:lang w:val="en-US" w:eastAsia="zh-CN"/>
        </w:rPr>
        <w:t>7、切换右上角显示条件至“审核中”，点击页面最右侧查看按钮，进入审核页面查看</w:t>
      </w:r>
    </w:p>
    <w:p w14:paraId="087994E4">
      <w:pPr>
        <w:numPr>
          <w:ilvl w:val="0"/>
          <w:numId w:val="0"/>
        </w:numPr>
        <w:rPr>
          <w:color w:val="auto"/>
        </w:rPr>
      </w:pPr>
      <w:r>
        <w:rPr>
          <w:color w:val="auto"/>
        </w:rPr>
        <w:drawing>
          <wp:inline distT="0" distB="0" distL="114300" distR="114300">
            <wp:extent cx="5264150" cy="2167255"/>
            <wp:effectExtent l="0" t="0" r="8890" b="1206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65"/>
                    <a:stretch>
                      <a:fillRect/>
                    </a:stretch>
                  </pic:blipFill>
                  <pic:spPr>
                    <a:xfrm>
                      <a:off x="0" y="0"/>
                      <a:ext cx="5264150" cy="2167255"/>
                    </a:xfrm>
                    <a:prstGeom prst="rect">
                      <a:avLst/>
                    </a:prstGeom>
                    <a:noFill/>
                    <a:ln>
                      <a:noFill/>
                    </a:ln>
                  </pic:spPr>
                </pic:pic>
              </a:graphicData>
            </a:graphic>
          </wp:inline>
        </w:drawing>
      </w:r>
    </w:p>
    <w:p w14:paraId="06DA19B7">
      <w:pPr>
        <w:numPr>
          <w:ilvl w:val="0"/>
          <w:numId w:val="0"/>
        </w:numPr>
        <w:ind w:firstLine="480" w:firstLineChars="200"/>
        <w:rPr>
          <w:rFonts w:hint="eastAsia"/>
          <w:color w:val="auto"/>
          <w:sz w:val="24"/>
          <w:lang w:val="en-US" w:eastAsia="zh-CN"/>
        </w:rPr>
      </w:pPr>
    </w:p>
    <w:p w14:paraId="30906182">
      <w:pPr>
        <w:numPr>
          <w:ilvl w:val="0"/>
          <w:numId w:val="0"/>
        </w:numPr>
        <w:ind w:firstLine="480" w:firstLineChars="200"/>
        <w:rPr>
          <w:rFonts w:hint="eastAsia"/>
          <w:color w:val="auto"/>
          <w:sz w:val="24"/>
          <w:lang w:val="en-US" w:eastAsia="zh-CN"/>
        </w:rPr>
      </w:pPr>
      <w:r>
        <w:rPr>
          <w:rFonts w:hint="eastAsia"/>
          <w:color w:val="auto"/>
          <w:sz w:val="24"/>
          <w:lang w:val="en-US" w:eastAsia="zh-CN"/>
        </w:rPr>
        <w:t>8、再点击箭头指向处右上角按钮，可以查看当前审核流程，以及进度</w:t>
      </w:r>
    </w:p>
    <w:p w14:paraId="005DAE49">
      <w:pPr>
        <w:numPr>
          <w:ilvl w:val="0"/>
          <w:numId w:val="0"/>
        </w:numPr>
        <w:rPr>
          <w:rFonts w:hint="eastAsia"/>
          <w:color w:val="auto"/>
          <w:lang w:val="en-US" w:eastAsia="zh-CN"/>
        </w:rPr>
      </w:pPr>
      <w:r>
        <w:rPr>
          <w:color w:val="auto"/>
        </w:rPr>
        <w:drawing>
          <wp:inline distT="0" distB="0" distL="114300" distR="114300">
            <wp:extent cx="5273040" cy="2366010"/>
            <wp:effectExtent l="0" t="0" r="0" b="1143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66"/>
                    <a:stretch>
                      <a:fillRect/>
                    </a:stretch>
                  </pic:blipFill>
                  <pic:spPr>
                    <a:xfrm>
                      <a:off x="0" y="0"/>
                      <a:ext cx="5273040" cy="2366010"/>
                    </a:xfrm>
                    <a:prstGeom prst="rect">
                      <a:avLst/>
                    </a:prstGeom>
                    <a:noFill/>
                    <a:ln>
                      <a:noFill/>
                    </a:ln>
                  </pic:spPr>
                </pic:pic>
              </a:graphicData>
            </a:graphic>
          </wp:inline>
        </w:drawing>
      </w:r>
    </w:p>
    <w:p w14:paraId="13AF7883">
      <w:pPr>
        <w:numPr>
          <w:ilvl w:val="0"/>
          <w:numId w:val="10"/>
        </w:numPr>
        <w:ind w:firstLine="480" w:firstLineChars="200"/>
        <w:rPr>
          <w:rFonts w:hint="eastAsia" w:ascii="宋体" w:hAnsi="宋体" w:cs="宋体"/>
          <w:color w:val="auto"/>
          <w:sz w:val="24"/>
          <w:szCs w:val="24"/>
          <w:lang w:val="en-US" w:eastAsia="zh-CN"/>
        </w:rPr>
      </w:pPr>
      <w:r>
        <w:rPr>
          <w:rFonts w:hint="eastAsia"/>
          <w:color w:val="auto"/>
          <w:sz w:val="24"/>
          <w:lang w:val="en-US" w:eastAsia="zh-CN"/>
        </w:rPr>
        <w:t>审核流程如下所示，拍卖公司提交后，会推送至省国资中心审核，省国资中心审核若无问题后，拍卖公司接受此信息，即会推</w:t>
      </w:r>
      <w:bookmarkStart w:id="94" w:name="_GoBack"/>
      <w:r>
        <w:rPr>
          <w:rFonts w:hint="eastAsia"/>
          <w:color w:val="auto"/>
          <w:sz w:val="24"/>
          <w:lang w:val="en-US" w:eastAsia="zh-CN"/>
        </w:rPr>
        <w:t>送至省交易中心交易</w:t>
      </w:r>
      <w:r>
        <w:rPr>
          <w:rFonts w:hint="eastAsia"/>
          <w:color w:val="auto"/>
          <w:sz w:val="24"/>
          <w:lang w:val="en-US" w:eastAsia="zh-CN"/>
        </w:rPr>
        <w:t>受理处审查，交易</w:t>
      </w:r>
      <w:r>
        <w:rPr>
          <w:rFonts w:hint="eastAsia"/>
          <w:color w:val="auto"/>
          <w:sz w:val="24"/>
          <w:lang w:val="en-US" w:eastAsia="zh-CN"/>
        </w:rPr>
        <w:t>受理处审查完成后，该公告会推送至</w:t>
      </w:r>
      <w:r>
        <w:rPr>
          <w:rFonts w:hint="eastAsia" w:ascii="宋体" w:hAnsi="宋体" w:eastAsia="宋体" w:cs="宋体"/>
          <w:color w:val="auto"/>
          <w:sz w:val="24"/>
          <w:szCs w:val="24"/>
          <w:lang w:val="en-US" w:eastAsia="zh-CN"/>
        </w:rPr>
        <w:t>“全国公共资源交易平台</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四川省</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公开发布。</w:t>
      </w:r>
    </w:p>
    <w:p w14:paraId="6CF58415">
      <w:pPr>
        <w:numPr>
          <w:ilvl w:val="0"/>
          <w:numId w:val="0"/>
        </w:numPr>
        <w:rPr>
          <w:rFonts w:hint="default"/>
          <w:color w:val="auto"/>
          <w:sz w:val="24"/>
          <w:lang w:val="en-US" w:eastAsia="zh-CN"/>
        </w:rPr>
      </w:pPr>
      <w:r>
        <w:rPr>
          <w:rFonts w:hint="eastAsia"/>
          <w:color w:val="auto"/>
          <w:sz w:val="24"/>
          <w:lang w:val="en-US" w:eastAsia="zh-CN"/>
        </w:rPr>
        <w:t>注：交易</w:t>
      </w:r>
      <w:r>
        <w:rPr>
          <w:rFonts w:hint="eastAsia"/>
          <w:color w:val="auto"/>
          <w:sz w:val="24"/>
          <w:szCs w:val="24"/>
          <w:lang w:val="en-US" w:eastAsia="zh-CN"/>
        </w:rPr>
        <w:t>受理处审查若不同意，流程会退回至第一步“拍卖公</w:t>
      </w:r>
      <w:bookmarkEnd w:id="94"/>
      <w:r>
        <w:rPr>
          <w:rFonts w:hint="eastAsia"/>
          <w:color w:val="auto"/>
          <w:sz w:val="24"/>
          <w:szCs w:val="24"/>
          <w:lang w:val="en-US" w:eastAsia="zh-CN"/>
        </w:rPr>
        <w:t>司提交”，若同意，</w:t>
      </w:r>
      <w:r>
        <w:rPr>
          <w:rFonts w:hint="eastAsia"/>
          <w:color w:val="auto"/>
          <w:sz w:val="24"/>
          <w:lang w:val="en-US" w:eastAsia="zh-CN"/>
        </w:rPr>
        <w:t>该公告会推送至“全国公共资源交易平台（四川省）”公开发布</w:t>
      </w:r>
      <w:r>
        <w:rPr>
          <w:rFonts w:hint="eastAsia"/>
          <w:color w:val="auto"/>
          <w:sz w:val="24"/>
          <w:szCs w:val="24"/>
          <w:lang w:val="en-US" w:eastAsia="zh-CN"/>
        </w:rPr>
        <w:t>，流程结束。</w:t>
      </w:r>
    </w:p>
    <w:p w14:paraId="65269036">
      <w:pPr>
        <w:ind w:firstLine="0" w:firstLineChars="0"/>
        <w:rPr>
          <w:rFonts w:hint="eastAsia"/>
          <w:color w:val="auto"/>
          <w:lang w:val="en-US" w:eastAsia="zh-CN"/>
        </w:rPr>
      </w:pPr>
      <w:r>
        <w:drawing>
          <wp:inline distT="0" distB="0" distL="114300" distR="114300">
            <wp:extent cx="5275580" cy="1406525"/>
            <wp:effectExtent l="0" t="0" r="7620" b="31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59"/>
                    <a:stretch>
                      <a:fillRect/>
                    </a:stretch>
                  </pic:blipFill>
                  <pic:spPr>
                    <a:xfrm>
                      <a:off x="0" y="0"/>
                      <a:ext cx="5275580" cy="1406525"/>
                    </a:xfrm>
                    <a:prstGeom prst="rect">
                      <a:avLst/>
                    </a:prstGeom>
                    <a:noFill/>
                    <a:ln>
                      <a:noFill/>
                    </a:ln>
                  </pic:spPr>
                </pic:pic>
              </a:graphicData>
            </a:graphic>
          </wp:inline>
        </w:drawing>
      </w:r>
    </w:p>
    <w:p w14:paraId="1E8DD894">
      <w:pPr>
        <w:pStyle w:val="4"/>
        <w:numPr>
          <w:ilvl w:val="2"/>
          <w:numId w:val="0"/>
        </w:numPr>
        <w:ind w:left="0" w:leftChars="0" w:firstLine="0" w:firstLineChars="0"/>
        <w:rPr>
          <w:color w:val="auto"/>
        </w:rPr>
      </w:pPr>
      <w:bookmarkStart w:id="81" w:name="_Toc1570"/>
      <w:bookmarkStart w:id="82" w:name="_Toc261428525"/>
      <w:bookmarkStart w:id="83" w:name="_Toc225152737"/>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6</w:t>
      </w:r>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color w:val="auto"/>
          <w:lang w:val="en-US" w:eastAsia="zh-CN"/>
        </w:rPr>
        <w:t>设置竞价规则</w:t>
      </w:r>
      <w:bookmarkEnd w:id="81"/>
    </w:p>
    <w:p w14:paraId="53566447">
      <w:pPr>
        <w:ind w:firstLine="482"/>
        <w:rPr>
          <w:rFonts w:hint="eastAsia" w:eastAsia="宋体"/>
          <w:b/>
          <w:color w:val="auto"/>
          <w:sz w:val="24"/>
          <w:highlight w:val="yellow"/>
          <w:lang w:eastAsia="zh-CN"/>
        </w:rPr>
      </w:pPr>
      <w:r>
        <w:rPr>
          <w:rFonts w:hint="eastAsia"/>
          <w:b/>
          <w:color w:val="auto"/>
          <w:sz w:val="24"/>
        </w:rPr>
        <w:t>前提条件：</w:t>
      </w:r>
      <w:r>
        <w:rPr>
          <w:rFonts w:hint="eastAsia"/>
          <w:color w:val="auto"/>
          <w:sz w:val="24"/>
          <w:lang w:val="en-US" w:eastAsia="zh-CN"/>
        </w:rPr>
        <w:t>标的划分审核通过</w:t>
      </w:r>
      <w:r>
        <w:rPr>
          <w:rFonts w:hint="eastAsia"/>
          <w:color w:val="auto"/>
          <w:sz w:val="24"/>
        </w:rPr>
        <w:t>。</w:t>
      </w:r>
      <w:r>
        <w:rPr>
          <w:rFonts w:hint="eastAsia"/>
          <w:color w:val="auto"/>
          <w:sz w:val="24"/>
          <w:highlight w:val="yellow"/>
          <w:lang w:eastAsia="zh-CN"/>
        </w:rPr>
        <w:t>（</w:t>
      </w:r>
      <w:r>
        <w:rPr>
          <w:rFonts w:hint="eastAsia"/>
          <w:color w:val="auto"/>
          <w:sz w:val="24"/>
          <w:highlight w:val="yellow"/>
          <w:lang w:val="en-US" w:eastAsia="zh-CN"/>
        </w:rPr>
        <w:t>竞价规则设置完成后应提醒相关人员录入保留价</w:t>
      </w:r>
      <w:r>
        <w:rPr>
          <w:rFonts w:hint="eastAsia"/>
          <w:color w:val="auto"/>
          <w:sz w:val="24"/>
          <w:highlight w:val="yellow"/>
          <w:lang w:eastAsia="zh-CN"/>
        </w:rPr>
        <w:t>）</w:t>
      </w:r>
    </w:p>
    <w:p w14:paraId="4394B8D4">
      <w:pPr>
        <w:ind w:firstLine="482"/>
        <w:rPr>
          <w:b/>
          <w:color w:val="auto"/>
          <w:sz w:val="24"/>
        </w:rPr>
      </w:pPr>
      <w:r>
        <w:rPr>
          <w:rFonts w:hint="eastAsia"/>
          <w:b/>
          <w:color w:val="auto"/>
          <w:sz w:val="24"/>
        </w:rPr>
        <w:t>基本功能：</w:t>
      </w:r>
      <w:r>
        <w:rPr>
          <w:rFonts w:hint="eastAsia"/>
          <w:color w:val="auto"/>
          <w:sz w:val="24"/>
          <w:lang w:val="en-US" w:eastAsia="zh-CN"/>
        </w:rPr>
        <w:t>为资产处置项目设置竞价的规则</w:t>
      </w:r>
      <w:r>
        <w:rPr>
          <w:rFonts w:hint="eastAsia"/>
          <w:color w:val="auto"/>
          <w:sz w:val="24"/>
        </w:rPr>
        <w:t>。</w:t>
      </w:r>
    </w:p>
    <w:p w14:paraId="27DF3C67">
      <w:pPr>
        <w:ind w:firstLine="482"/>
        <w:rPr>
          <w:b/>
          <w:color w:val="auto"/>
          <w:sz w:val="24"/>
        </w:rPr>
      </w:pPr>
      <w:r>
        <w:rPr>
          <w:rFonts w:hint="eastAsia"/>
          <w:b/>
          <w:color w:val="auto"/>
          <w:sz w:val="24"/>
        </w:rPr>
        <w:t>操作步骤：</w:t>
      </w:r>
    </w:p>
    <w:p w14:paraId="57E85D42">
      <w:pPr>
        <w:ind w:firstLine="480"/>
        <w:rPr>
          <w:color w:val="auto"/>
          <w:sz w:val="24"/>
        </w:rPr>
      </w:pPr>
      <w:r>
        <w:rPr>
          <w:rFonts w:hint="eastAsia"/>
          <w:color w:val="auto"/>
          <w:sz w:val="24"/>
        </w:rPr>
        <w:t>1、点击“</w:t>
      </w:r>
      <w:r>
        <w:rPr>
          <w:rFonts w:hint="eastAsia"/>
          <w:color w:val="auto"/>
          <w:sz w:val="24"/>
          <w:lang w:val="en-US" w:eastAsia="zh-CN"/>
        </w:rPr>
        <w:t>拍卖</w:t>
      </w:r>
      <w:r>
        <w:rPr>
          <w:rFonts w:hint="eastAsia"/>
          <w:color w:val="auto"/>
          <w:sz w:val="24"/>
        </w:rPr>
        <w:t>业务—</w:t>
      </w:r>
      <w:r>
        <w:rPr>
          <w:rFonts w:hint="eastAsia"/>
          <w:color w:val="auto"/>
          <w:sz w:val="24"/>
          <w:lang w:val="en-US" w:eastAsia="zh-CN"/>
        </w:rPr>
        <w:t>设置竞价规则</w:t>
      </w:r>
      <w:r>
        <w:rPr>
          <w:rFonts w:hint="eastAsia"/>
          <w:color w:val="auto"/>
          <w:sz w:val="24"/>
        </w:rPr>
        <w:t>”菜单，进入</w:t>
      </w:r>
      <w:r>
        <w:rPr>
          <w:rFonts w:hint="eastAsia"/>
          <w:color w:val="auto"/>
          <w:sz w:val="24"/>
          <w:lang w:val="en-US" w:eastAsia="zh-CN"/>
        </w:rPr>
        <w:t>设置竞价规则</w:t>
      </w:r>
      <w:r>
        <w:rPr>
          <w:rFonts w:hint="eastAsia"/>
          <w:color w:val="auto"/>
          <w:sz w:val="24"/>
        </w:rPr>
        <w:t>列表页面：如下图：</w:t>
      </w:r>
    </w:p>
    <w:p w14:paraId="44038DC9">
      <w:pPr>
        <w:ind w:firstLine="0" w:firstLineChars="0"/>
        <w:rPr>
          <w:color w:val="auto"/>
          <w:lang w:val="en-US"/>
        </w:rPr>
      </w:pPr>
      <w:r>
        <w:rPr>
          <w:color w:val="auto"/>
        </w:rPr>
        <w:drawing>
          <wp:inline distT="0" distB="0" distL="114300" distR="114300">
            <wp:extent cx="5266690" cy="2197100"/>
            <wp:effectExtent l="0" t="0" r="6350" b="12700"/>
            <wp:docPr id="8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6"/>
                    <pic:cNvPicPr>
                      <a:picLocks noChangeAspect="1"/>
                    </pic:cNvPicPr>
                  </pic:nvPicPr>
                  <pic:blipFill>
                    <a:blip r:embed="rId67"/>
                    <a:stretch>
                      <a:fillRect/>
                    </a:stretch>
                  </pic:blipFill>
                  <pic:spPr>
                    <a:xfrm>
                      <a:off x="0" y="0"/>
                      <a:ext cx="5266690" cy="2197100"/>
                    </a:xfrm>
                    <a:prstGeom prst="rect">
                      <a:avLst/>
                    </a:prstGeom>
                    <a:noFill/>
                    <a:ln>
                      <a:noFill/>
                    </a:ln>
                  </pic:spPr>
                </pic:pic>
              </a:graphicData>
            </a:graphic>
          </wp:inline>
        </w:drawing>
      </w:r>
    </w:p>
    <w:p w14:paraId="1C23DB5C">
      <w:pPr>
        <w:ind w:firstLine="480" w:firstLineChars="200"/>
        <w:rPr>
          <w:color w:val="auto"/>
          <w:lang w:val="en-US"/>
        </w:rPr>
      </w:pPr>
      <w:r>
        <w:rPr>
          <w:rFonts w:hint="eastAsia"/>
          <w:color w:val="auto"/>
          <w:sz w:val="24"/>
        </w:rPr>
        <w:t>2、点击“新增</w:t>
      </w:r>
      <w:r>
        <w:rPr>
          <w:rFonts w:hint="eastAsia"/>
          <w:color w:val="auto"/>
          <w:sz w:val="24"/>
          <w:lang w:val="en-US" w:eastAsia="zh-CN"/>
        </w:rPr>
        <w:t>竞价规则</w:t>
      </w:r>
      <w:r>
        <w:rPr>
          <w:rFonts w:hint="eastAsia"/>
          <w:color w:val="auto"/>
          <w:sz w:val="24"/>
        </w:rPr>
        <w:t>”按钮，进入“挑选</w:t>
      </w:r>
      <w:r>
        <w:rPr>
          <w:rFonts w:hint="eastAsia"/>
          <w:color w:val="auto"/>
          <w:sz w:val="24"/>
          <w:lang w:val="en-US" w:eastAsia="zh-CN"/>
        </w:rPr>
        <w:t>标的</w:t>
      </w:r>
      <w:r>
        <w:rPr>
          <w:rFonts w:hint="eastAsia"/>
          <w:color w:val="auto"/>
          <w:sz w:val="24"/>
        </w:rPr>
        <w:t>”页面，挑选完成后点击“确认选择”按钮，进入“新增</w:t>
      </w:r>
      <w:r>
        <w:rPr>
          <w:rFonts w:hint="eastAsia"/>
          <w:color w:val="auto"/>
          <w:sz w:val="24"/>
          <w:lang w:val="en-US" w:eastAsia="zh-CN"/>
        </w:rPr>
        <w:t>竞价规则</w:t>
      </w:r>
      <w:r>
        <w:rPr>
          <w:rFonts w:hint="eastAsia"/>
          <w:color w:val="auto"/>
          <w:sz w:val="24"/>
        </w:rPr>
        <w:t>”页面。如下图：</w:t>
      </w:r>
      <w:r>
        <w:rPr>
          <w:color w:val="auto"/>
          <w:lang w:val="en-US"/>
        </w:rPr>
        <w:drawing>
          <wp:inline distT="0" distB="0" distL="114300" distR="114300">
            <wp:extent cx="5273675" cy="2225040"/>
            <wp:effectExtent l="0" t="0" r="9525" b="10160"/>
            <wp:docPr id="40" name="图片 40" descr="图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3.1.5-2"/>
                    <pic:cNvPicPr>
                      <a:picLocks noChangeAspect="1"/>
                    </pic:cNvPicPr>
                  </pic:nvPicPr>
                  <pic:blipFill>
                    <a:blip r:embed="rId68"/>
                    <a:stretch>
                      <a:fillRect/>
                    </a:stretch>
                  </pic:blipFill>
                  <pic:spPr>
                    <a:xfrm>
                      <a:off x="0" y="0"/>
                      <a:ext cx="5273675" cy="2225040"/>
                    </a:xfrm>
                    <a:prstGeom prst="rect">
                      <a:avLst/>
                    </a:prstGeom>
                  </pic:spPr>
                </pic:pic>
              </a:graphicData>
            </a:graphic>
          </wp:inline>
        </w:drawing>
      </w:r>
    </w:p>
    <w:p w14:paraId="74CEC071">
      <w:pPr>
        <w:ind w:firstLine="0" w:firstLineChars="0"/>
        <w:rPr>
          <w:color w:val="auto"/>
          <w:lang w:val="en-US"/>
        </w:rPr>
      </w:pPr>
      <w:r>
        <w:rPr>
          <w:color w:val="auto"/>
        </w:rPr>
        <w:drawing>
          <wp:inline distT="0" distB="0" distL="114300" distR="114300">
            <wp:extent cx="5267960" cy="2228215"/>
            <wp:effectExtent l="0" t="0" r="5080" b="12065"/>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69"/>
                    <a:stretch>
                      <a:fillRect/>
                    </a:stretch>
                  </pic:blipFill>
                  <pic:spPr>
                    <a:xfrm>
                      <a:off x="0" y="0"/>
                      <a:ext cx="5267960" cy="2228215"/>
                    </a:xfrm>
                    <a:prstGeom prst="rect">
                      <a:avLst/>
                    </a:prstGeom>
                    <a:noFill/>
                    <a:ln>
                      <a:noFill/>
                    </a:ln>
                  </pic:spPr>
                </pic:pic>
              </a:graphicData>
            </a:graphic>
          </wp:inline>
        </w:drawing>
      </w:r>
    </w:p>
    <w:p w14:paraId="20B8D250">
      <w:pPr>
        <w:ind w:firstLine="480"/>
        <w:rPr>
          <w:color w:val="auto"/>
          <w:sz w:val="24"/>
        </w:rPr>
      </w:pPr>
      <w:r>
        <w:rPr>
          <w:rFonts w:hint="eastAsia"/>
          <w:color w:val="auto"/>
          <w:sz w:val="24"/>
        </w:rPr>
        <w:t>注：</w:t>
      </w:r>
    </w:p>
    <w:p w14:paraId="0AF7E1B6">
      <w:pPr>
        <w:ind w:firstLine="480"/>
        <w:rPr>
          <w:rFonts w:hint="eastAsia" w:eastAsia="宋体"/>
          <w:color w:val="auto"/>
          <w:sz w:val="24"/>
          <w:lang w:val="en-US" w:eastAsia="zh-CN"/>
        </w:rPr>
      </w:pPr>
      <w:r>
        <w:rPr>
          <w:rFonts w:hint="eastAsia"/>
          <w:color w:val="auto"/>
          <w:sz w:val="24"/>
        </w:rPr>
        <w:t>①</w:t>
      </w:r>
      <w:r>
        <w:rPr>
          <w:rFonts w:hint="eastAsia"/>
          <w:color w:val="auto"/>
          <w:sz w:val="24"/>
          <w:lang w:eastAsia="zh-CN"/>
        </w:rPr>
        <w:t>“</w:t>
      </w:r>
      <w:r>
        <w:rPr>
          <w:rFonts w:hint="eastAsia"/>
          <w:color w:val="auto"/>
          <w:sz w:val="24"/>
          <w:lang w:val="en-US" w:eastAsia="zh-CN"/>
        </w:rPr>
        <w:t>竞价时间单位</w:t>
      </w:r>
      <w:r>
        <w:rPr>
          <w:rFonts w:hint="eastAsia"/>
          <w:color w:val="auto"/>
          <w:sz w:val="24"/>
          <w:lang w:eastAsia="zh-CN"/>
        </w:rPr>
        <w:t>”</w:t>
      </w:r>
      <w:r>
        <w:rPr>
          <w:rFonts w:hint="eastAsia"/>
          <w:color w:val="auto"/>
          <w:sz w:val="24"/>
          <w:lang w:val="en-US" w:eastAsia="zh-CN"/>
        </w:rPr>
        <w:t>支持“分钟”和“小时”，通过该字段下拉框进行切换；</w:t>
      </w:r>
    </w:p>
    <w:p w14:paraId="329D2A7B">
      <w:pPr>
        <w:ind w:firstLine="480"/>
        <w:rPr>
          <w:rFonts w:hint="eastAsia"/>
          <w:color w:val="auto"/>
          <w:sz w:val="24"/>
        </w:rPr>
      </w:pPr>
      <w:r>
        <w:rPr>
          <w:rFonts w:hint="eastAsia"/>
          <w:color w:val="auto"/>
          <w:sz w:val="24"/>
        </w:rPr>
        <w:t>②</w:t>
      </w:r>
      <w:r>
        <w:rPr>
          <w:rFonts w:hint="eastAsia"/>
          <w:color w:val="auto"/>
          <w:sz w:val="24"/>
          <w:lang w:eastAsia="zh-CN"/>
        </w:rPr>
        <w:t>“</w:t>
      </w:r>
      <w:r>
        <w:rPr>
          <w:rFonts w:hint="eastAsia"/>
          <w:color w:val="auto"/>
          <w:sz w:val="24"/>
          <w:lang w:val="en-US" w:eastAsia="zh-CN"/>
        </w:rPr>
        <w:t>货币单位</w:t>
      </w:r>
      <w:r>
        <w:rPr>
          <w:rFonts w:hint="eastAsia"/>
          <w:color w:val="auto"/>
          <w:sz w:val="24"/>
          <w:lang w:eastAsia="zh-CN"/>
        </w:rPr>
        <w:t>”</w:t>
      </w:r>
      <w:r>
        <w:rPr>
          <w:rFonts w:hint="eastAsia"/>
          <w:color w:val="auto"/>
          <w:sz w:val="24"/>
          <w:lang w:val="en-US" w:eastAsia="zh-CN"/>
        </w:rPr>
        <w:t>支持“元”和“万元”，通过该字段下拉框进行切换。</w:t>
      </w:r>
    </w:p>
    <w:p w14:paraId="29F2A031">
      <w:pPr>
        <w:ind w:firstLine="480"/>
        <w:rPr>
          <w:color w:val="auto"/>
          <w:sz w:val="24"/>
        </w:rPr>
      </w:pPr>
      <w:r>
        <w:rPr>
          <w:rFonts w:hint="eastAsia"/>
          <w:color w:val="auto"/>
          <w:sz w:val="24"/>
        </w:rPr>
        <w:t>3、填写完成</w:t>
      </w:r>
      <w:r>
        <w:rPr>
          <w:rFonts w:hint="eastAsia"/>
          <w:color w:val="auto"/>
          <w:sz w:val="24"/>
          <w:lang w:val="en-US" w:eastAsia="zh-CN"/>
        </w:rPr>
        <w:t>竞价标的</w:t>
      </w:r>
      <w:r>
        <w:rPr>
          <w:rFonts w:hint="eastAsia"/>
          <w:color w:val="auto"/>
          <w:sz w:val="24"/>
        </w:rPr>
        <w:t>信息后，点击“</w:t>
      </w:r>
      <w:r>
        <w:rPr>
          <w:rFonts w:hint="eastAsia"/>
          <w:color w:val="auto"/>
          <w:sz w:val="24"/>
          <w:lang w:val="en-US" w:eastAsia="zh-CN"/>
        </w:rPr>
        <w:t>添加保存</w:t>
      </w:r>
      <w:r>
        <w:rPr>
          <w:rFonts w:hint="eastAsia"/>
          <w:color w:val="auto"/>
          <w:sz w:val="24"/>
        </w:rPr>
        <w:t>”</w:t>
      </w:r>
      <w:r>
        <w:rPr>
          <w:rFonts w:hint="eastAsia"/>
          <w:color w:val="auto"/>
          <w:sz w:val="24"/>
          <w:lang w:val="en-US" w:eastAsia="zh-CN"/>
        </w:rPr>
        <w:t>按钮</w:t>
      </w:r>
      <w:r>
        <w:rPr>
          <w:rFonts w:hint="eastAsia"/>
          <w:color w:val="auto"/>
          <w:sz w:val="24"/>
        </w:rPr>
        <w:t>，</w:t>
      </w:r>
      <w:r>
        <w:rPr>
          <w:rFonts w:hint="eastAsia"/>
          <w:color w:val="auto"/>
          <w:sz w:val="24"/>
          <w:lang w:val="en-US" w:eastAsia="zh-CN"/>
        </w:rPr>
        <w:t>保存设置的竞价规则</w:t>
      </w:r>
      <w:r>
        <w:rPr>
          <w:rFonts w:hint="eastAsia"/>
          <w:color w:val="auto"/>
          <w:sz w:val="24"/>
        </w:rPr>
        <w:t>。</w:t>
      </w:r>
    </w:p>
    <w:p w14:paraId="747CD99D">
      <w:pPr>
        <w:ind w:firstLine="480"/>
        <w:rPr>
          <w:rFonts w:hint="eastAsia" w:eastAsia="宋体"/>
          <w:color w:val="auto"/>
          <w:sz w:val="24"/>
          <w:lang w:val="en-US" w:eastAsia="zh-CN"/>
        </w:rPr>
      </w:pPr>
      <w:r>
        <w:rPr>
          <w:color w:val="auto"/>
          <w:sz w:val="24"/>
        </w:rPr>
        <w:t>4</w:t>
      </w:r>
      <w:r>
        <w:rPr>
          <w:rFonts w:hint="eastAsia"/>
          <w:color w:val="auto"/>
          <w:sz w:val="24"/>
        </w:rPr>
        <w:t>、</w:t>
      </w:r>
      <w:r>
        <w:rPr>
          <w:rFonts w:hint="eastAsia"/>
          <w:color w:val="auto"/>
          <w:sz w:val="24"/>
          <w:lang w:val="en-US" w:eastAsia="zh-CN"/>
        </w:rPr>
        <w:t>设置竞价规则列表中，状态为“未开始”的标的可以点击“修改”按钮，修改该标的竞价规则，如下图：</w:t>
      </w:r>
    </w:p>
    <w:p w14:paraId="7429E1DD">
      <w:pPr>
        <w:ind w:firstLine="0" w:firstLineChars="0"/>
        <w:rPr>
          <w:rFonts w:hint="eastAsia"/>
          <w:color w:val="auto"/>
          <w:sz w:val="24"/>
          <w:highlight w:val="yellow"/>
          <w:lang w:val="en-US" w:eastAsia="zh-CN"/>
        </w:rPr>
      </w:pPr>
      <w:r>
        <w:rPr>
          <w:color w:val="auto"/>
        </w:rPr>
        <w:drawing>
          <wp:inline distT="0" distB="0" distL="114300" distR="114300">
            <wp:extent cx="5266055" cy="1298575"/>
            <wp:effectExtent l="0" t="0" r="6985" b="12065"/>
            <wp:docPr id="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pic:cNvPicPr>
                      <a:picLocks noChangeAspect="1"/>
                    </pic:cNvPicPr>
                  </pic:nvPicPr>
                  <pic:blipFill>
                    <a:blip r:embed="rId70"/>
                    <a:stretch>
                      <a:fillRect/>
                    </a:stretch>
                  </pic:blipFill>
                  <pic:spPr>
                    <a:xfrm>
                      <a:off x="0" y="0"/>
                      <a:ext cx="5266055" cy="1298575"/>
                    </a:xfrm>
                    <a:prstGeom prst="rect">
                      <a:avLst/>
                    </a:prstGeom>
                    <a:noFill/>
                    <a:ln>
                      <a:noFill/>
                    </a:ln>
                  </pic:spPr>
                </pic:pic>
              </a:graphicData>
            </a:graphic>
          </wp:inline>
        </w:drawing>
      </w:r>
    </w:p>
    <w:p w14:paraId="1B39F61E">
      <w:pPr>
        <w:ind w:firstLine="480"/>
        <w:rPr>
          <w:rFonts w:hint="eastAsia" w:eastAsia="宋体"/>
          <w:color w:val="auto"/>
          <w:sz w:val="24"/>
          <w:lang w:val="en-US" w:eastAsia="zh-CN"/>
        </w:rPr>
      </w:pPr>
      <w:r>
        <w:rPr>
          <w:rFonts w:hint="eastAsia"/>
          <w:color w:val="auto"/>
          <w:sz w:val="24"/>
          <w:lang w:val="en-US" w:eastAsia="zh-CN"/>
        </w:rPr>
        <w:t>5</w:t>
      </w:r>
      <w:r>
        <w:rPr>
          <w:rFonts w:hint="eastAsia"/>
          <w:color w:val="auto"/>
          <w:sz w:val="24"/>
        </w:rPr>
        <w:t>、</w:t>
      </w:r>
      <w:r>
        <w:rPr>
          <w:rFonts w:hint="eastAsia"/>
          <w:color w:val="auto"/>
          <w:sz w:val="24"/>
          <w:lang w:val="en-US" w:eastAsia="zh-CN"/>
        </w:rPr>
        <w:t>设置竞价规则列表中，状态为“未开始”的标的可以选中该标的，点击“删除选定”按钮，删除该标的竞价规则，如下图：</w:t>
      </w:r>
    </w:p>
    <w:p w14:paraId="56BB466E">
      <w:pPr>
        <w:ind w:firstLine="0" w:firstLineChars="0"/>
        <w:rPr>
          <w:color w:val="auto"/>
        </w:rPr>
      </w:pPr>
      <w:r>
        <w:rPr>
          <w:color w:val="auto"/>
        </w:rPr>
        <w:drawing>
          <wp:inline distT="0" distB="0" distL="114300" distR="114300">
            <wp:extent cx="5266690" cy="1218565"/>
            <wp:effectExtent l="0" t="0" r="6350" b="635"/>
            <wp:docPr id="8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8"/>
                    <pic:cNvPicPr>
                      <a:picLocks noChangeAspect="1"/>
                    </pic:cNvPicPr>
                  </pic:nvPicPr>
                  <pic:blipFill>
                    <a:blip r:embed="rId71"/>
                    <a:stretch>
                      <a:fillRect/>
                    </a:stretch>
                  </pic:blipFill>
                  <pic:spPr>
                    <a:xfrm>
                      <a:off x="0" y="0"/>
                      <a:ext cx="5266690" cy="1218565"/>
                    </a:xfrm>
                    <a:prstGeom prst="rect">
                      <a:avLst/>
                    </a:prstGeom>
                    <a:noFill/>
                    <a:ln>
                      <a:noFill/>
                    </a:ln>
                  </pic:spPr>
                </pic:pic>
              </a:graphicData>
            </a:graphic>
          </wp:inline>
        </w:drawing>
      </w:r>
    </w:p>
    <w:p w14:paraId="18CACAB1">
      <w:pPr>
        <w:pStyle w:val="4"/>
        <w:numPr>
          <w:ilvl w:val="2"/>
          <w:numId w:val="0"/>
        </w:numPr>
        <w:ind w:left="0" w:leftChars="0" w:firstLine="0" w:firstLineChars="0"/>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pPr>
      <w:bookmarkStart w:id="84" w:name="_Toc13374"/>
      <w:r>
        <w:rPr>
          <w:rFonts w:hint="eastAsia"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3.1.7、</w:t>
      </w:r>
      <w:r>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竞买人申请资料</w:t>
      </w:r>
      <w:r>
        <w:rPr>
          <w:rFonts w:hint="eastAsia"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人工</w:t>
      </w:r>
      <w:r>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审核</w:t>
      </w:r>
      <w:r>
        <w:rPr>
          <w:rFonts w:hint="eastAsia"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（如有）</w:t>
      </w:r>
      <w:bookmarkEnd w:id="84"/>
    </w:p>
    <w:p w14:paraId="7E98B26D">
      <w:pPr>
        <w:ind w:firstLine="482"/>
        <w:rPr>
          <w:rFonts w:hint="default"/>
          <w:color w:val="auto"/>
          <w:sz w:val="24"/>
          <w:lang w:val="en-US" w:eastAsia="zh-CN"/>
        </w:rPr>
      </w:pPr>
      <w:r>
        <w:rPr>
          <w:rFonts w:hint="eastAsia"/>
          <w:b/>
          <w:bCs/>
          <w:color w:val="auto"/>
          <w:sz w:val="24"/>
          <w:lang w:val="en-US" w:eastAsia="zh-CN"/>
        </w:rPr>
        <w:t>前提条件：</w:t>
      </w:r>
      <w:r>
        <w:rPr>
          <w:rFonts w:hint="eastAsia"/>
          <w:color w:val="auto"/>
          <w:sz w:val="24"/>
          <w:lang w:val="en-US" w:eastAsia="zh-CN"/>
        </w:rPr>
        <w:t>报名开始后至竞价开始前；资格审核方式为人工审核。</w:t>
      </w:r>
    </w:p>
    <w:p w14:paraId="24D1FB5D">
      <w:pPr>
        <w:ind w:firstLine="482" w:firstLineChars="200"/>
        <w:rPr>
          <w:rFonts w:hint="eastAsia"/>
          <w:color w:val="auto"/>
          <w:sz w:val="24"/>
          <w:lang w:val="en-US" w:eastAsia="zh-CN"/>
        </w:rPr>
      </w:pPr>
      <w:r>
        <w:rPr>
          <w:rFonts w:hint="eastAsia"/>
          <w:b/>
          <w:bCs/>
          <w:color w:val="auto"/>
          <w:sz w:val="24"/>
          <w:lang w:val="en-US" w:eastAsia="zh-CN"/>
        </w:rPr>
        <w:t>基本功能：</w:t>
      </w:r>
      <w:r>
        <w:rPr>
          <w:rFonts w:hint="eastAsia"/>
          <w:color w:val="auto"/>
          <w:sz w:val="24"/>
          <w:lang w:val="en-US" w:eastAsia="zh-CN"/>
        </w:rPr>
        <w:t>线上对竞买人提交的申请进行资格审核。</w:t>
      </w:r>
    </w:p>
    <w:p w14:paraId="05041CF3">
      <w:pPr>
        <w:ind w:firstLine="482" w:firstLineChars="200"/>
        <w:rPr>
          <w:rFonts w:hint="default"/>
          <w:b/>
          <w:bCs/>
          <w:color w:val="auto"/>
          <w:sz w:val="24"/>
          <w:lang w:val="en-US" w:eastAsia="zh-CN"/>
        </w:rPr>
      </w:pPr>
      <w:r>
        <w:rPr>
          <w:rFonts w:hint="eastAsia"/>
          <w:b/>
          <w:bCs/>
          <w:color w:val="auto"/>
          <w:sz w:val="24"/>
          <w:lang w:val="en-US" w:eastAsia="zh-CN"/>
        </w:rPr>
        <w:t>操作步骤：</w:t>
      </w:r>
    </w:p>
    <w:p w14:paraId="449AF641">
      <w:pPr>
        <w:numPr>
          <w:ilvl w:val="0"/>
          <w:numId w:val="0"/>
        </w:numPr>
        <w:rPr>
          <w:rFonts w:hint="eastAsia"/>
          <w:color w:val="auto"/>
          <w:sz w:val="24"/>
          <w:lang w:val="en-US" w:eastAsia="zh-CN"/>
        </w:rPr>
      </w:pPr>
      <w:r>
        <w:rPr>
          <w:rFonts w:hint="eastAsia"/>
          <w:color w:val="auto"/>
          <w:sz w:val="24"/>
          <w:lang w:val="en-US" w:eastAsia="zh-CN"/>
        </w:rPr>
        <w:t xml:space="preserve">    1、点击【竞买人报名】，选中需审核的项目。如下</w:t>
      </w:r>
    </w:p>
    <w:p w14:paraId="41907058">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801995" cy="951230"/>
            <wp:effectExtent l="0" t="0" r="8255" b="1270"/>
            <wp:docPr id="4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IMG_256"/>
                    <pic:cNvPicPr>
                      <a:picLocks noChangeAspect="1"/>
                    </pic:cNvPicPr>
                  </pic:nvPicPr>
                  <pic:blipFill>
                    <a:blip r:embed="rId72"/>
                    <a:stretch>
                      <a:fillRect/>
                    </a:stretch>
                  </pic:blipFill>
                  <pic:spPr>
                    <a:xfrm>
                      <a:off x="0" y="0"/>
                      <a:ext cx="5801995" cy="951230"/>
                    </a:xfrm>
                    <a:prstGeom prst="rect">
                      <a:avLst/>
                    </a:prstGeom>
                    <a:noFill/>
                    <a:ln w="9525">
                      <a:noFill/>
                    </a:ln>
                  </pic:spPr>
                </pic:pic>
              </a:graphicData>
            </a:graphic>
          </wp:inline>
        </w:drawing>
      </w:r>
    </w:p>
    <w:p w14:paraId="77A6F8E7">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2、进入审核界面，选中需要进行审核的单位，进行审核。</w:t>
      </w:r>
    </w:p>
    <w:p w14:paraId="6DC762A6">
      <w:pPr>
        <w:numPr>
          <w:ilvl w:val="0"/>
          <w:numId w:val="0"/>
        </w:numPr>
        <w:ind w:leftChars="0"/>
        <w:rPr>
          <w:rFonts w:ascii="宋体" w:hAnsi="宋体" w:eastAsia="宋体" w:cs="宋体"/>
          <w:sz w:val="24"/>
          <w:szCs w:val="24"/>
        </w:rPr>
      </w:pPr>
      <w:r>
        <w:rPr>
          <w:rFonts w:ascii="宋体" w:hAnsi="宋体" w:eastAsia="宋体" w:cs="宋体"/>
          <w:sz w:val="24"/>
          <w:szCs w:val="24"/>
        </w:rPr>
        <w:drawing>
          <wp:inline distT="0" distB="0" distL="114300" distR="114300">
            <wp:extent cx="5963285" cy="1303020"/>
            <wp:effectExtent l="0" t="0" r="18415" b="11430"/>
            <wp:docPr id="4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IMG_256"/>
                    <pic:cNvPicPr>
                      <a:picLocks noChangeAspect="1"/>
                    </pic:cNvPicPr>
                  </pic:nvPicPr>
                  <pic:blipFill>
                    <a:blip r:embed="rId73"/>
                    <a:stretch>
                      <a:fillRect/>
                    </a:stretch>
                  </pic:blipFill>
                  <pic:spPr>
                    <a:xfrm>
                      <a:off x="0" y="0"/>
                      <a:ext cx="5963285" cy="1303020"/>
                    </a:xfrm>
                    <a:prstGeom prst="rect">
                      <a:avLst/>
                    </a:prstGeom>
                    <a:noFill/>
                    <a:ln w="9525">
                      <a:noFill/>
                    </a:ln>
                  </pic:spPr>
                </pic:pic>
              </a:graphicData>
            </a:graphic>
          </wp:inline>
        </w:drawing>
      </w:r>
    </w:p>
    <w:p w14:paraId="40596544">
      <w:pPr>
        <w:pStyle w:val="4"/>
        <w:numPr>
          <w:ilvl w:val="2"/>
          <w:numId w:val="0"/>
        </w:numPr>
        <w:ind w:left="0" w:leftChars="0" w:firstLine="0" w:firstLineChars="0"/>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pPr>
      <w:bookmarkStart w:id="85" w:name="_Toc23919"/>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8</w:t>
      </w:r>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ascii="Times New Roman" w:hAnsi="Times New Roman" w:eastAsia="宋体" w:cs="Times New Roman"/>
          <w:b/>
          <w:bCs/>
          <w:i w:val="0"/>
          <w:iCs w:val="0"/>
          <w:caps w:val="0"/>
          <w:smallCaps w:val="0"/>
          <w:strike w:val="0"/>
          <w:dstrike w:val="0"/>
          <w:vanish w:val="0"/>
          <w:color w:val="000000"/>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电子废物处置入围单位</w:t>
      </w:r>
      <w:bookmarkEnd w:id="85"/>
    </w:p>
    <w:p w14:paraId="54665AB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color w:val="auto"/>
          <w:sz w:val="24"/>
          <w:lang w:val="en-US"/>
        </w:rPr>
      </w:pPr>
      <w:r>
        <w:rPr>
          <w:rFonts w:hint="eastAsia"/>
          <w:b/>
          <w:color w:val="auto"/>
          <w:sz w:val="24"/>
        </w:rPr>
        <w:t>前提条件：</w:t>
      </w:r>
      <w:r>
        <w:rPr>
          <w:rFonts w:hint="eastAsia"/>
          <w:color w:val="auto"/>
          <w:sz w:val="24"/>
          <w:lang w:val="en-US" w:eastAsia="zh-CN"/>
        </w:rPr>
        <w:t>资产类别为废旧物资，资格审核方式为自动审核。自动审核的截止时间是保证金截止时间。</w:t>
      </w:r>
    </w:p>
    <w:p w14:paraId="4614B3BA">
      <w:pPr>
        <w:ind w:firstLine="482"/>
        <w:rPr>
          <w:rFonts w:hint="default" w:eastAsia="宋体"/>
          <w:color w:val="auto"/>
          <w:sz w:val="24"/>
          <w:lang w:val="en-US" w:eastAsia="zh-CN"/>
        </w:rPr>
      </w:pPr>
      <w:r>
        <w:rPr>
          <w:rFonts w:hint="eastAsia"/>
          <w:b/>
          <w:color w:val="auto"/>
          <w:sz w:val="24"/>
        </w:rPr>
        <w:t>基本功能：</w:t>
      </w:r>
      <w:r>
        <w:rPr>
          <w:rFonts w:hint="eastAsia"/>
          <w:color w:val="auto"/>
          <w:sz w:val="24"/>
          <w:lang w:val="en-US" w:eastAsia="zh-CN"/>
        </w:rPr>
        <w:t>录入符合电子废物拆解利用处置名录管理办法等规定的单位信息。</w:t>
      </w:r>
    </w:p>
    <w:p w14:paraId="0E367044">
      <w:pPr>
        <w:ind w:firstLine="482"/>
        <w:rPr>
          <w:rFonts w:hint="eastAsia"/>
          <w:b/>
          <w:color w:val="auto"/>
          <w:sz w:val="24"/>
        </w:rPr>
      </w:pPr>
      <w:r>
        <w:rPr>
          <w:rFonts w:hint="eastAsia"/>
          <w:b/>
          <w:color w:val="auto"/>
          <w:sz w:val="24"/>
        </w:rPr>
        <w:t>操作步骤：</w:t>
      </w:r>
    </w:p>
    <w:p w14:paraId="397B132C">
      <w:pPr>
        <w:ind w:firstLine="482"/>
        <w:rPr>
          <w:rFonts w:hint="eastAsia"/>
          <w:color w:val="auto"/>
          <w:sz w:val="24"/>
          <w:lang w:val="en-US" w:eastAsia="zh-CN"/>
        </w:rPr>
      </w:pPr>
      <w:r>
        <w:rPr>
          <w:rFonts w:hint="eastAsia"/>
          <w:color w:val="auto"/>
          <w:sz w:val="24"/>
          <w:lang w:val="en-US" w:eastAsia="zh-CN"/>
        </w:rPr>
        <w:t>1、新增主体信息：进入【电子废物处置入围单位】菜单，点击【新增主体】，如下图。</w:t>
      </w:r>
    </w:p>
    <w:p w14:paraId="29C63701">
      <w:pPr>
        <w:numPr>
          <w:ilvl w:val="0"/>
          <w:numId w:val="0"/>
        </w:numPr>
        <w:rPr>
          <w:rFonts w:hint="default"/>
          <w:b/>
          <w:color w:val="auto"/>
          <w:sz w:val="24"/>
          <w:lang w:val="en-US" w:eastAsia="zh-CN"/>
        </w:rPr>
      </w:pPr>
      <w:r>
        <w:rPr>
          <w:rFonts w:ascii="宋体" w:hAnsi="宋体" w:eastAsia="宋体" w:cs="宋体"/>
          <w:sz w:val="24"/>
          <w:szCs w:val="24"/>
        </w:rPr>
        <w:drawing>
          <wp:inline distT="0" distB="0" distL="114300" distR="114300">
            <wp:extent cx="5020310" cy="941070"/>
            <wp:effectExtent l="0" t="0" r="8890" b="1143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4"/>
                    <a:stretch>
                      <a:fillRect/>
                    </a:stretch>
                  </pic:blipFill>
                  <pic:spPr>
                    <a:xfrm>
                      <a:off x="0" y="0"/>
                      <a:ext cx="5020310" cy="941070"/>
                    </a:xfrm>
                    <a:prstGeom prst="rect">
                      <a:avLst/>
                    </a:prstGeom>
                    <a:noFill/>
                    <a:ln w="9525">
                      <a:noFill/>
                    </a:ln>
                  </pic:spPr>
                </pic:pic>
              </a:graphicData>
            </a:graphic>
          </wp:inline>
        </w:drawing>
      </w:r>
    </w:p>
    <w:p w14:paraId="4755FBAA">
      <w:pPr>
        <w:numPr>
          <w:ilvl w:val="0"/>
          <w:numId w:val="0"/>
        </w:num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填写相应信息后，添加保存。</w:t>
      </w:r>
    </w:p>
    <w:p w14:paraId="07EA68F9">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666740" cy="1240790"/>
            <wp:effectExtent l="0" t="0" r="10160" b="16510"/>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75"/>
                    <a:stretch>
                      <a:fillRect/>
                    </a:stretch>
                  </pic:blipFill>
                  <pic:spPr>
                    <a:xfrm>
                      <a:off x="0" y="0"/>
                      <a:ext cx="5666740" cy="1240790"/>
                    </a:xfrm>
                    <a:prstGeom prst="rect">
                      <a:avLst/>
                    </a:prstGeom>
                    <a:noFill/>
                    <a:ln w="9525">
                      <a:noFill/>
                    </a:ln>
                  </pic:spPr>
                </pic:pic>
              </a:graphicData>
            </a:graphic>
          </wp:inline>
        </w:drawing>
      </w:r>
    </w:p>
    <w:p w14:paraId="1EDE8B1B">
      <w:pPr>
        <w:numPr>
          <w:ilvl w:val="0"/>
          <w:numId w:val="0"/>
        </w:numPr>
        <w:ind w:leftChars="0"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2、修改主体信息。选中要修改的主体后，点击修改。修改相应信息后保存。</w:t>
      </w:r>
      <w:r>
        <w:rPr>
          <w:rFonts w:ascii="宋体" w:hAnsi="宋体" w:eastAsia="宋体" w:cs="宋体"/>
          <w:sz w:val="24"/>
          <w:szCs w:val="24"/>
        </w:rPr>
        <w:drawing>
          <wp:inline distT="0" distB="0" distL="114300" distR="114300">
            <wp:extent cx="5876925" cy="553085"/>
            <wp:effectExtent l="0" t="0" r="9525" b="18415"/>
            <wp:docPr id="7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descr="IMG_256"/>
                    <pic:cNvPicPr>
                      <a:picLocks noChangeAspect="1"/>
                    </pic:cNvPicPr>
                  </pic:nvPicPr>
                  <pic:blipFill>
                    <a:blip r:embed="rId76"/>
                    <a:stretch>
                      <a:fillRect/>
                    </a:stretch>
                  </pic:blipFill>
                  <pic:spPr>
                    <a:xfrm>
                      <a:off x="0" y="0"/>
                      <a:ext cx="5876925" cy="553085"/>
                    </a:xfrm>
                    <a:prstGeom prst="rect">
                      <a:avLst/>
                    </a:prstGeom>
                    <a:noFill/>
                    <a:ln w="9525">
                      <a:noFill/>
                    </a:ln>
                  </pic:spPr>
                </pic:pic>
              </a:graphicData>
            </a:graphic>
          </wp:inline>
        </w:drawing>
      </w:r>
    </w:p>
    <w:p w14:paraId="21A467CB">
      <w:pPr>
        <w:numPr>
          <w:ilvl w:val="0"/>
          <w:numId w:val="0"/>
        </w:numPr>
        <w:ind w:leftChars="0"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3、删除主体信息。选中要删除的主体信息后，点击【删除主体】即可。</w:t>
      </w:r>
      <w:r>
        <w:rPr>
          <w:rFonts w:ascii="宋体" w:hAnsi="宋体" w:eastAsia="宋体" w:cs="宋体"/>
          <w:sz w:val="24"/>
          <w:szCs w:val="24"/>
        </w:rPr>
        <w:drawing>
          <wp:inline distT="0" distB="0" distL="114300" distR="114300">
            <wp:extent cx="5703570" cy="1028700"/>
            <wp:effectExtent l="0" t="0" r="11430" b="0"/>
            <wp:docPr id="7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descr="IMG_256"/>
                    <pic:cNvPicPr>
                      <a:picLocks noChangeAspect="1"/>
                    </pic:cNvPicPr>
                  </pic:nvPicPr>
                  <pic:blipFill>
                    <a:blip r:embed="rId77"/>
                    <a:stretch>
                      <a:fillRect/>
                    </a:stretch>
                  </pic:blipFill>
                  <pic:spPr>
                    <a:xfrm>
                      <a:off x="0" y="0"/>
                      <a:ext cx="5703570" cy="1028700"/>
                    </a:xfrm>
                    <a:prstGeom prst="rect">
                      <a:avLst/>
                    </a:prstGeom>
                    <a:noFill/>
                    <a:ln w="9525">
                      <a:noFill/>
                    </a:ln>
                  </pic:spPr>
                </pic:pic>
              </a:graphicData>
            </a:graphic>
          </wp:inline>
        </w:drawing>
      </w:r>
    </w:p>
    <w:p w14:paraId="7CF534D5">
      <w:pPr>
        <w:ind w:firstLine="0" w:firstLineChars="0"/>
        <w:rPr>
          <w:rFonts w:hint="eastAsia"/>
          <w:color w:val="auto"/>
          <w:lang w:val="en-US" w:eastAsia="zh-CN"/>
        </w:rPr>
      </w:pPr>
    </w:p>
    <w:bookmarkEnd w:id="82"/>
    <w:bookmarkEnd w:id="83"/>
    <w:p w14:paraId="446BF82B">
      <w:pPr>
        <w:pStyle w:val="4"/>
        <w:numPr>
          <w:ilvl w:val="2"/>
          <w:numId w:val="0"/>
        </w:numPr>
        <w:ind w:left="0" w:leftChars="0" w:firstLine="0" w:firstLineChars="0"/>
        <w:rPr>
          <w:color w:val="auto"/>
        </w:rPr>
      </w:pPr>
      <w:bookmarkStart w:id="86" w:name="_Toc13635"/>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9</w:t>
      </w:r>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color w:val="auto"/>
          <w:lang w:val="en-US" w:eastAsia="zh-CN"/>
        </w:rPr>
        <w:t>成交公示备案、审查、发布</w:t>
      </w:r>
      <w:bookmarkEnd w:id="86"/>
    </w:p>
    <w:p w14:paraId="4DD48D79">
      <w:pPr>
        <w:ind w:firstLine="482"/>
        <w:rPr>
          <w:color w:val="auto"/>
          <w:sz w:val="24"/>
        </w:rPr>
      </w:pPr>
      <w:r>
        <w:rPr>
          <w:rFonts w:hint="eastAsia"/>
          <w:b/>
          <w:color w:val="auto"/>
          <w:sz w:val="24"/>
        </w:rPr>
        <w:t>前提条件：</w:t>
      </w:r>
      <w:r>
        <w:rPr>
          <w:rFonts w:hint="eastAsia"/>
          <w:color w:val="auto"/>
          <w:sz w:val="24"/>
          <w:lang w:val="en-US" w:eastAsia="zh-CN"/>
        </w:rPr>
        <w:t>所有标的竞价结束</w:t>
      </w:r>
      <w:r>
        <w:rPr>
          <w:rFonts w:hint="eastAsia"/>
          <w:color w:val="auto"/>
          <w:sz w:val="24"/>
        </w:rPr>
        <w:t>。</w:t>
      </w:r>
    </w:p>
    <w:p w14:paraId="619E6AB4">
      <w:pPr>
        <w:ind w:firstLine="482"/>
        <w:rPr>
          <w:color w:val="auto"/>
          <w:sz w:val="24"/>
        </w:rPr>
      </w:pPr>
      <w:r>
        <w:rPr>
          <w:rFonts w:hint="eastAsia"/>
          <w:b/>
          <w:color w:val="auto"/>
          <w:sz w:val="24"/>
        </w:rPr>
        <w:t>基本功能：</w:t>
      </w:r>
      <w:r>
        <w:rPr>
          <w:rFonts w:hint="eastAsia"/>
          <w:color w:val="auto"/>
          <w:sz w:val="24"/>
        </w:rPr>
        <w:t>填写</w:t>
      </w:r>
      <w:r>
        <w:rPr>
          <w:rFonts w:hint="eastAsia"/>
          <w:color w:val="auto"/>
          <w:sz w:val="24"/>
          <w:lang w:val="en-US" w:eastAsia="zh-CN"/>
        </w:rPr>
        <w:t>标的成交公示</w:t>
      </w:r>
      <w:r>
        <w:rPr>
          <w:rFonts w:hint="eastAsia"/>
          <w:color w:val="auto"/>
          <w:sz w:val="24"/>
        </w:rPr>
        <w:t>。</w:t>
      </w:r>
    </w:p>
    <w:p w14:paraId="71297BD9">
      <w:pPr>
        <w:ind w:firstLine="482"/>
        <w:rPr>
          <w:b/>
          <w:color w:val="auto"/>
          <w:sz w:val="24"/>
        </w:rPr>
      </w:pPr>
      <w:r>
        <w:rPr>
          <w:rFonts w:hint="eastAsia"/>
          <w:b/>
          <w:color w:val="auto"/>
          <w:sz w:val="24"/>
        </w:rPr>
        <w:t>操作步骤：</w:t>
      </w:r>
    </w:p>
    <w:p w14:paraId="3DD1E2A8">
      <w:pPr>
        <w:numPr>
          <w:ilvl w:val="0"/>
          <w:numId w:val="11"/>
        </w:numPr>
        <w:ind w:firstLine="480"/>
        <w:rPr>
          <w:rFonts w:hint="eastAsia"/>
          <w:color w:val="auto"/>
          <w:sz w:val="24"/>
        </w:rPr>
      </w:pPr>
      <w:r>
        <w:rPr>
          <w:rFonts w:hint="eastAsia"/>
          <w:color w:val="auto"/>
          <w:sz w:val="24"/>
        </w:rPr>
        <w:t>点击“</w:t>
      </w:r>
      <w:r>
        <w:rPr>
          <w:rFonts w:hint="eastAsia"/>
          <w:color w:val="auto"/>
          <w:sz w:val="24"/>
          <w:lang w:val="en-US" w:eastAsia="zh-CN"/>
        </w:rPr>
        <w:t>拍卖</w:t>
      </w:r>
      <w:r>
        <w:rPr>
          <w:rFonts w:hint="eastAsia"/>
          <w:color w:val="auto"/>
          <w:sz w:val="24"/>
        </w:rPr>
        <w:t>业务－</w:t>
      </w:r>
      <w:r>
        <w:rPr>
          <w:rFonts w:hint="eastAsia"/>
          <w:color w:val="auto"/>
          <w:sz w:val="24"/>
          <w:lang w:val="en-US" w:eastAsia="zh-CN"/>
        </w:rPr>
        <w:t>成交公示备案</w:t>
      </w:r>
      <w:r>
        <w:rPr>
          <w:rFonts w:hint="eastAsia"/>
          <w:color w:val="auto"/>
          <w:sz w:val="24"/>
        </w:rPr>
        <w:t>”菜单，进入</w:t>
      </w:r>
      <w:r>
        <w:rPr>
          <w:rFonts w:hint="eastAsia"/>
          <w:color w:val="auto"/>
          <w:sz w:val="24"/>
          <w:lang w:val="en-US" w:eastAsia="zh-CN"/>
        </w:rPr>
        <w:t>成交公示备案</w:t>
      </w:r>
      <w:r>
        <w:rPr>
          <w:rFonts w:hint="eastAsia"/>
          <w:color w:val="auto"/>
          <w:sz w:val="24"/>
        </w:rPr>
        <w:t>列表页面，如下图：</w:t>
      </w:r>
    </w:p>
    <w:p w14:paraId="437CB9F1">
      <w:pPr>
        <w:pStyle w:val="132"/>
        <w:rPr>
          <w:color w:val="auto"/>
          <w:sz w:val="24"/>
          <w:lang w:val="en-US"/>
        </w:rPr>
      </w:pPr>
      <w:r>
        <w:rPr>
          <w:color w:val="auto"/>
        </w:rPr>
        <w:drawing>
          <wp:inline distT="0" distB="0" distL="114300" distR="114300">
            <wp:extent cx="5276215" cy="2172970"/>
            <wp:effectExtent l="0" t="0" r="12065" b="6350"/>
            <wp:docPr id="8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9"/>
                    <pic:cNvPicPr>
                      <a:picLocks noChangeAspect="1"/>
                    </pic:cNvPicPr>
                  </pic:nvPicPr>
                  <pic:blipFill>
                    <a:blip r:embed="rId78"/>
                    <a:stretch>
                      <a:fillRect/>
                    </a:stretch>
                  </pic:blipFill>
                  <pic:spPr>
                    <a:xfrm>
                      <a:off x="0" y="0"/>
                      <a:ext cx="5276215" cy="2172970"/>
                    </a:xfrm>
                    <a:prstGeom prst="rect">
                      <a:avLst/>
                    </a:prstGeom>
                    <a:noFill/>
                    <a:ln>
                      <a:noFill/>
                    </a:ln>
                  </pic:spPr>
                </pic:pic>
              </a:graphicData>
            </a:graphic>
          </wp:inline>
        </w:drawing>
      </w:r>
    </w:p>
    <w:p w14:paraId="20BAF074">
      <w:pPr>
        <w:ind w:firstLine="480"/>
        <w:rPr>
          <w:color w:val="auto"/>
          <w:sz w:val="24"/>
        </w:rPr>
      </w:pPr>
      <w:r>
        <w:rPr>
          <w:rFonts w:hint="eastAsia"/>
          <w:color w:val="auto"/>
          <w:sz w:val="24"/>
        </w:rPr>
        <w:t>2、点击“新增</w:t>
      </w:r>
      <w:r>
        <w:rPr>
          <w:rFonts w:hint="eastAsia"/>
          <w:color w:val="auto"/>
          <w:sz w:val="24"/>
          <w:lang w:val="en-US" w:eastAsia="zh-CN"/>
        </w:rPr>
        <w:t>中标</w:t>
      </w:r>
      <w:r>
        <w:rPr>
          <w:rFonts w:hint="eastAsia"/>
          <w:color w:val="auto"/>
          <w:sz w:val="24"/>
        </w:rPr>
        <w:t>公示”按钮，进入“挑选</w:t>
      </w:r>
      <w:r>
        <w:rPr>
          <w:rFonts w:hint="eastAsia"/>
          <w:color w:val="auto"/>
          <w:sz w:val="24"/>
          <w:lang w:val="en-US" w:eastAsia="zh-CN"/>
        </w:rPr>
        <w:t>标的</w:t>
      </w:r>
      <w:r>
        <w:rPr>
          <w:rFonts w:hint="eastAsia"/>
          <w:color w:val="auto"/>
          <w:sz w:val="24"/>
        </w:rPr>
        <w:t>”页面，如下图：</w:t>
      </w:r>
    </w:p>
    <w:p w14:paraId="02EA8CE0">
      <w:pPr>
        <w:pStyle w:val="132"/>
        <w:rPr>
          <w:color w:val="auto"/>
          <w:sz w:val="24"/>
          <w:lang w:val="en-US"/>
        </w:rPr>
      </w:pPr>
      <w:r>
        <w:rPr>
          <w:color w:val="auto"/>
          <w:sz w:val="24"/>
          <w:lang w:val="en-US"/>
        </w:rPr>
        <w:drawing>
          <wp:inline distT="0" distB="0" distL="114300" distR="114300">
            <wp:extent cx="5277485" cy="2218690"/>
            <wp:effectExtent l="0" t="0" r="5715" b="3810"/>
            <wp:docPr id="46" name="图片 46" descr="图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3.1.6-2"/>
                    <pic:cNvPicPr>
                      <a:picLocks noChangeAspect="1"/>
                    </pic:cNvPicPr>
                  </pic:nvPicPr>
                  <pic:blipFill>
                    <a:blip r:embed="rId79"/>
                    <a:stretch>
                      <a:fillRect/>
                    </a:stretch>
                  </pic:blipFill>
                  <pic:spPr>
                    <a:xfrm>
                      <a:off x="0" y="0"/>
                      <a:ext cx="5277485" cy="2218690"/>
                    </a:xfrm>
                    <a:prstGeom prst="rect">
                      <a:avLst/>
                    </a:prstGeom>
                  </pic:spPr>
                </pic:pic>
              </a:graphicData>
            </a:graphic>
          </wp:inline>
        </w:drawing>
      </w:r>
    </w:p>
    <w:p w14:paraId="0258946F">
      <w:pPr>
        <w:ind w:firstLine="480"/>
        <w:rPr>
          <w:color w:val="auto"/>
          <w:sz w:val="24"/>
        </w:rPr>
      </w:pPr>
      <w:r>
        <w:rPr>
          <w:rFonts w:hint="eastAsia"/>
          <w:color w:val="auto"/>
          <w:sz w:val="24"/>
        </w:rPr>
        <w:t>3、选择标</w:t>
      </w:r>
      <w:r>
        <w:rPr>
          <w:rFonts w:hint="eastAsia"/>
          <w:color w:val="auto"/>
          <w:sz w:val="24"/>
          <w:lang w:val="en-US" w:eastAsia="zh-CN"/>
        </w:rPr>
        <w:t>的</w:t>
      </w:r>
      <w:r>
        <w:rPr>
          <w:rFonts w:hint="eastAsia"/>
          <w:color w:val="auto"/>
          <w:sz w:val="24"/>
        </w:rPr>
        <w:t>，点击“确定选择”按钮，进入“新增公示</w:t>
      </w:r>
      <w:r>
        <w:rPr>
          <w:rFonts w:hint="eastAsia"/>
          <w:color w:val="auto"/>
          <w:sz w:val="24"/>
          <w:lang w:val="en-US" w:eastAsia="zh-CN"/>
        </w:rPr>
        <w:t>明细</w:t>
      </w:r>
      <w:r>
        <w:rPr>
          <w:rFonts w:hint="eastAsia"/>
          <w:color w:val="auto"/>
          <w:sz w:val="24"/>
        </w:rPr>
        <w:t>”页面，如下图：</w:t>
      </w:r>
    </w:p>
    <w:p w14:paraId="14F7258B">
      <w:pPr>
        <w:pStyle w:val="132"/>
        <w:rPr>
          <w:color w:val="auto"/>
          <w:sz w:val="24"/>
          <w:lang w:val="en-US"/>
        </w:rPr>
      </w:pPr>
      <w:r>
        <w:rPr>
          <w:color w:val="auto"/>
          <w:sz w:val="24"/>
          <w:lang w:val="en-US"/>
        </w:rPr>
        <w:drawing>
          <wp:inline distT="0" distB="0" distL="114300" distR="114300">
            <wp:extent cx="5277485" cy="2274570"/>
            <wp:effectExtent l="0" t="0" r="5715" b="11430"/>
            <wp:docPr id="47" name="图片 47" descr="图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图3.1.6-3"/>
                    <pic:cNvPicPr>
                      <a:picLocks noChangeAspect="1"/>
                    </pic:cNvPicPr>
                  </pic:nvPicPr>
                  <pic:blipFill>
                    <a:blip r:embed="rId80"/>
                    <a:stretch>
                      <a:fillRect/>
                    </a:stretch>
                  </pic:blipFill>
                  <pic:spPr>
                    <a:xfrm>
                      <a:off x="0" y="0"/>
                      <a:ext cx="5277485" cy="2274570"/>
                    </a:xfrm>
                    <a:prstGeom prst="rect">
                      <a:avLst/>
                    </a:prstGeom>
                  </pic:spPr>
                </pic:pic>
              </a:graphicData>
            </a:graphic>
          </wp:inline>
        </w:drawing>
      </w:r>
    </w:p>
    <w:p w14:paraId="1BAB28DE">
      <w:pPr>
        <w:pStyle w:val="103"/>
        <w:numPr>
          <w:ilvl w:val="0"/>
          <w:numId w:val="0"/>
        </w:numPr>
        <w:ind w:left="420" w:leftChars="0"/>
        <w:rPr>
          <w:color w:val="auto"/>
          <w:sz w:val="24"/>
        </w:rPr>
      </w:pPr>
      <w:r>
        <w:rPr>
          <w:rFonts w:hint="eastAsia" w:ascii="Times New Roman" w:hAnsi="Times New Roman" w:eastAsia="宋体" w:cs="Times New Roman"/>
          <w:color w:val="auto"/>
          <w:kern w:val="2"/>
          <w:sz w:val="24"/>
          <w:szCs w:val="24"/>
          <w:lang w:val="en-US" w:eastAsia="zh-CN" w:bidi="ar-SA"/>
        </w:rPr>
        <w:t>4、</w:t>
      </w:r>
      <w:r>
        <w:rPr>
          <w:rFonts w:hint="eastAsia"/>
          <w:color w:val="auto"/>
          <w:sz w:val="24"/>
        </w:rPr>
        <w:t>填写</w:t>
      </w:r>
      <w:r>
        <w:rPr>
          <w:rFonts w:hint="eastAsia"/>
          <w:color w:val="auto"/>
          <w:sz w:val="24"/>
          <w:lang w:val="en-US" w:eastAsia="zh-CN"/>
        </w:rPr>
        <w:t>公示</w:t>
      </w:r>
      <w:r>
        <w:rPr>
          <w:rFonts w:hint="eastAsia"/>
          <w:color w:val="auto"/>
          <w:sz w:val="24"/>
        </w:rPr>
        <w:t>内容完成后，点击“修改保存”按钮，</w:t>
      </w:r>
      <w:r>
        <w:rPr>
          <w:rFonts w:hint="eastAsia"/>
          <w:color w:val="auto"/>
          <w:sz w:val="24"/>
          <w:lang w:val="en-US" w:eastAsia="zh-CN"/>
        </w:rPr>
        <w:t>交易</w:t>
      </w:r>
      <w:r>
        <w:rPr>
          <w:rFonts w:hint="eastAsia"/>
          <w:color w:val="auto"/>
          <w:sz w:val="24"/>
        </w:rPr>
        <w:t>公告保存成功。状态为编辑中。</w:t>
      </w:r>
    </w:p>
    <w:p w14:paraId="2F16B84B">
      <w:pPr>
        <w:ind w:firstLine="480"/>
        <w:rPr>
          <w:color w:val="auto"/>
          <w:sz w:val="24"/>
        </w:rPr>
      </w:pPr>
      <w:r>
        <w:rPr>
          <w:color w:val="auto"/>
          <w:sz w:val="24"/>
        </w:rPr>
        <w:t>5</w:t>
      </w:r>
      <w:r>
        <w:rPr>
          <w:rFonts w:hint="eastAsia"/>
          <w:color w:val="auto"/>
          <w:sz w:val="24"/>
        </w:rPr>
        <w:t>、</w:t>
      </w:r>
      <w:r>
        <w:rPr>
          <w:rFonts w:hint="eastAsia"/>
          <w:color w:val="auto"/>
          <w:sz w:val="24"/>
          <w:lang w:val="en-US" w:eastAsia="zh-CN"/>
        </w:rPr>
        <w:t>附件信息</w:t>
      </w:r>
      <w:r>
        <w:rPr>
          <w:rFonts w:hint="eastAsia"/>
          <w:color w:val="auto"/>
          <w:sz w:val="24"/>
        </w:rPr>
        <w:t>处，点击</w:t>
      </w:r>
      <w:r>
        <w:rPr>
          <w:rFonts w:hint="eastAsia"/>
          <w:color w:val="auto"/>
          <w:sz w:val="24"/>
          <w:lang w:val="en-US" w:eastAsia="zh-CN"/>
        </w:rPr>
        <w:t>中标公示文件</w:t>
      </w:r>
      <w:r>
        <w:rPr>
          <w:rFonts w:hint="eastAsia"/>
          <w:color w:val="auto"/>
          <w:sz w:val="24"/>
        </w:rPr>
        <w:t>的“点击签章”链接，弹出“</w:t>
      </w:r>
      <w:r>
        <w:rPr>
          <w:rFonts w:hint="eastAsia"/>
          <w:color w:val="auto"/>
          <w:sz w:val="24"/>
          <w:lang w:val="en-US" w:eastAsia="zh-CN"/>
        </w:rPr>
        <w:t>中标公示文件</w:t>
      </w:r>
      <w:r>
        <w:rPr>
          <w:rFonts w:hint="eastAsia"/>
          <w:color w:val="auto"/>
          <w:sz w:val="24"/>
        </w:rPr>
        <w:t>”页面，如下图：</w:t>
      </w:r>
    </w:p>
    <w:p w14:paraId="0BAEB2F9">
      <w:pPr>
        <w:ind w:firstLine="0" w:firstLineChars="0"/>
        <w:rPr>
          <w:color w:val="auto"/>
          <w:sz w:val="24"/>
          <w:lang w:val="en-US"/>
        </w:rPr>
      </w:pPr>
      <w:r>
        <w:rPr>
          <w:color w:val="auto"/>
          <w:sz w:val="24"/>
          <w:lang w:val="en-US"/>
        </w:rPr>
        <w:drawing>
          <wp:inline distT="0" distB="0" distL="114300" distR="114300">
            <wp:extent cx="5266055" cy="1367790"/>
            <wp:effectExtent l="0" t="0" r="10795" b="3810"/>
            <wp:docPr id="48" name="图片 48" descr="图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3.1.6-4"/>
                    <pic:cNvPicPr>
                      <a:picLocks noChangeAspect="1"/>
                    </pic:cNvPicPr>
                  </pic:nvPicPr>
                  <pic:blipFill>
                    <a:blip r:embed="rId81"/>
                    <a:stretch>
                      <a:fillRect/>
                    </a:stretch>
                  </pic:blipFill>
                  <pic:spPr>
                    <a:xfrm>
                      <a:off x="0" y="0"/>
                      <a:ext cx="5266055" cy="1367790"/>
                    </a:xfrm>
                    <a:prstGeom prst="rect">
                      <a:avLst/>
                    </a:prstGeom>
                  </pic:spPr>
                </pic:pic>
              </a:graphicData>
            </a:graphic>
          </wp:inline>
        </w:drawing>
      </w:r>
    </w:p>
    <w:p w14:paraId="533FA36E">
      <w:pPr>
        <w:ind w:firstLine="480"/>
        <w:rPr>
          <w:color w:val="auto"/>
          <w:sz w:val="24"/>
        </w:rPr>
      </w:pPr>
      <w:r>
        <w:rPr>
          <w:rFonts w:hint="eastAsia"/>
          <w:color w:val="auto"/>
          <w:sz w:val="24"/>
          <w:lang w:val="en-US" w:eastAsia="zh-CN"/>
        </w:rPr>
        <w:t>6</w:t>
      </w:r>
      <w:r>
        <w:rPr>
          <w:rFonts w:hint="eastAsia"/>
          <w:color w:val="auto"/>
          <w:sz w:val="24"/>
        </w:rPr>
        <w:t>、签章完毕后，进入“查看</w:t>
      </w:r>
      <w:r>
        <w:rPr>
          <w:rFonts w:hint="eastAsia"/>
          <w:color w:val="auto"/>
          <w:sz w:val="24"/>
          <w:lang w:val="en-US" w:eastAsia="zh-CN"/>
        </w:rPr>
        <w:t>中标公示文件</w:t>
      </w:r>
      <w:r>
        <w:rPr>
          <w:rFonts w:hint="eastAsia"/>
          <w:color w:val="auto"/>
          <w:sz w:val="24"/>
        </w:rPr>
        <w:t>”页面，此时相关附件的</w:t>
      </w:r>
      <w:r>
        <w:rPr>
          <w:rFonts w:hint="eastAsia"/>
          <w:color w:val="auto"/>
          <w:sz w:val="24"/>
          <w:lang w:val="en-US" w:eastAsia="zh-CN"/>
        </w:rPr>
        <w:t>交易</w:t>
      </w:r>
      <w:r>
        <w:rPr>
          <w:rFonts w:hint="eastAsia"/>
          <w:color w:val="auto"/>
          <w:sz w:val="24"/>
        </w:rPr>
        <w:t>公告变为“已签章”字样，点击“提交</w:t>
      </w:r>
      <w:r>
        <w:rPr>
          <w:rFonts w:hint="eastAsia"/>
          <w:color w:val="auto"/>
          <w:sz w:val="24"/>
          <w:lang w:val="en-US" w:eastAsia="zh-CN"/>
        </w:rPr>
        <w:t>信息</w:t>
      </w:r>
      <w:r>
        <w:rPr>
          <w:rFonts w:hint="eastAsia"/>
          <w:color w:val="auto"/>
          <w:sz w:val="24"/>
        </w:rPr>
        <w:t>”按钮，</w:t>
      </w:r>
      <w:r>
        <w:rPr>
          <w:rFonts w:hint="eastAsia"/>
          <w:color w:val="auto"/>
          <w:sz w:val="24"/>
          <w:highlight w:val="none"/>
        </w:rPr>
        <w:t>提交</w:t>
      </w:r>
      <w:r>
        <w:rPr>
          <w:rFonts w:hint="eastAsia"/>
          <w:color w:val="auto"/>
          <w:sz w:val="24"/>
          <w:highlight w:val="none"/>
          <w:lang w:val="en-US" w:eastAsia="zh-CN"/>
        </w:rPr>
        <w:t>省国资中心</w:t>
      </w:r>
      <w:r>
        <w:rPr>
          <w:rFonts w:hint="eastAsia"/>
          <w:color w:val="auto"/>
          <w:sz w:val="24"/>
          <w:highlight w:val="none"/>
        </w:rPr>
        <w:t>审核</w:t>
      </w:r>
      <w:r>
        <w:rPr>
          <w:rFonts w:hint="eastAsia"/>
          <w:color w:val="auto"/>
          <w:sz w:val="24"/>
          <w:highlight w:val="none"/>
          <w:lang w:val="en-US" w:eastAsia="zh-CN"/>
        </w:rPr>
        <w:t>备案</w:t>
      </w:r>
      <w:r>
        <w:rPr>
          <w:rFonts w:hint="eastAsia"/>
          <w:color w:val="auto"/>
          <w:sz w:val="24"/>
        </w:rPr>
        <w:t>。</w:t>
      </w:r>
    </w:p>
    <w:p w14:paraId="059C3EB3">
      <w:pPr>
        <w:ind w:firstLine="480"/>
        <w:rPr>
          <w:color w:val="auto"/>
          <w:sz w:val="24"/>
        </w:rPr>
      </w:pPr>
      <w:r>
        <w:rPr>
          <w:rFonts w:hint="eastAsia"/>
          <w:color w:val="auto"/>
          <w:sz w:val="24"/>
          <w:lang w:val="en-US" w:eastAsia="zh-CN"/>
        </w:rPr>
        <w:t>7</w:t>
      </w:r>
      <w:r>
        <w:rPr>
          <w:rFonts w:hint="eastAsia"/>
          <w:color w:val="auto"/>
          <w:sz w:val="24"/>
        </w:rPr>
        <w:t>、</w:t>
      </w:r>
      <w:r>
        <w:rPr>
          <w:rFonts w:hint="eastAsia"/>
          <w:color w:val="auto"/>
          <w:sz w:val="24"/>
          <w:lang w:val="en-US" w:eastAsia="zh-CN"/>
        </w:rPr>
        <w:t>成交公示</w:t>
      </w:r>
      <w:r>
        <w:rPr>
          <w:rFonts w:hint="eastAsia"/>
          <w:color w:val="auto"/>
          <w:sz w:val="24"/>
        </w:rPr>
        <w:t>列表页面上，点击“编辑中”“审核不通过”状态下</w:t>
      </w:r>
      <w:r>
        <w:rPr>
          <w:rFonts w:hint="eastAsia"/>
          <w:color w:val="auto"/>
          <w:sz w:val="24"/>
          <w:lang w:val="en-US" w:eastAsia="zh-CN"/>
        </w:rPr>
        <w:t>成交公示</w:t>
      </w:r>
      <w:r>
        <w:rPr>
          <w:rFonts w:hint="eastAsia"/>
          <w:color w:val="auto"/>
          <w:sz w:val="24"/>
        </w:rPr>
        <w:t>的“操作”按钮，可修改该</w:t>
      </w:r>
      <w:r>
        <w:rPr>
          <w:rFonts w:hint="eastAsia"/>
          <w:color w:val="auto"/>
          <w:sz w:val="24"/>
          <w:lang w:val="en-US" w:eastAsia="zh-CN"/>
        </w:rPr>
        <w:t>成交公示</w:t>
      </w:r>
      <w:r>
        <w:rPr>
          <w:rFonts w:hint="eastAsia"/>
          <w:color w:val="auto"/>
          <w:sz w:val="24"/>
        </w:rPr>
        <w:t>信息。</w:t>
      </w:r>
    </w:p>
    <w:p w14:paraId="46DA509E">
      <w:pPr>
        <w:ind w:firstLine="0" w:firstLineChars="0"/>
        <w:rPr>
          <w:color w:val="auto"/>
          <w:sz w:val="24"/>
          <w:lang w:val="en-US"/>
        </w:rPr>
      </w:pPr>
      <w:r>
        <w:rPr>
          <w:color w:val="auto"/>
        </w:rPr>
        <w:drawing>
          <wp:inline distT="0" distB="0" distL="114300" distR="114300">
            <wp:extent cx="5266690" cy="2161540"/>
            <wp:effectExtent l="0" t="0" r="10160" b="10160"/>
            <wp:docPr id="8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0"/>
                    <pic:cNvPicPr>
                      <a:picLocks noChangeAspect="1"/>
                    </pic:cNvPicPr>
                  </pic:nvPicPr>
                  <pic:blipFill>
                    <a:blip r:embed="rId82"/>
                    <a:stretch>
                      <a:fillRect/>
                    </a:stretch>
                  </pic:blipFill>
                  <pic:spPr>
                    <a:xfrm>
                      <a:off x="0" y="0"/>
                      <a:ext cx="5266690" cy="2161540"/>
                    </a:xfrm>
                    <a:prstGeom prst="rect">
                      <a:avLst/>
                    </a:prstGeom>
                    <a:noFill/>
                    <a:ln>
                      <a:noFill/>
                    </a:ln>
                  </pic:spPr>
                </pic:pic>
              </a:graphicData>
            </a:graphic>
          </wp:inline>
        </w:drawing>
      </w:r>
    </w:p>
    <w:p w14:paraId="33BEEA28">
      <w:pPr>
        <w:ind w:firstLine="480"/>
        <w:rPr>
          <w:color w:val="auto"/>
          <w:sz w:val="24"/>
        </w:rPr>
      </w:pPr>
      <w:r>
        <w:rPr>
          <w:rFonts w:hint="eastAsia"/>
          <w:color w:val="auto"/>
          <w:sz w:val="24"/>
        </w:rPr>
        <w:t>注：只有“编辑中”“审核不通过”状态下的</w:t>
      </w:r>
      <w:r>
        <w:rPr>
          <w:rFonts w:hint="eastAsia"/>
          <w:color w:val="auto"/>
          <w:sz w:val="24"/>
          <w:lang w:val="en-US" w:eastAsia="zh-CN"/>
        </w:rPr>
        <w:t>成交公示</w:t>
      </w:r>
      <w:r>
        <w:rPr>
          <w:rFonts w:hint="eastAsia"/>
          <w:color w:val="auto"/>
          <w:sz w:val="24"/>
        </w:rPr>
        <w:t>才允许修改。</w:t>
      </w:r>
    </w:p>
    <w:p w14:paraId="24433837">
      <w:pPr>
        <w:ind w:firstLine="480"/>
        <w:rPr>
          <w:color w:val="auto"/>
          <w:sz w:val="24"/>
        </w:rPr>
      </w:pPr>
      <w:r>
        <w:rPr>
          <w:rFonts w:hint="eastAsia"/>
          <w:color w:val="auto"/>
          <w:sz w:val="24"/>
          <w:lang w:val="en-US" w:eastAsia="zh-CN"/>
        </w:rPr>
        <w:t>8</w:t>
      </w:r>
      <w:r>
        <w:rPr>
          <w:rFonts w:hint="eastAsia"/>
          <w:color w:val="auto"/>
          <w:sz w:val="24"/>
        </w:rPr>
        <w:t>、</w:t>
      </w:r>
      <w:r>
        <w:rPr>
          <w:rFonts w:hint="eastAsia"/>
          <w:color w:val="auto"/>
          <w:sz w:val="24"/>
          <w:lang w:val="en-US" w:eastAsia="zh-CN"/>
        </w:rPr>
        <w:t>成交公示</w:t>
      </w:r>
      <w:r>
        <w:rPr>
          <w:rFonts w:hint="eastAsia"/>
          <w:color w:val="auto"/>
          <w:sz w:val="24"/>
        </w:rPr>
        <w:t>列表页面上，选中要删除的</w:t>
      </w:r>
      <w:r>
        <w:rPr>
          <w:rFonts w:hint="eastAsia"/>
          <w:color w:val="auto"/>
          <w:sz w:val="24"/>
          <w:lang w:val="en-US" w:eastAsia="zh-CN"/>
        </w:rPr>
        <w:t>成交公示</w:t>
      </w:r>
      <w:r>
        <w:rPr>
          <w:rFonts w:hint="eastAsia"/>
          <w:color w:val="auto"/>
          <w:sz w:val="24"/>
        </w:rPr>
        <w:t>，点击“删除</w:t>
      </w:r>
      <w:r>
        <w:rPr>
          <w:rFonts w:hint="eastAsia"/>
          <w:color w:val="auto"/>
          <w:sz w:val="24"/>
          <w:lang w:val="en-US" w:eastAsia="zh-CN"/>
        </w:rPr>
        <w:t>中标公示</w:t>
      </w:r>
      <w:r>
        <w:rPr>
          <w:rFonts w:hint="eastAsia"/>
          <w:color w:val="auto"/>
          <w:sz w:val="24"/>
        </w:rPr>
        <w:t>”按钮，可删除该</w:t>
      </w:r>
      <w:r>
        <w:rPr>
          <w:rFonts w:hint="eastAsia"/>
          <w:color w:val="auto"/>
          <w:sz w:val="24"/>
          <w:lang w:val="en-US" w:eastAsia="zh-CN"/>
        </w:rPr>
        <w:t>中标公示</w:t>
      </w:r>
      <w:r>
        <w:rPr>
          <w:rFonts w:hint="eastAsia"/>
          <w:color w:val="auto"/>
          <w:sz w:val="24"/>
        </w:rPr>
        <w:t>。</w:t>
      </w:r>
    </w:p>
    <w:p w14:paraId="5F23F9A3">
      <w:pPr>
        <w:ind w:firstLine="0" w:firstLineChars="0"/>
        <w:rPr>
          <w:color w:val="auto"/>
          <w:sz w:val="24"/>
          <w:lang w:val="en-US"/>
        </w:rPr>
      </w:pPr>
      <w:r>
        <w:rPr>
          <w:color w:val="auto"/>
        </w:rPr>
        <w:drawing>
          <wp:inline distT="0" distB="0" distL="114300" distR="114300">
            <wp:extent cx="5266690" cy="2150745"/>
            <wp:effectExtent l="0" t="0" r="6350" b="13335"/>
            <wp:docPr id="8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
                    <pic:cNvPicPr>
                      <a:picLocks noChangeAspect="1"/>
                    </pic:cNvPicPr>
                  </pic:nvPicPr>
                  <pic:blipFill>
                    <a:blip r:embed="rId83"/>
                    <a:stretch>
                      <a:fillRect/>
                    </a:stretch>
                  </pic:blipFill>
                  <pic:spPr>
                    <a:xfrm>
                      <a:off x="0" y="0"/>
                      <a:ext cx="5266690" cy="2150745"/>
                    </a:xfrm>
                    <a:prstGeom prst="rect">
                      <a:avLst/>
                    </a:prstGeom>
                    <a:noFill/>
                    <a:ln>
                      <a:noFill/>
                    </a:ln>
                  </pic:spPr>
                </pic:pic>
              </a:graphicData>
            </a:graphic>
          </wp:inline>
        </w:drawing>
      </w:r>
    </w:p>
    <w:p w14:paraId="28ED07AB">
      <w:pPr>
        <w:ind w:firstLine="0" w:firstLineChars="0"/>
        <w:rPr>
          <w:rFonts w:hint="eastAsia"/>
          <w:color w:val="auto"/>
          <w:sz w:val="24"/>
        </w:rPr>
      </w:pPr>
      <w:r>
        <w:rPr>
          <w:rFonts w:hint="eastAsia"/>
          <w:color w:val="auto"/>
          <w:sz w:val="24"/>
        </w:rPr>
        <w:t>注：只有“编辑中”“审核不通过”状态下的</w:t>
      </w:r>
      <w:r>
        <w:rPr>
          <w:rFonts w:hint="eastAsia"/>
          <w:color w:val="auto"/>
          <w:sz w:val="24"/>
          <w:lang w:val="en-US" w:eastAsia="zh-CN"/>
        </w:rPr>
        <w:t>成交公示</w:t>
      </w:r>
      <w:r>
        <w:rPr>
          <w:rFonts w:hint="eastAsia"/>
          <w:color w:val="auto"/>
          <w:sz w:val="24"/>
        </w:rPr>
        <w:t>才允许删除。</w:t>
      </w:r>
    </w:p>
    <w:p w14:paraId="2CF315E5">
      <w:pPr>
        <w:numPr>
          <w:ilvl w:val="0"/>
          <w:numId w:val="0"/>
        </w:numPr>
        <w:ind w:firstLine="480" w:firstLineChars="200"/>
        <w:rPr>
          <w:rFonts w:hint="eastAsia"/>
          <w:color w:val="auto"/>
          <w:sz w:val="24"/>
          <w:lang w:val="en-US" w:eastAsia="zh-CN"/>
        </w:rPr>
      </w:pPr>
      <w:r>
        <w:rPr>
          <w:rFonts w:hint="eastAsia"/>
          <w:color w:val="auto"/>
          <w:sz w:val="24"/>
          <w:lang w:val="en-US" w:eastAsia="zh-CN"/>
        </w:rPr>
        <w:t>9、切换右上角显示条件至“审核中”，点击页面最右侧查看按钮，进入审核页面查看</w:t>
      </w:r>
    </w:p>
    <w:p w14:paraId="7A9046E7">
      <w:pPr>
        <w:numPr>
          <w:ilvl w:val="0"/>
          <w:numId w:val="0"/>
        </w:numPr>
        <w:rPr>
          <w:rFonts w:hint="eastAsia"/>
          <w:color w:val="auto"/>
          <w:sz w:val="24"/>
          <w:lang w:val="en-US" w:eastAsia="zh-CN"/>
        </w:rPr>
      </w:pPr>
      <w:r>
        <w:rPr>
          <w:color w:val="auto"/>
        </w:rPr>
        <w:drawing>
          <wp:inline distT="0" distB="0" distL="114300" distR="114300">
            <wp:extent cx="5266690" cy="1903730"/>
            <wp:effectExtent l="0" t="0" r="6350" b="127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84"/>
                    <a:stretch>
                      <a:fillRect/>
                    </a:stretch>
                  </pic:blipFill>
                  <pic:spPr>
                    <a:xfrm>
                      <a:off x="0" y="0"/>
                      <a:ext cx="5266690" cy="1903730"/>
                    </a:xfrm>
                    <a:prstGeom prst="rect">
                      <a:avLst/>
                    </a:prstGeom>
                    <a:noFill/>
                    <a:ln>
                      <a:noFill/>
                    </a:ln>
                  </pic:spPr>
                </pic:pic>
              </a:graphicData>
            </a:graphic>
          </wp:inline>
        </w:drawing>
      </w:r>
    </w:p>
    <w:p w14:paraId="08D5639F">
      <w:pPr>
        <w:numPr>
          <w:ilvl w:val="0"/>
          <w:numId w:val="0"/>
        </w:numPr>
        <w:ind w:firstLine="480" w:firstLineChars="200"/>
        <w:rPr>
          <w:rFonts w:hint="eastAsia"/>
          <w:color w:val="auto"/>
          <w:sz w:val="24"/>
          <w:lang w:val="en-US" w:eastAsia="zh-CN"/>
        </w:rPr>
      </w:pPr>
      <w:r>
        <w:rPr>
          <w:rFonts w:hint="eastAsia"/>
          <w:color w:val="auto"/>
          <w:sz w:val="24"/>
          <w:lang w:val="en-US" w:eastAsia="zh-CN"/>
        </w:rPr>
        <w:t>10、再点击箭头指向处右上角按钮，可以查看当前审核流程，以及进度</w:t>
      </w:r>
    </w:p>
    <w:p w14:paraId="1846C46B">
      <w:pPr>
        <w:numPr>
          <w:ilvl w:val="0"/>
          <w:numId w:val="0"/>
        </w:numPr>
        <w:rPr>
          <w:rFonts w:hint="eastAsia"/>
          <w:color w:val="auto"/>
          <w:lang w:val="en-US" w:eastAsia="zh-CN"/>
        </w:rPr>
      </w:pPr>
      <w:r>
        <w:rPr>
          <w:color w:val="auto"/>
        </w:rPr>
        <w:drawing>
          <wp:inline distT="0" distB="0" distL="114300" distR="114300">
            <wp:extent cx="5273040" cy="2366010"/>
            <wp:effectExtent l="0" t="0" r="0" b="1143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66"/>
                    <a:stretch>
                      <a:fillRect/>
                    </a:stretch>
                  </pic:blipFill>
                  <pic:spPr>
                    <a:xfrm>
                      <a:off x="0" y="0"/>
                      <a:ext cx="5273040" cy="2366010"/>
                    </a:xfrm>
                    <a:prstGeom prst="rect">
                      <a:avLst/>
                    </a:prstGeom>
                    <a:noFill/>
                    <a:ln>
                      <a:noFill/>
                    </a:ln>
                  </pic:spPr>
                </pic:pic>
              </a:graphicData>
            </a:graphic>
          </wp:inline>
        </w:drawing>
      </w:r>
    </w:p>
    <w:p w14:paraId="6137365A">
      <w:pPr>
        <w:numPr>
          <w:ilvl w:val="0"/>
          <w:numId w:val="0"/>
        </w:numPr>
        <w:ind w:leftChars="200"/>
        <w:rPr>
          <w:rFonts w:hint="eastAsia" w:ascii="宋体" w:hAnsi="宋体" w:cs="宋体"/>
          <w:color w:val="auto"/>
          <w:sz w:val="24"/>
          <w:szCs w:val="24"/>
          <w:lang w:val="en-US" w:eastAsia="zh-CN"/>
        </w:rPr>
      </w:pPr>
      <w:r>
        <w:rPr>
          <w:rFonts w:hint="eastAsia"/>
          <w:color w:val="auto"/>
          <w:sz w:val="24"/>
          <w:lang w:val="en-US" w:eastAsia="zh-CN"/>
        </w:rPr>
        <w:t>11、审核流程如下所示，拍卖公司提交后，会推送至省国资中心审核，省国资中心审核若无问题后，拍卖公司接受此信息，即会推送至受理处审查，受理处审查完成后，该公告会推送至</w:t>
      </w:r>
      <w:r>
        <w:rPr>
          <w:rFonts w:hint="eastAsia" w:ascii="宋体" w:hAnsi="宋体" w:eastAsia="宋体" w:cs="宋体"/>
          <w:color w:val="auto"/>
          <w:sz w:val="24"/>
          <w:szCs w:val="24"/>
          <w:lang w:val="en-US" w:eastAsia="zh-CN"/>
        </w:rPr>
        <w:t>“全国公共资源交易平台</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四川省</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公开发布。</w:t>
      </w:r>
    </w:p>
    <w:p w14:paraId="3E4A1655">
      <w:pPr>
        <w:numPr>
          <w:ilvl w:val="0"/>
          <w:numId w:val="0"/>
        </w:numPr>
        <w:rPr>
          <w:rFonts w:hint="default" w:ascii="宋体" w:hAnsi="宋体" w:cs="宋体"/>
          <w:color w:val="auto"/>
          <w:sz w:val="24"/>
          <w:szCs w:val="24"/>
          <w:lang w:val="en-US" w:eastAsia="zh-CN"/>
        </w:rPr>
      </w:pPr>
      <w:r>
        <w:rPr>
          <w:rFonts w:hint="default" w:ascii="宋体" w:hAnsi="宋体" w:cs="宋体"/>
          <w:color w:val="auto"/>
          <w:sz w:val="24"/>
          <w:szCs w:val="24"/>
          <w:lang w:val="en-US" w:eastAsia="zh-CN"/>
        </w:rPr>
        <w:t>注：受理处</w:t>
      </w:r>
      <w:r>
        <w:rPr>
          <w:rFonts w:hint="eastAsia" w:ascii="宋体" w:hAnsi="宋体" w:cs="宋体"/>
          <w:color w:val="auto"/>
          <w:sz w:val="24"/>
          <w:szCs w:val="24"/>
          <w:lang w:val="en-US" w:eastAsia="zh-CN"/>
        </w:rPr>
        <w:t>审查</w:t>
      </w:r>
      <w:r>
        <w:rPr>
          <w:rFonts w:hint="default" w:ascii="宋体" w:hAnsi="宋体" w:cs="宋体"/>
          <w:color w:val="auto"/>
          <w:sz w:val="24"/>
          <w:szCs w:val="24"/>
          <w:lang w:val="en-US" w:eastAsia="zh-CN"/>
        </w:rPr>
        <w:t>若不同意，流程会退回至第一步“拍卖公司提交”，若同意，该公告会推送至“全国公共资源交易平台（四川省）”公开发布，流程结束。</w:t>
      </w:r>
    </w:p>
    <w:p w14:paraId="77678293">
      <w:pPr>
        <w:ind w:firstLine="0" w:firstLineChars="0"/>
        <w:rPr>
          <w:rFonts w:hint="eastAsia"/>
          <w:color w:val="auto"/>
          <w:sz w:val="24"/>
        </w:rPr>
      </w:pPr>
      <w:r>
        <w:drawing>
          <wp:inline distT="0" distB="0" distL="114300" distR="114300">
            <wp:extent cx="5275580" cy="1406525"/>
            <wp:effectExtent l="0" t="0" r="7620" b="317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59"/>
                    <a:stretch>
                      <a:fillRect/>
                    </a:stretch>
                  </pic:blipFill>
                  <pic:spPr>
                    <a:xfrm>
                      <a:off x="0" y="0"/>
                      <a:ext cx="5275580" cy="1406525"/>
                    </a:xfrm>
                    <a:prstGeom prst="rect">
                      <a:avLst/>
                    </a:prstGeom>
                    <a:noFill/>
                    <a:ln>
                      <a:noFill/>
                    </a:ln>
                  </pic:spPr>
                </pic:pic>
              </a:graphicData>
            </a:graphic>
          </wp:inline>
        </w:drawing>
      </w:r>
    </w:p>
    <w:p w14:paraId="0D976376">
      <w:pPr>
        <w:pStyle w:val="4"/>
        <w:numPr>
          <w:ilvl w:val="2"/>
          <w:numId w:val="0"/>
        </w:numPr>
        <w:ind w:left="0" w:leftChars="0" w:firstLine="0" w:firstLineChars="0"/>
        <w:rPr>
          <w:color w:val="auto"/>
        </w:rPr>
      </w:pPr>
      <w:bookmarkStart w:id="87" w:name="_Toc10687"/>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10</w:t>
      </w:r>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color w:val="auto"/>
          <w:lang w:val="en-US" w:eastAsia="zh-CN"/>
        </w:rPr>
        <w:t>竞买人</w:t>
      </w:r>
      <w:r>
        <w:rPr>
          <w:rFonts w:hint="eastAsia"/>
          <w:color w:val="auto"/>
        </w:rPr>
        <w:t>汇总表</w:t>
      </w:r>
      <w:bookmarkEnd w:id="87"/>
    </w:p>
    <w:p w14:paraId="4DB4CF20">
      <w:pPr>
        <w:ind w:firstLine="482"/>
        <w:rPr>
          <w:color w:val="auto"/>
          <w:sz w:val="24"/>
        </w:rPr>
      </w:pPr>
      <w:r>
        <w:rPr>
          <w:rFonts w:hint="eastAsia"/>
          <w:b/>
          <w:color w:val="auto"/>
          <w:sz w:val="24"/>
        </w:rPr>
        <w:t>前置条件：</w:t>
      </w:r>
      <w:r>
        <w:rPr>
          <w:rFonts w:hint="eastAsia"/>
          <w:color w:val="auto"/>
          <w:sz w:val="24"/>
          <w:lang w:val="en-US" w:eastAsia="zh-CN"/>
        </w:rPr>
        <w:t>所有标的竞价完成</w:t>
      </w:r>
      <w:r>
        <w:rPr>
          <w:rFonts w:hint="eastAsia"/>
          <w:color w:val="auto"/>
          <w:sz w:val="24"/>
        </w:rPr>
        <w:t>。</w:t>
      </w:r>
    </w:p>
    <w:p w14:paraId="6459072F">
      <w:pPr>
        <w:ind w:firstLine="482"/>
        <w:rPr>
          <w:color w:val="auto"/>
          <w:sz w:val="24"/>
        </w:rPr>
      </w:pPr>
      <w:r>
        <w:rPr>
          <w:rFonts w:hint="eastAsia"/>
          <w:b/>
          <w:color w:val="auto"/>
          <w:sz w:val="24"/>
        </w:rPr>
        <w:t>基本功能：</w:t>
      </w:r>
      <w:r>
        <w:rPr>
          <w:rFonts w:hint="eastAsia"/>
          <w:color w:val="auto"/>
          <w:sz w:val="24"/>
          <w:lang w:val="en-US" w:eastAsia="zh-CN"/>
        </w:rPr>
        <w:t>汇总该项目各标的竞买人信息</w:t>
      </w:r>
      <w:r>
        <w:rPr>
          <w:rFonts w:hint="eastAsia"/>
          <w:color w:val="auto"/>
          <w:sz w:val="24"/>
        </w:rPr>
        <w:t>。</w:t>
      </w:r>
    </w:p>
    <w:p w14:paraId="1BFF261F">
      <w:pPr>
        <w:ind w:firstLine="482"/>
        <w:rPr>
          <w:b/>
          <w:color w:val="auto"/>
          <w:sz w:val="24"/>
        </w:rPr>
      </w:pPr>
      <w:r>
        <w:rPr>
          <w:rFonts w:hint="eastAsia"/>
          <w:b/>
          <w:color w:val="auto"/>
          <w:sz w:val="24"/>
        </w:rPr>
        <w:t>操作流程：</w:t>
      </w:r>
    </w:p>
    <w:p w14:paraId="260F6DCC">
      <w:pPr>
        <w:numPr>
          <w:ilvl w:val="0"/>
          <w:numId w:val="12"/>
        </w:numPr>
        <w:ind w:firstLine="480"/>
        <w:rPr>
          <w:rFonts w:hint="eastAsia"/>
          <w:color w:val="auto"/>
          <w:sz w:val="24"/>
        </w:rPr>
      </w:pPr>
      <w:r>
        <w:rPr>
          <w:rFonts w:hint="eastAsia"/>
          <w:color w:val="auto"/>
          <w:sz w:val="24"/>
        </w:rPr>
        <w:t>点击“</w:t>
      </w:r>
      <w:r>
        <w:rPr>
          <w:rFonts w:hint="eastAsia"/>
          <w:color w:val="auto"/>
          <w:sz w:val="24"/>
          <w:lang w:val="en-US" w:eastAsia="zh-CN"/>
        </w:rPr>
        <w:t>拍卖</w:t>
      </w:r>
      <w:r>
        <w:rPr>
          <w:rFonts w:hint="eastAsia"/>
          <w:color w:val="auto"/>
          <w:sz w:val="24"/>
        </w:rPr>
        <w:t>业务—</w:t>
      </w:r>
      <w:r>
        <w:rPr>
          <w:rFonts w:hint="eastAsia"/>
          <w:color w:val="auto"/>
          <w:sz w:val="24"/>
          <w:lang w:val="en-US" w:eastAsia="zh-CN"/>
        </w:rPr>
        <w:t>竞买人</w:t>
      </w:r>
      <w:r>
        <w:rPr>
          <w:rFonts w:hint="eastAsia"/>
          <w:color w:val="auto"/>
          <w:sz w:val="24"/>
        </w:rPr>
        <w:t>汇总表”菜单，进入</w:t>
      </w:r>
      <w:r>
        <w:rPr>
          <w:rFonts w:hint="eastAsia"/>
          <w:color w:val="auto"/>
          <w:sz w:val="24"/>
          <w:lang w:val="en-US" w:eastAsia="zh-CN"/>
        </w:rPr>
        <w:t>竞买</w:t>
      </w:r>
      <w:r>
        <w:rPr>
          <w:rFonts w:hint="eastAsia"/>
          <w:color w:val="auto"/>
          <w:sz w:val="24"/>
        </w:rPr>
        <w:t>人汇总表列表页面。</w:t>
      </w:r>
    </w:p>
    <w:p w14:paraId="6737322F">
      <w:pPr>
        <w:numPr>
          <w:ilvl w:val="0"/>
          <w:numId w:val="0"/>
        </w:numPr>
        <w:rPr>
          <w:rFonts w:hint="eastAsia"/>
          <w:color w:val="auto"/>
          <w:sz w:val="24"/>
          <w:lang w:val="en-US"/>
        </w:rPr>
      </w:pPr>
      <w:r>
        <w:rPr>
          <w:color w:val="auto"/>
        </w:rPr>
        <w:drawing>
          <wp:inline distT="0" distB="0" distL="114300" distR="114300">
            <wp:extent cx="5268595" cy="2138045"/>
            <wp:effectExtent l="0" t="0" r="4445" b="10795"/>
            <wp:docPr id="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3"/>
                    <pic:cNvPicPr>
                      <a:picLocks noChangeAspect="1"/>
                    </pic:cNvPicPr>
                  </pic:nvPicPr>
                  <pic:blipFill>
                    <a:blip r:embed="rId85"/>
                    <a:stretch>
                      <a:fillRect/>
                    </a:stretch>
                  </pic:blipFill>
                  <pic:spPr>
                    <a:xfrm>
                      <a:off x="0" y="0"/>
                      <a:ext cx="5268595" cy="2138045"/>
                    </a:xfrm>
                    <a:prstGeom prst="rect">
                      <a:avLst/>
                    </a:prstGeom>
                    <a:noFill/>
                    <a:ln>
                      <a:noFill/>
                    </a:ln>
                  </pic:spPr>
                </pic:pic>
              </a:graphicData>
            </a:graphic>
          </wp:inline>
        </w:drawing>
      </w:r>
    </w:p>
    <w:p w14:paraId="632A3E07">
      <w:pPr>
        <w:ind w:firstLine="480"/>
        <w:rPr>
          <w:color w:val="auto"/>
          <w:sz w:val="24"/>
        </w:rPr>
      </w:pPr>
      <w:r>
        <w:rPr>
          <w:rFonts w:hint="eastAsia"/>
          <w:color w:val="auto"/>
          <w:sz w:val="24"/>
        </w:rPr>
        <w:t>2、</w:t>
      </w:r>
      <w:r>
        <w:rPr>
          <w:rFonts w:hint="eastAsia"/>
          <w:color w:val="auto"/>
          <w:sz w:val="24"/>
          <w:lang w:val="en-US" w:eastAsia="zh-CN"/>
        </w:rPr>
        <w:t>选择对应标的，</w:t>
      </w:r>
      <w:r>
        <w:rPr>
          <w:rFonts w:hint="eastAsia"/>
          <w:color w:val="auto"/>
          <w:sz w:val="24"/>
        </w:rPr>
        <w:t>点击“</w:t>
      </w:r>
      <w:r>
        <w:rPr>
          <w:rFonts w:hint="eastAsia"/>
          <w:color w:val="auto"/>
          <w:sz w:val="24"/>
          <w:lang w:val="en-US" w:eastAsia="zh-CN"/>
        </w:rPr>
        <w:t>查看</w:t>
      </w:r>
      <w:r>
        <w:rPr>
          <w:rFonts w:hint="eastAsia"/>
          <w:color w:val="auto"/>
          <w:sz w:val="24"/>
        </w:rPr>
        <w:t>”按钮。进入</w:t>
      </w:r>
      <w:r>
        <w:rPr>
          <w:rFonts w:hint="eastAsia"/>
          <w:color w:val="auto"/>
          <w:sz w:val="24"/>
          <w:lang w:val="en-US" w:eastAsia="zh-CN"/>
        </w:rPr>
        <w:t>展示</w:t>
      </w:r>
      <w:r>
        <w:rPr>
          <w:rFonts w:hint="eastAsia"/>
          <w:color w:val="auto"/>
          <w:sz w:val="24"/>
        </w:rPr>
        <w:t>页面，如下图：</w:t>
      </w:r>
    </w:p>
    <w:p w14:paraId="1B05EBCF">
      <w:pPr>
        <w:ind w:firstLine="0" w:firstLineChars="0"/>
        <w:rPr>
          <w:color w:val="auto"/>
          <w:sz w:val="24"/>
          <w:lang w:val="en-US"/>
        </w:rPr>
      </w:pPr>
      <w:r>
        <w:rPr>
          <w:color w:val="auto"/>
          <w:sz w:val="24"/>
          <w:lang w:val="en-US"/>
        </w:rPr>
        <w:drawing>
          <wp:inline distT="0" distB="0" distL="114300" distR="114300">
            <wp:extent cx="5273675" cy="1377950"/>
            <wp:effectExtent l="0" t="0" r="3175" b="12700"/>
            <wp:docPr id="51" name="图片 51" descr="图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图3.1.7-1"/>
                    <pic:cNvPicPr>
                      <a:picLocks noChangeAspect="1"/>
                    </pic:cNvPicPr>
                  </pic:nvPicPr>
                  <pic:blipFill>
                    <a:blip r:embed="rId86"/>
                    <a:stretch>
                      <a:fillRect/>
                    </a:stretch>
                  </pic:blipFill>
                  <pic:spPr>
                    <a:xfrm>
                      <a:off x="0" y="0"/>
                      <a:ext cx="5273675" cy="1377950"/>
                    </a:xfrm>
                    <a:prstGeom prst="rect">
                      <a:avLst/>
                    </a:prstGeom>
                  </pic:spPr>
                </pic:pic>
              </a:graphicData>
            </a:graphic>
          </wp:inline>
        </w:drawing>
      </w:r>
    </w:p>
    <w:p w14:paraId="75CF7E9F">
      <w:pPr>
        <w:ind w:firstLine="480"/>
        <w:rPr>
          <w:rFonts w:hint="eastAsia"/>
          <w:color w:val="auto"/>
          <w:sz w:val="24"/>
          <w:lang w:val="en-US"/>
        </w:rPr>
      </w:pPr>
      <w:r>
        <w:rPr>
          <w:rFonts w:hint="eastAsia"/>
          <w:color w:val="auto"/>
          <w:sz w:val="24"/>
          <w:lang w:val="en-US" w:eastAsia="zh-CN"/>
        </w:rPr>
        <w:t>3、在展示页面，可以查看“项目、标的、竞买人信息”，如下图：</w:t>
      </w:r>
    </w:p>
    <w:p w14:paraId="0E664BF1">
      <w:pPr>
        <w:ind w:left="0" w:leftChars="0" w:firstLine="0" w:firstLineChars="0"/>
        <w:rPr>
          <w:rFonts w:hint="eastAsia"/>
          <w:color w:val="auto"/>
          <w:sz w:val="24"/>
          <w:lang w:val="en-US"/>
        </w:rPr>
      </w:pPr>
      <w:r>
        <w:rPr>
          <w:color w:val="auto"/>
        </w:rPr>
        <w:drawing>
          <wp:inline distT="0" distB="0" distL="114300" distR="114300">
            <wp:extent cx="5276215" cy="2434590"/>
            <wp:effectExtent l="0" t="0" r="12065" b="3810"/>
            <wp:docPr id="8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2"/>
                    <pic:cNvPicPr>
                      <a:picLocks noChangeAspect="1"/>
                    </pic:cNvPicPr>
                  </pic:nvPicPr>
                  <pic:blipFill>
                    <a:blip r:embed="rId87"/>
                    <a:stretch>
                      <a:fillRect/>
                    </a:stretch>
                  </pic:blipFill>
                  <pic:spPr>
                    <a:xfrm>
                      <a:off x="0" y="0"/>
                      <a:ext cx="5276215" cy="2434590"/>
                    </a:xfrm>
                    <a:prstGeom prst="rect">
                      <a:avLst/>
                    </a:prstGeom>
                    <a:noFill/>
                    <a:ln>
                      <a:noFill/>
                    </a:ln>
                  </pic:spPr>
                </pic:pic>
              </a:graphicData>
            </a:graphic>
          </wp:inline>
        </w:drawing>
      </w:r>
    </w:p>
    <w:p w14:paraId="5A33F876">
      <w:pPr>
        <w:pStyle w:val="4"/>
        <w:numPr>
          <w:ilvl w:val="2"/>
          <w:numId w:val="0"/>
        </w:numPr>
        <w:ind w:left="0" w:leftChars="0" w:firstLine="0" w:firstLineChars="0"/>
        <w:rPr>
          <w:color w:val="auto"/>
        </w:rPr>
      </w:pPr>
      <w:bookmarkStart w:id="88" w:name="_Toc13776"/>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w:t>
      </w:r>
      <w:r>
        <w:rPr>
          <w:rFonts w:hint="eastAsia"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11</w:t>
      </w:r>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color w:val="auto"/>
          <w:lang w:val="en-US" w:eastAsia="zh-CN"/>
        </w:rPr>
        <w:t>买受</w:t>
      </w:r>
      <w:r>
        <w:rPr>
          <w:rFonts w:hint="eastAsia"/>
          <w:color w:val="auto"/>
        </w:rPr>
        <w:t>人汇总表</w:t>
      </w:r>
      <w:bookmarkEnd w:id="88"/>
    </w:p>
    <w:p w14:paraId="5F91E4C8">
      <w:pPr>
        <w:ind w:firstLine="482"/>
        <w:rPr>
          <w:color w:val="auto"/>
          <w:sz w:val="24"/>
        </w:rPr>
      </w:pPr>
      <w:r>
        <w:rPr>
          <w:rFonts w:hint="eastAsia"/>
          <w:b/>
          <w:color w:val="auto"/>
          <w:sz w:val="24"/>
        </w:rPr>
        <w:t>前置条件：</w:t>
      </w:r>
      <w:r>
        <w:rPr>
          <w:rFonts w:hint="eastAsia"/>
          <w:color w:val="auto"/>
          <w:sz w:val="24"/>
          <w:lang w:val="en-US" w:eastAsia="zh-CN"/>
        </w:rPr>
        <w:t>项目标的全部竞价完成</w:t>
      </w:r>
      <w:r>
        <w:rPr>
          <w:rFonts w:hint="eastAsia"/>
          <w:color w:val="auto"/>
          <w:sz w:val="24"/>
        </w:rPr>
        <w:t>。</w:t>
      </w:r>
    </w:p>
    <w:p w14:paraId="6BE95653">
      <w:pPr>
        <w:tabs>
          <w:tab w:val="right" w:pos="7830"/>
        </w:tabs>
        <w:ind w:firstLine="482"/>
        <w:rPr>
          <w:rFonts w:hint="eastAsia" w:eastAsia="宋体"/>
          <w:color w:val="auto"/>
          <w:sz w:val="24"/>
          <w:lang w:eastAsia="zh-CN"/>
        </w:rPr>
      </w:pPr>
      <w:r>
        <w:rPr>
          <w:rFonts w:hint="eastAsia"/>
          <w:b/>
          <w:color w:val="auto"/>
          <w:sz w:val="24"/>
        </w:rPr>
        <w:t>基本功能：</w:t>
      </w:r>
      <w:r>
        <w:rPr>
          <w:rFonts w:hint="eastAsia"/>
          <w:color w:val="auto"/>
          <w:sz w:val="24"/>
          <w:lang w:val="en-US" w:eastAsia="zh-CN"/>
        </w:rPr>
        <w:t>汇总该项目所有标的买受人信息</w:t>
      </w:r>
      <w:r>
        <w:rPr>
          <w:rFonts w:hint="eastAsia"/>
          <w:color w:val="auto"/>
          <w:sz w:val="24"/>
        </w:rPr>
        <w:t>。</w:t>
      </w:r>
      <w:r>
        <w:rPr>
          <w:rFonts w:hint="eastAsia"/>
          <w:color w:val="auto"/>
          <w:sz w:val="24"/>
          <w:lang w:eastAsia="zh-CN"/>
        </w:rPr>
        <w:tab/>
      </w:r>
    </w:p>
    <w:p w14:paraId="6C54BE38">
      <w:pPr>
        <w:ind w:firstLine="482"/>
        <w:rPr>
          <w:b/>
          <w:color w:val="auto"/>
          <w:sz w:val="24"/>
        </w:rPr>
      </w:pPr>
      <w:r>
        <w:rPr>
          <w:rFonts w:hint="eastAsia"/>
          <w:b/>
          <w:color w:val="auto"/>
          <w:sz w:val="24"/>
        </w:rPr>
        <w:t>操作流程：</w:t>
      </w:r>
    </w:p>
    <w:p w14:paraId="6CE74C36">
      <w:pPr>
        <w:numPr>
          <w:ilvl w:val="0"/>
          <w:numId w:val="13"/>
        </w:numPr>
        <w:ind w:firstLine="480"/>
        <w:rPr>
          <w:rFonts w:hint="eastAsia"/>
          <w:color w:val="auto"/>
          <w:sz w:val="24"/>
        </w:rPr>
      </w:pPr>
      <w:r>
        <w:rPr>
          <w:rFonts w:hint="eastAsia"/>
          <w:color w:val="auto"/>
          <w:sz w:val="24"/>
        </w:rPr>
        <w:t>点击“</w:t>
      </w:r>
      <w:r>
        <w:rPr>
          <w:rFonts w:hint="eastAsia"/>
          <w:color w:val="auto"/>
          <w:sz w:val="24"/>
          <w:lang w:val="en-US" w:eastAsia="zh-CN"/>
        </w:rPr>
        <w:t>拍卖</w:t>
      </w:r>
      <w:r>
        <w:rPr>
          <w:rFonts w:hint="eastAsia"/>
          <w:color w:val="auto"/>
          <w:sz w:val="24"/>
        </w:rPr>
        <w:t>业务—</w:t>
      </w:r>
      <w:r>
        <w:rPr>
          <w:rFonts w:hint="eastAsia"/>
          <w:color w:val="auto"/>
          <w:sz w:val="24"/>
          <w:lang w:val="en-US" w:eastAsia="zh-CN"/>
        </w:rPr>
        <w:t>买受</w:t>
      </w:r>
      <w:r>
        <w:rPr>
          <w:rFonts w:hint="eastAsia"/>
          <w:color w:val="auto"/>
          <w:sz w:val="24"/>
        </w:rPr>
        <w:t>人汇总表”菜单，进入</w:t>
      </w:r>
      <w:r>
        <w:rPr>
          <w:rFonts w:hint="eastAsia"/>
          <w:color w:val="auto"/>
          <w:sz w:val="24"/>
          <w:lang w:val="en-US" w:eastAsia="zh-CN"/>
        </w:rPr>
        <w:t>买受</w:t>
      </w:r>
      <w:r>
        <w:rPr>
          <w:rFonts w:hint="eastAsia"/>
          <w:color w:val="auto"/>
          <w:sz w:val="24"/>
        </w:rPr>
        <w:t>人汇总表列表页面。</w:t>
      </w:r>
    </w:p>
    <w:p w14:paraId="3F92ABB9">
      <w:pPr>
        <w:numPr>
          <w:ilvl w:val="0"/>
          <w:numId w:val="0"/>
        </w:numPr>
        <w:rPr>
          <w:rFonts w:hint="eastAsia"/>
          <w:color w:val="auto"/>
          <w:sz w:val="24"/>
          <w:lang w:val="en-US"/>
        </w:rPr>
      </w:pPr>
      <w:r>
        <w:rPr>
          <w:color w:val="auto"/>
        </w:rPr>
        <w:drawing>
          <wp:inline distT="0" distB="0" distL="114300" distR="114300">
            <wp:extent cx="5269865" cy="2279650"/>
            <wp:effectExtent l="0" t="0" r="3175" b="635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88"/>
                    <a:stretch>
                      <a:fillRect/>
                    </a:stretch>
                  </pic:blipFill>
                  <pic:spPr>
                    <a:xfrm>
                      <a:off x="0" y="0"/>
                      <a:ext cx="5269865" cy="2279650"/>
                    </a:xfrm>
                    <a:prstGeom prst="rect">
                      <a:avLst/>
                    </a:prstGeom>
                    <a:noFill/>
                    <a:ln>
                      <a:noFill/>
                    </a:ln>
                  </pic:spPr>
                </pic:pic>
              </a:graphicData>
            </a:graphic>
          </wp:inline>
        </w:drawing>
      </w:r>
    </w:p>
    <w:p w14:paraId="6C750A38">
      <w:pPr>
        <w:ind w:firstLine="480"/>
        <w:rPr>
          <w:color w:val="auto"/>
          <w:sz w:val="24"/>
        </w:rPr>
      </w:pPr>
      <w:r>
        <w:rPr>
          <w:rFonts w:hint="eastAsia"/>
          <w:color w:val="auto"/>
          <w:sz w:val="24"/>
        </w:rPr>
        <w:t>2、</w:t>
      </w:r>
      <w:r>
        <w:rPr>
          <w:rFonts w:hint="eastAsia"/>
          <w:color w:val="auto"/>
          <w:sz w:val="24"/>
          <w:lang w:val="en-US" w:eastAsia="zh-CN"/>
        </w:rPr>
        <w:t>选择对应项目，</w:t>
      </w:r>
      <w:r>
        <w:rPr>
          <w:rFonts w:hint="eastAsia"/>
          <w:color w:val="auto"/>
          <w:sz w:val="24"/>
        </w:rPr>
        <w:t>点击“</w:t>
      </w:r>
      <w:r>
        <w:rPr>
          <w:rFonts w:hint="eastAsia"/>
          <w:color w:val="auto"/>
          <w:sz w:val="24"/>
          <w:lang w:val="en-US" w:eastAsia="zh-CN"/>
        </w:rPr>
        <w:t>查看</w:t>
      </w:r>
      <w:r>
        <w:rPr>
          <w:rFonts w:hint="eastAsia"/>
          <w:color w:val="auto"/>
          <w:sz w:val="24"/>
        </w:rPr>
        <w:t>”按钮。进入</w:t>
      </w:r>
      <w:r>
        <w:rPr>
          <w:rFonts w:hint="eastAsia"/>
          <w:color w:val="auto"/>
          <w:sz w:val="24"/>
          <w:lang w:val="en-US" w:eastAsia="zh-CN"/>
        </w:rPr>
        <w:t>展示</w:t>
      </w:r>
      <w:r>
        <w:rPr>
          <w:rFonts w:hint="eastAsia"/>
          <w:color w:val="auto"/>
          <w:sz w:val="24"/>
        </w:rPr>
        <w:t>页面，如下图：</w:t>
      </w:r>
    </w:p>
    <w:p w14:paraId="6A0B90D5">
      <w:pPr>
        <w:ind w:firstLine="0" w:firstLineChars="0"/>
        <w:rPr>
          <w:color w:val="auto"/>
          <w:sz w:val="24"/>
          <w:lang w:val="en-US"/>
        </w:rPr>
      </w:pPr>
      <w:r>
        <w:rPr>
          <w:color w:val="auto"/>
        </w:rPr>
        <w:drawing>
          <wp:inline distT="0" distB="0" distL="114300" distR="114300">
            <wp:extent cx="5278120" cy="23431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9"/>
                    <a:srcRect b="29188"/>
                    <a:stretch>
                      <a:fillRect/>
                    </a:stretch>
                  </pic:blipFill>
                  <pic:spPr>
                    <a:xfrm>
                      <a:off x="0" y="0"/>
                      <a:ext cx="5278120" cy="2343150"/>
                    </a:xfrm>
                    <a:prstGeom prst="rect">
                      <a:avLst/>
                    </a:prstGeom>
                    <a:noFill/>
                    <a:ln>
                      <a:noFill/>
                    </a:ln>
                  </pic:spPr>
                </pic:pic>
              </a:graphicData>
            </a:graphic>
          </wp:inline>
        </w:drawing>
      </w:r>
    </w:p>
    <w:p w14:paraId="5BA06B6F">
      <w:pPr>
        <w:ind w:firstLine="480"/>
        <w:rPr>
          <w:rFonts w:hint="eastAsia"/>
          <w:color w:val="auto"/>
          <w:sz w:val="24"/>
          <w:lang w:val="en-US"/>
        </w:rPr>
      </w:pPr>
      <w:r>
        <w:rPr>
          <w:rFonts w:hint="eastAsia"/>
          <w:color w:val="auto"/>
          <w:sz w:val="24"/>
          <w:lang w:val="en-US" w:eastAsia="zh-CN"/>
        </w:rPr>
        <w:t>3、在展示页面，可以查看“项目信息、每个标的买受人信息”，买受人信息会展示该项目下所有标的买受人，如下图：</w:t>
      </w:r>
    </w:p>
    <w:p w14:paraId="69095B1F">
      <w:pPr>
        <w:ind w:left="0" w:leftChars="0" w:firstLine="0" w:firstLineChars="0"/>
        <w:rPr>
          <w:color w:val="auto"/>
        </w:rPr>
      </w:pPr>
      <w:r>
        <w:rPr>
          <w:color w:val="auto"/>
        </w:rPr>
        <w:drawing>
          <wp:inline distT="0" distB="0" distL="114300" distR="114300">
            <wp:extent cx="5274310" cy="1776095"/>
            <wp:effectExtent l="0" t="0" r="1397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0"/>
                    <a:stretch>
                      <a:fillRect/>
                    </a:stretch>
                  </pic:blipFill>
                  <pic:spPr>
                    <a:xfrm>
                      <a:off x="0" y="0"/>
                      <a:ext cx="5274310" cy="1776095"/>
                    </a:xfrm>
                    <a:prstGeom prst="rect">
                      <a:avLst/>
                    </a:prstGeom>
                    <a:noFill/>
                    <a:ln>
                      <a:noFill/>
                    </a:ln>
                  </pic:spPr>
                </pic:pic>
              </a:graphicData>
            </a:graphic>
          </wp:inline>
        </w:drawing>
      </w:r>
    </w:p>
    <w:p w14:paraId="30871FEF">
      <w:pPr>
        <w:pStyle w:val="4"/>
        <w:numPr>
          <w:ilvl w:val="2"/>
          <w:numId w:val="0"/>
        </w:numPr>
        <w:ind w:left="0" w:leftChars="0" w:firstLine="0" w:firstLineChars="0"/>
        <w:rPr>
          <w:color w:val="auto"/>
        </w:rPr>
      </w:pPr>
      <w:bookmarkStart w:id="89" w:name="_Toc31931"/>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3.1.1</w:t>
      </w:r>
      <w:r>
        <w:rPr>
          <w:rFonts w:hint="eastAsia"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2</w:t>
      </w:r>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color w:val="auto"/>
        </w:rPr>
        <w:t>保证金入账查询</w:t>
      </w:r>
      <w:bookmarkEnd w:id="89"/>
    </w:p>
    <w:p w14:paraId="3E7DA22F">
      <w:pPr>
        <w:pStyle w:val="97"/>
        <w:ind w:left="199" w:leftChars="95" w:firstLine="171" w:firstLineChars="71"/>
        <w:rPr>
          <w:color w:val="auto"/>
          <w:lang w:val="zh-CN"/>
        </w:rPr>
      </w:pPr>
      <w:r>
        <w:rPr>
          <w:rFonts w:hint="eastAsia" w:hAnsi="宋体"/>
          <w:b/>
          <w:bCs/>
          <w:color w:val="auto"/>
        </w:rPr>
        <w:t>基本功能：</w:t>
      </w:r>
      <w:r>
        <w:rPr>
          <w:rFonts w:hint="eastAsia"/>
          <w:color w:val="auto"/>
          <w:lang w:val="zh-CN"/>
        </w:rPr>
        <w:t>查询保证金入账数目、明细</w:t>
      </w:r>
    </w:p>
    <w:p w14:paraId="19D0218C">
      <w:pPr>
        <w:pStyle w:val="97"/>
        <w:ind w:left="199" w:leftChars="95" w:firstLine="171" w:firstLineChars="71"/>
        <w:rPr>
          <w:rFonts w:hAnsi="宋体"/>
          <w:b/>
          <w:bCs/>
          <w:color w:val="auto"/>
        </w:rPr>
      </w:pPr>
      <w:r>
        <w:rPr>
          <w:rFonts w:hint="eastAsia" w:hAnsi="宋体"/>
          <w:b/>
          <w:bCs/>
          <w:color w:val="auto"/>
        </w:rPr>
        <w:t>操作步骤：</w:t>
      </w:r>
    </w:p>
    <w:p w14:paraId="667D5C66">
      <w:pPr>
        <w:pStyle w:val="97"/>
        <w:ind w:left="199" w:leftChars="95" w:firstLine="170" w:firstLineChars="71"/>
        <w:rPr>
          <w:color w:val="auto"/>
          <w:lang w:val="zh-CN"/>
        </w:rPr>
      </w:pPr>
      <w:r>
        <w:rPr>
          <w:rFonts w:hint="eastAsia"/>
          <w:color w:val="auto"/>
          <w:lang w:val="zh-CN"/>
        </w:rPr>
        <w:t>1、点击“</w:t>
      </w:r>
      <w:r>
        <w:rPr>
          <w:rFonts w:hint="eastAsia"/>
          <w:color w:val="auto"/>
          <w:lang w:val="en-US" w:eastAsia="zh-CN"/>
        </w:rPr>
        <w:t>拍卖</w:t>
      </w:r>
      <w:r>
        <w:rPr>
          <w:rFonts w:hint="eastAsia"/>
          <w:color w:val="auto"/>
          <w:lang w:val="zh-CN"/>
        </w:rPr>
        <w:t>业务—保证金查询”菜单，进入列表页面，如下图：</w:t>
      </w:r>
    </w:p>
    <w:p w14:paraId="1E637074">
      <w:pPr>
        <w:pStyle w:val="97"/>
        <w:ind w:firstLine="0" w:firstLineChars="0"/>
        <w:rPr>
          <w:color w:val="auto"/>
        </w:rPr>
      </w:pPr>
      <w:r>
        <w:rPr>
          <w:color w:val="auto"/>
        </w:rPr>
        <w:drawing>
          <wp:inline distT="0" distB="0" distL="114300" distR="114300">
            <wp:extent cx="5266690" cy="2194560"/>
            <wp:effectExtent l="0" t="0" r="6350" b="0"/>
            <wp:docPr id="9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6"/>
                    <pic:cNvPicPr>
                      <a:picLocks noChangeAspect="1"/>
                    </pic:cNvPicPr>
                  </pic:nvPicPr>
                  <pic:blipFill>
                    <a:blip r:embed="rId91"/>
                    <a:stretch>
                      <a:fillRect/>
                    </a:stretch>
                  </pic:blipFill>
                  <pic:spPr>
                    <a:xfrm>
                      <a:off x="0" y="0"/>
                      <a:ext cx="5266690" cy="2194560"/>
                    </a:xfrm>
                    <a:prstGeom prst="rect">
                      <a:avLst/>
                    </a:prstGeom>
                    <a:noFill/>
                    <a:ln>
                      <a:noFill/>
                    </a:ln>
                  </pic:spPr>
                </pic:pic>
              </a:graphicData>
            </a:graphic>
          </wp:inline>
        </w:drawing>
      </w:r>
    </w:p>
    <w:p w14:paraId="28593031">
      <w:pPr>
        <w:pStyle w:val="97"/>
        <w:ind w:left="420" w:firstLine="0" w:firstLineChars="0"/>
        <w:rPr>
          <w:color w:val="auto"/>
          <w:lang w:val="zh-CN"/>
        </w:rPr>
      </w:pPr>
      <w:r>
        <w:rPr>
          <w:color w:val="auto"/>
        </w:rPr>
        <w:t>2</w:t>
      </w:r>
      <w:r>
        <w:rPr>
          <w:rFonts w:hint="eastAsia"/>
          <w:color w:val="auto"/>
        </w:rPr>
        <w:t>、点击操作列</w:t>
      </w:r>
      <w:r>
        <w:rPr>
          <w:rFonts w:hint="eastAsia"/>
          <w:color w:val="auto"/>
          <w:lang w:val="zh-CN"/>
        </w:rPr>
        <w:t>“入账申请”按钮，查询保证金金额，如下图：</w:t>
      </w:r>
    </w:p>
    <w:p w14:paraId="63CD21C1">
      <w:pPr>
        <w:pStyle w:val="97"/>
        <w:ind w:firstLine="0" w:firstLineChars="0"/>
        <w:rPr>
          <w:color w:val="auto"/>
        </w:rPr>
      </w:pPr>
      <w:r>
        <w:rPr>
          <w:color w:val="auto"/>
        </w:rPr>
        <w:drawing>
          <wp:inline distT="0" distB="0" distL="114300" distR="114300">
            <wp:extent cx="5270500" cy="2211705"/>
            <wp:effectExtent l="0" t="0" r="2540" b="13335"/>
            <wp:docPr id="9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7"/>
                    <pic:cNvPicPr>
                      <a:picLocks noChangeAspect="1"/>
                    </pic:cNvPicPr>
                  </pic:nvPicPr>
                  <pic:blipFill>
                    <a:blip r:embed="rId92"/>
                    <a:stretch>
                      <a:fillRect/>
                    </a:stretch>
                  </pic:blipFill>
                  <pic:spPr>
                    <a:xfrm>
                      <a:off x="0" y="0"/>
                      <a:ext cx="5270500" cy="2211705"/>
                    </a:xfrm>
                    <a:prstGeom prst="rect">
                      <a:avLst/>
                    </a:prstGeom>
                    <a:noFill/>
                    <a:ln>
                      <a:noFill/>
                    </a:ln>
                  </pic:spPr>
                </pic:pic>
              </a:graphicData>
            </a:graphic>
          </wp:inline>
        </w:drawing>
      </w:r>
    </w:p>
    <w:p w14:paraId="46CFA686">
      <w:pPr>
        <w:pStyle w:val="97"/>
        <w:numPr>
          <w:ilvl w:val="0"/>
          <w:numId w:val="6"/>
        </w:numPr>
        <w:ind w:left="0" w:leftChars="0" w:firstLine="480" w:firstLineChars="200"/>
        <w:rPr>
          <w:rFonts w:hint="eastAsia"/>
          <w:color w:val="auto"/>
        </w:rPr>
      </w:pPr>
      <w:r>
        <w:rPr>
          <w:rFonts w:hint="eastAsia"/>
          <w:color w:val="auto"/>
        </w:rPr>
        <w:t>点击“查询”按钮，查询保证金入账数目。</w:t>
      </w:r>
    </w:p>
    <w:p w14:paraId="001CC9ED">
      <w:pPr>
        <w:pStyle w:val="97"/>
        <w:numPr>
          <w:ilvl w:val="0"/>
          <w:numId w:val="0"/>
        </w:numPr>
        <w:rPr>
          <w:rFonts w:hint="eastAsia"/>
          <w:color w:val="auto"/>
        </w:rPr>
      </w:pPr>
      <w:r>
        <w:rPr>
          <w:color w:val="auto"/>
        </w:rPr>
        <w:drawing>
          <wp:inline distT="0" distB="0" distL="114300" distR="114300">
            <wp:extent cx="5271770" cy="2164715"/>
            <wp:effectExtent l="0" t="0" r="1270" b="1460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93"/>
                    <a:stretch>
                      <a:fillRect/>
                    </a:stretch>
                  </pic:blipFill>
                  <pic:spPr>
                    <a:xfrm>
                      <a:off x="0" y="0"/>
                      <a:ext cx="5271770" cy="2164715"/>
                    </a:xfrm>
                    <a:prstGeom prst="rect">
                      <a:avLst/>
                    </a:prstGeom>
                    <a:noFill/>
                    <a:ln>
                      <a:noFill/>
                    </a:ln>
                  </pic:spPr>
                </pic:pic>
              </a:graphicData>
            </a:graphic>
          </wp:inline>
        </w:drawing>
      </w:r>
    </w:p>
    <w:p w14:paraId="47FB405D">
      <w:pPr>
        <w:pStyle w:val="4"/>
        <w:numPr>
          <w:ilvl w:val="2"/>
          <w:numId w:val="0"/>
        </w:numPr>
        <w:ind w:left="0" w:leftChars="0" w:firstLine="0" w:firstLineChars="0"/>
        <w:rPr>
          <w:rFonts w:hint="eastAsia"/>
          <w:color w:val="auto"/>
        </w:rPr>
      </w:pPr>
      <w:bookmarkStart w:id="90" w:name="_Toc12178"/>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3.1.1</w:t>
      </w:r>
      <w:r>
        <w:rPr>
          <w:rFonts w:hint="eastAsia"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w:t>
      </w:r>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w:t>
      </w:r>
      <w:r>
        <w:rPr>
          <w:rFonts w:hint="eastAsia"/>
          <w:color w:val="auto"/>
        </w:rPr>
        <w:t>保证金退款</w:t>
      </w:r>
      <w:bookmarkEnd w:id="90"/>
    </w:p>
    <w:p w14:paraId="576ACB86">
      <w:pPr>
        <w:pStyle w:val="97"/>
        <w:ind w:firstLine="482" w:firstLineChars="200"/>
        <w:rPr>
          <w:color w:val="auto"/>
          <w:lang w:val="zh-CN"/>
        </w:rPr>
      </w:pPr>
      <w:r>
        <w:rPr>
          <w:rFonts w:hint="eastAsia" w:hAnsi="宋体"/>
          <w:b/>
          <w:bCs/>
          <w:color w:val="auto"/>
        </w:rPr>
        <w:t>基本功能：</w:t>
      </w:r>
      <w:r>
        <w:rPr>
          <w:rFonts w:hint="eastAsia"/>
          <w:color w:val="auto"/>
          <w:lang w:val="zh-CN"/>
        </w:rPr>
        <w:t>退还保证金。</w:t>
      </w:r>
    </w:p>
    <w:p w14:paraId="5158CAD7">
      <w:pPr>
        <w:pStyle w:val="97"/>
        <w:ind w:firstLine="482" w:firstLineChars="200"/>
        <w:rPr>
          <w:rFonts w:hAnsi="宋体"/>
          <w:b/>
          <w:bCs/>
          <w:color w:val="auto"/>
        </w:rPr>
      </w:pPr>
      <w:r>
        <w:rPr>
          <w:rFonts w:hint="eastAsia" w:hAnsi="宋体"/>
          <w:b/>
          <w:bCs/>
          <w:color w:val="auto"/>
        </w:rPr>
        <w:t>操作步骤：</w:t>
      </w:r>
    </w:p>
    <w:p w14:paraId="3CFB31DA">
      <w:pPr>
        <w:pStyle w:val="97"/>
        <w:ind w:firstLine="480" w:firstLineChars="200"/>
        <w:rPr>
          <w:rFonts w:hAnsi="宋体"/>
          <w:b/>
          <w:bCs/>
          <w:color w:val="auto"/>
        </w:rPr>
      </w:pPr>
      <w:r>
        <w:rPr>
          <w:rFonts w:hint="eastAsia"/>
          <w:color w:val="auto"/>
          <w:lang w:val="zh-CN"/>
        </w:rPr>
        <w:t>1、点击“</w:t>
      </w:r>
      <w:r>
        <w:rPr>
          <w:rFonts w:hint="eastAsia"/>
          <w:color w:val="auto"/>
          <w:lang w:val="en-US" w:eastAsia="zh-CN"/>
        </w:rPr>
        <w:t>拍卖</w:t>
      </w:r>
      <w:r>
        <w:rPr>
          <w:rFonts w:hint="eastAsia"/>
          <w:color w:val="auto"/>
          <w:lang w:val="zh-CN"/>
        </w:rPr>
        <w:t>业务—保证金退款”，进入保证金退款列表页面，如下图：</w:t>
      </w:r>
    </w:p>
    <w:p w14:paraId="55E8D092">
      <w:pPr>
        <w:ind w:firstLine="0" w:firstLineChars="0"/>
        <w:rPr>
          <w:color w:val="auto"/>
          <w:sz w:val="24"/>
        </w:rPr>
      </w:pPr>
      <w:r>
        <w:rPr>
          <w:color w:val="auto"/>
        </w:rPr>
        <w:drawing>
          <wp:inline distT="0" distB="0" distL="114300" distR="114300">
            <wp:extent cx="5266690" cy="2183765"/>
            <wp:effectExtent l="0" t="0" r="6350" b="10795"/>
            <wp:docPr id="9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8"/>
                    <pic:cNvPicPr>
                      <a:picLocks noChangeAspect="1"/>
                    </pic:cNvPicPr>
                  </pic:nvPicPr>
                  <pic:blipFill>
                    <a:blip r:embed="rId94"/>
                    <a:stretch>
                      <a:fillRect/>
                    </a:stretch>
                  </pic:blipFill>
                  <pic:spPr>
                    <a:xfrm>
                      <a:off x="0" y="0"/>
                      <a:ext cx="5266690" cy="2183765"/>
                    </a:xfrm>
                    <a:prstGeom prst="rect">
                      <a:avLst/>
                    </a:prstGeom>
                    <a:noFill/>
                    <a:ln>
                      <a:noFill/>
                    </a:ln>
                  </pic:spPr>
                </pic:pic>
              </a:graphicData>
            </a:graphic>
          </wp:inline>
        </w:drawing>
      </w:r>
    </w:p>
    <w:p w14:paraId="1705BF4C">
      <w:pPr>
        <w:ind w:firstLine="480"/>
        <w:rPr>
          <w:color w:val="auto"/>
          <w:sz w:val="24"/>
        </w:rPr>
      </w:pPr>
      <w:r>
        <w:rPr>
          <w:rFonts w:hint="eastAsia"/>
          <w:color w:val="auto"/>
          <w:sz w:val="24"/>
        </w:rPr>
        <w:t>2、点击“退款申请”按钮，新增退款申请，如下图：</w:t>
      </w:r>
    </w:p>
    <w:p w14:paraId="2D736F30">
      <w:pPr>
        <w:ind w:firstLine="0" w:firstLineChars="0"/>
        <w:rPr>
          <w:color w:val="auto"/>
        </w:rPr>
      </w:pPr>
      <w:r>
        <w:rPr>
          <w:color w:val="auto"/>
        </w:rPr>
        <w:drawing>
          <wp:inline distT="0" distB="0" distL="114300" distR="114300">
            <wp:extent cx="5266690" cy="2186305"/>
            <wp:effectExtent l="0" t="0" r="6350" b="8255"/>
            <wp:docPr id="9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9"/>
                    <pic:cNvPicPr>
                      <a:picLocks noChangeAspect="1"/>
                    </pic:cNvPicPr>
                  </pic:nvPicPr>
                  <pic:blipFill>
                    <a:blip r:embed="rId95"/>
                    <a:stretch>
                      <a:fillRect/>
                    </a:stretch>
                  </pic:blipFill>
                  <pic:spPr>
                    <a:xfrm>
                      <a:off x="0" y="0"/>
                      <a:ext cx="5266690" cy="2186305"/>
                    </a:xfrm>
                    <a:prstGeom prst="rect">
                      <a:avLst/>
                    </a:prstGeom>
                    <a:noFill/>
                    <a:ln>
                      <a:noFill/>
                    </a:ln>
                  </pic:spPr>
                </pic:pic>
              </a:graphicData>
            </a:graphic>
          </wp:inline>
        </w:drawing>
      </w:r>
    </w:p>
    <w:p w14:paraId="4442C1E3">
      <w:pPr>
        <w:ind w:firstLine="0" w:firstLineChars="0"/>
        <w:rPr>
          <w:color w:val="auto"/>
          <w:sz w:val="24"/>
        </w:rPr>
      </w:pPr>
      <w:r>
        <w:rPr>
          <w:rFonts w:hint="eastAsia"/>
          <w:color w:val="auto"/>
          <w:sz w:val="24"/>
        </w:rPr>
        <w:t xml:space="preserve"> </w:t>
      </w:r>
      <w:r>
        <w:rPr>
          <w:color w:val="auto"/>
          <w:sz w:val="24"/>
        </w:rPr>
        <w:t xml:space="preserve">  3</w:t>
      </w:r>
      <w:r>
        <w:rPr>
          <w:rFonts w:hint="eastAsia"/>
          <w:color w:val="auto"/>
          <w:sz w:val="24"/>
        </w:rPr>
        <w:t>、进入“挑选</w:t>
      </w:r>
      <w:r>
        <w:rPr>
          <w:rFonts w:hint="eastAsia"/>
          <w:color w:val="auto"/>
          <w:sz w:val="24"/>
          <w:lang w:val="en-US" w:eastAsia="zh-CN"/>
        </w:rPr>
        <w:t>标的</w:t>
      </w:r>
      <w:r>
        <w:rPr>
          <w:rFonts w:hint="eastAsia"/>
          <w:color w:val="auto"/>
          <w:sz w:val="24"/>
        </w:rPr>
        <w:t>”页面。如下图：</w:t>
      </w:r>
    </w:p>
    <w:p w14:paraId="1A394376">
      <w:pPr>
        <w:ind w:firstLine="0" w:firstLineChars="0"/>
        <w:rPr>
          <w:color w:val="auto"/>
        </w:rPr>
      </w:pPr>
      <w:r>
        <w:rPr>
          <w:color w:val="auto"/>
        </w:rPr>
        <w:drawing>
          <wp:inline distT="0" distB="0" distL="114300" distR="114300">
            <wp:extent cx="5266690" cy="1668145"/>
            <wp:effectExtent l="0" t="0" r="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96"/>
                    <a:srcRect b="13614"/>
                    <a:stretch>
                      <a:fillRect/>
                    </a:stretch>
                  </pic:blipFill>
                  <pic:spPr>
                    <a:xfrm>
                      <a:off x="0" y="0"/>
                      <a:ext cx="5266690" cy="1668145"/>
                    </a:xfrm>
                    <a:prstGeom prst="rect">
                      <a:avLst/>
                    </a:prstGeom>
                    <a:noFill/>
                    <a:ln>
                      <a:noFill/>
                    </a:ln>
                  </pic:spPr>
                </pic:pic>
              </a:graphicData>
            </a:graphic>
          </wp:inline>
        </w:drawing>
      </w:r>
    </w:p>
    <w:p w14:paraId="0C4F9438">
      <w:pPr>
        <w:ind w:firstLine="480"/>
        <w:rPr>
          <w:color w:val="auto"/>
          <w:sz w:val="24"/>
        </w:rPr>
      </w:pPr>
      <w:r>
        <w:rPr>
          <w:rFonts w:hint="eastAsia"/>
          <w:color w:val="auto"/>
          <w:sz w:val="24"/>
        </w:rPr>
        <w:t>4、选择一个标</w:t>
      </w:r>
      <w:r>
        <w:rPr>
          <w:rFonts w:hint="eastAsia"/>
          <w:color w:val="auto"/>
          <w:sz w:val="24"/>
          <w:lang w:val="en-US" w:eastAsia="zh-CN"/>
        </w:rPr>
        <w:t>的</w:t>
      </w:r>
      <w:r>
        <w:rPr>
          <w:rFonts w:hint="eastAsia"/>
          <w:color w:val="auto"/>
          <w:sz w:val="24"/>
        </w:rPr>
        <w:t>，点击“确定选择”按钮，进入“保证金退款申请”页面。如下图：</w:t>
      </w:r>
    </w:p>
    <w:p w14:paraId="69E3493D">
      <w:pPr>
        <w:ind w:firstLine="0" w:firstLineChars="0"/>
        <w:rPr>
          <w:color w:val="auto"/>
        </w:rPr>
      </w:pPr>
      <w:r>
        <w:rPr>
          <w:color w:val="auto"/>
        </w:rPr>
        <w:drawing>
          <wp:inline distT="0" distB="0" distL="114300" distR="114300">
            <wp:extent cx="5273675" cy="2384425"/>
            <wp:effectExtent l="0" t="0" r="14605" b="8255"/>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pic:cNvPicPr>
                      <a:picLocks noChangeAspect="1"/>
                    </pic:cNvPicPr>
                  </pic:nvPicPr>
                  <pic:blipFill>
                    <a:blip r:embed="rId97"/>
                    <a:stretch>
                      <a:fillRect/>
                    </a:stretch>
                  </pic:blipFill>
                  <pic:spPr>
                    <a:xfrm>
                      <a:off x="0" y="0"/>
                      <a:ext cx="5273675" cy="2384425"/>
                    </a:xfrm>
                    <a:prstGeom prst="rect">
                      <a:avLst/>
                    </a:prstGeom>
                    <a:noFill/>
                    <a:ln>
                      <a:noFill/>
                    </a:ln>
                  </pic:spPr>
                </pic:pic>
              </a:graphicData>
            </a:graphic>
          </wp:inline>
        </w:drawing>
      </w:r>
    </w:p>
    <w:p w14:paraId="6FC1D623">
      <w:pPr>
        <w:ind w:firstLine="480" w:firstLineChars="200"/>
        <w:rPr>
          <w:rFonts w:hint="eastAsia"/>
          <w:color w:val="auto"/>
          <w:sz w:val="24"/>
        </w:rPr>
      </w:pPr>
      <w:r>
        <w:rPr>
          <w:rFonts w:hint="eastAsia"/>
          <w:color w:val="auto"/>
          <w:sz w:val="24"/>
        </w:rPr>
        <w:t>选择要退款的记录后，点击“提交信息”，退款申请提交成功。</w:t>
      </w:r>
    </w:p>
    <w:p w14:paraId="20274E19">
      <w:pPr>
        <w:ind w:firstLine="0" w:firstLineChars="0"/>
        <w:rPr>
          <w:color w:val="auto"/>
        </w:rPr>
      </w:pPr>
      <w:r>
        <w:rPr>
          <w:color w:val="auto"/>
        </w:rPr>
        <w:drawing>
          <wp:inline distT="0" distB="0" distL="114300" distR="114300">
            <wp:extent cx="5278120" cy="2424430"/>
            <wp:effectExtent l="0" t="0" r="10160" b="1397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98"/>
                    <a:stretch>
                      <a:fillRect/>
                    </a:stretch>
                  </pic:blipFill>
                  <pic:spPr>
                    <a:xfrm>
                      <a:off x="0" y="0"/>
                      <a:ext cx="5278120" cy="2424430"/>
                    </a:xfrm>
                    <a:prstGeom prst="rect">
                      <a:avLst/>
                    </a:prstGeom>
                    <a:noFill/>
                    <a:ln>
                      <a:noFill/>
                    </a:ln>
                  </pic:spPr>
                </pic:pic>
              </a:graphicData>
            </a:graphic>
          </wp:inline>
        </w:drawing>
      </w:r>
    </w:p>
    <w:p w14:paraId="0E48EB62">
      <w:pPr>
        <w:numPr>
          <w:ilvl w:val="0"/>
          <w:numId w:val="0"/>
        </w:numPr>
        <w:ind w:leftChars="200" w:firstLine="480" w:firstLineChars="200"/>
        <w:rPr>
          <w:rFonts w:hint="default"/>
          <w:color w:val="auto"/>
          <w:sz w:val="24"/>
          <w:lang w:val="en-US" w:eastAsia="zh-CN"/>
        </w:rPr>
      </w:pPr>
      <w:r>
        <w:rPr>
          <w:rFonts w:hint="eastAsia"/>
          <w:color w:val="auto"/>
          <w:sz w:val="24"/>
          <w:lang w:val="en-US" w:eastAsia="zh-CN"/>
        </w:rPr>
        <w:t>5、再次点击菜单“保证金退款”，点击需查看进度的标的，点击“操作”下查看按钮</w:t>
      </w:r>
    </w:p>
    <w:p w14:paraId="5C82A01D">
      <w:pPr>
        <w:numPr>
          <w:ilvl w:val="0"/>
          <w:numId w:val="0"/>
        </w:numPr>
        <w:rPr>
          <w:color w:val="auto"/>
        </w:rPr>
      </w:pPr>
      <w:r>
        <w:rPr>
          <w:color w:val="auto"/>
        </w:rPr>
        <w:drawing>
          <wp:inline distT="0" distB="0" distL="114300" distR="114300">
            <wp:extent cx="5266690" cy="2058035"/>
            <wp:effectExtent l="0" t="0" r="10160" b="1841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99"/>
                    <a:stretch>
                      <a:fillRect/>
                    </a:stretch>
                  </pic:blipFill>
                  <pic:spPr>
                    <a:xfrm>
                      <a:off x="0" y="0"/>
                      <a:ext cx="5266690" cy="2058035"/>
                    </a:xfrm>
                    <a:prstGeom prst="rect">
                      <a:avLst/>
                    </a:prstGeom>
                    <a:noFill/>
                    <a:ln>
                      <a:noFill/>
                    </a:ln>
                  </pic:spPr>
                </pic:pic>
              </a:graphicData>
            </a:graphic>
          </wp:inline>
        </w:drawing>
      </w:r>
    </w:p>
    <w:p w14:paraId="46053A76">
      <w:pPr>
        <w:numPr>
          <w:ilvl w:val="0"/>
          <w:numId w:val="0"/>
        </w:numPr>
        <w:rPr>
          <w:color w:val="auto"/>
        </w:rPr>
      </w:pPr>
      <w:r>
        <w:rPr>
          <w:color w:val="auto"/>
        </w:rPr>
        <w:drawing>
          <wp:inline distT="0" distB="0" distL="114300" distR="114300">
            <wp:extent cx="5264785" cy="2011045"/>
            <wp:effectExtent l="0" t="0" r="8255" b="63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100"/>
                    <a:stretch>
                      <a:fillRect/>
                    </a:stretch>
                  </pic:blipFill>
                  <pic:spPr>
                    <a:xfrm>
                      <a:off x="0" y="0"/>
                      <a:ext cx="5264785" cy="2011045"/>
                    </a:xfrm>
                    <a:prstGeom prst="rect">
                      <a:avLst/>
                    </a:prstGeom>
                    <a:noFill/>
                    <a:ln>
                      <a:noFill/>
                    </a:ln>
                  </pic:spPr>
                </pic:pic>
              </a:graphicData>
            </a:graphic>
          </wp:inline>
        </w:drawing>
      </w:r>
    </w:p>
    <w:p w14:paraId="0BA84F15">
      <w:pPr>
        <w:numPr>
          <w:ilvl w:val="0"/>
          <w:numId w:val="0"/>
        </w:numPr>
        <w:ind w:leftChars="200" w:firstLine="480" w:firstLineChars="200"/>
        <w:rPr>
          <w:rFonts w:hint="eastAsia"/>
          <w:color w:val="auto"/>
          <w:sz w:val="24"/>
          <w:lang w:val="en-US" w:eastAsia="zh-CN"/>
        </w:rPr>
      </w:pPr>
      <w:r>
        <w:rPr>
          <w:rFonts w:hint="eastAsia"/>
          <w:color w:val="auto"/>
          <w:sz w:val="24"/>
          <w:lang w:val="en-US" w:eastAsia="zh-CN"/>
        </w:rPr>
        <w:t>6、进入保证金退款查看页面，点击右上角按钮，可查看保证金退款审核进度</w:t>
      </w:r>
    </w:p>
    <w:p w14:paraId="764461DB">
      <w:pPr>
        <w:numPr>
          <w:ilvl w:val="0"/>
          <w:numId w:val="0"/>
        </w:numPr>
        <w:ind w:leftChars="200"/>
        <w:rPr>
          <w:color w:val="auto"/>
        </w:rPr>
      </w:pPr>
      <w:r>
        <w:rPr>
          <w:color w:val="auto"/>
        </w:rPr>
        <w:drawing>
          <wp:inline distT="0" distB="0" distL="114300" distR="114300">
            <wp:extent cx="5266690" cy="1929130"/>
            <wp:effectExtent l="0" t="0" r="10160" b="1397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01"/>
                    <a:stretch>
                      <a:fillRect/>
                    </a:stretch>
                  </pic:blipFill>
                  <pic:spPr>
                    <a:xfrm>
                      <a:off x="0" y="0"/>
                      <a:ext cx="5266690" cy="1929130"/>
                    </a:xfrm>
                    <a:prstGeom prst="rect">
                      <a:avLst/>
                    </a:prstGeom>
                    <a:noFill/>
                    <a:ln>
                      <a:noFill/>
                    </a:ln>
                  </pic:spPr>
                </pic:pic>
              </a:graphicData>
            </a:graphic>
          </wp:inline>
        </w:drawing>
      </w:r>
    </w:p>
    <w:p w14:paraId="61FC5C3D">
      <w:pPr>
        <w:numPr>
          <w:ilvl w:val="0"/>
          <w:numId w:val="0"/>
        </w:numPr>
        <w:ind w:leftChars="200" w:firstLine="480" w:firstLineChars="200"/>
        <w:rPr>
          <w:rFonts w:hint="default"/>
          <w:color w:val="auto"/>
          <w:sz w:val="24"/>
          <w:lang w:val="en-US" w:eastAsia="zh-CN"/>
        </w:rPr>
      </w:pPr>
      <w:r>
        <w:rPr>
          <w:rFonts w:hint="eastAsia"/>
          <w:color w:val="auto"/>
          <w:sz w:val="24"/>
          <w:lang w:val="en-US" w:eastAsia="zh-CN"/>
        </w:rPr>
        <w:t>注：退款申请提交成功后，由省交易中心受理处初审、财务处初审，财务终审（银行审核），收款银行按原路径退还。</w:t>
      </w:r>
    </w:p>
    <w:p w14:paraId="14E6D7C7">
      <w:pPr>
        <w:ind w:firstLine="0" w:firstLineChars="0"/>
        <w:rPr>
          <w:color w:val="auto"/>
        </w:rPr>
      </w:pPr>
      <w:r>
        <w:rPr>
          <w:color w:val="auto"/>
        </w:rPr>
        <w:drawing>
          <wp:inline distT="0" distB="0" distL="114300" distR="114300">
            <wp:extent cx="5271770" cy="989330"/>
            <wp:effectExtent l="0" t="0" r="1270" b="127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102"/>
                    <a:stretch>
                      <a:fillRect/>
                    </a:stretch>
                  </pic:blipFill>
                  <pic:spPr>
                    <a:xfrm>
                      <a:off x="0" y="0"/>
                      <a:ext cx="5271770" cy="989330"/>
                    </a:xfrm>
                    <a:prstGeom prst="rect">
                      <a:avLst/>
                    </a:prstGeom>
                    <a:noFill/>
                    <a:ln>
                      <a:noFill/>
                    </a:ln>
                  </pic:spPr>
                </pic:pic>
              </a:graphicData>
            </a:graphic>
          </wp:inline>
        </w:drawing>
      </w:r>
    </w:p>
    <w:p w14:paraId="04425202">
      <w:pPr>
        <w:ind w:firstLine="0" w:firstLineChars="0"/>
        <w:rPr>
          <w:color w:val="auto"/>
        </w:rPr>
      </w:pPr>
    </w:p>
    <w:p w14:paraId="0E92673F">
      <w:pPr>
        <w:pStyle w:val="4"/>
        <w:numPr>
          <w:ilvl w:val="2"/>
          <w:numId w:val="0"/>
        </w:numPr>
        <w:ind w:left="0" w:leftChars="0" w:firstLine="0" w:firstLineChars="0"/>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pPr>
      <w:bookmarkStart w:id="91" w:name="_Toc25976"/>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3.1.14、保证金罚没管理</w:t>
      </w:r>
      <w:bookmarkEnd w:id="91"/>
    </w:p>
    <w:p w14:paraId="1CCBE830">
      <w:pPr>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基本功能：</w:t>
      </w:r>
      <w:r>
        <w:rPr>
          <w:rFonts w:hint="eastAsia" w:ascii="宋体" w:hAnsi="宋体" w:eastAsia="宋体" w:cs="宋体"/>
          <w:color w:val="auto"/>
          <w:sz w:val="24"/>
          <w:szCs w:val="24"/>
          <w:lang w:val="en-US" w:eastAsia="zh-CN"/>
        </w:rPr>
        <w:t>对违反规则的竞买人实行保证金</w:t>
      </w:r>
    </w:p>
    <w:p w14:paraId="43B3C31D">
      <w:pPr>
        <w:pStyle w:val="97"/>
        <w:ind w:firstLine="482" w:firstLineChars="200"/>
        <w:rPr>
          <w:rFonts w:hAnsi="宋体"/>
          <w:b/>
          <w:bCs/>
          <w:color w:val="auto"/>
        </w:rPr>
      </w:pPr>
      <w:r>
        <w:rPr>
          <w:rFonts w:hint="eastAsia" w:hAnsi="宋体"/>
          <w:b/>
          <w:bCs/>
          <w:color w:val="auto"/>
        </w:rPr>
        <w:t>操作步骤：</w:t>
      </w:r>
    </w:p>
    <w:p w14:paraId="406F7B3C">
      <w:pPr>
        <w:numPr>
          <w:ilvl w:val="0"/>
          <w:numId w:val="14"/>
        </w:numPr>
        <w:ind w:left="0" w:leftChars="0" w:firstLineChars="0"/>
        <w:rPr>
          <w:rFonts w:hint="eastAsia"/>
          <w:color w:val="auto"/>
          <w:lang w:val="zh-CN"/>
        </w:rPr>
      </w:pPr>
      <w:r>
        <w:rPr>
          <w:rFonts w:hint="eastAsia"/>
          <w:color w:val="auto"/>
          <w:sz w:val="24"/>
          <w:szCs w:val="24"/>
          <w:lang w:val="zh-CN"/>
        </w:rPr>
        <w:t>点击“</w:t>
      </w:r>
      <w:r>
        <w:rPr>
          <w:rFonts w:hint="eastAsia"/>
          <w:color w:val="auto"/>
          <w:sz w:val="24"/>
          <w:szCs w:val="24"/>
          <w:lang w:val="en-US" w:eastAsia="zh-CN"/>
        </w:rPr>
        <w:t>拍卖</w:t>
      </w:r>
      <w:r>
        <w:rPr>
          <w:rFonts w:hint="eastAsia"/>
          <w:color w:val="auto"/>
          <w:sz w:val="24"/>
          <w:szCs w:val="24"/>
          <w:lang w:val="zh-CN"/>
        </w:rPr>
        <w:t>业务—</w:t>
      </w:r>
      <w:r>
        <w:rPr>
          <w:rFonts w:hint="eastAsia"/>
          <w:color w:val="auto"/>
          <w:sz w:val="24"/>
          <w:szCs w:val="24"/>
          <w:lang w:val="en-US" w:eastAsia="zh-CN"/>
        </w:rPr>
        <w:t>保证金罚没管理</w:t>
      </w:r>
      <w:r>
        <w:rPr>
          <w:rFonts w:hint="eastAsia"/>
          <w:color w:val="auto"/>
          <w:sz w:val="24"/>
          <w:szCs w:val="24"/>
          <w:lang w:val="zh-CN"/>
        </w:rPr>
        <w:t>”，进入保证金</w:t>
      </w:r>
      <w:r>
        <w:rPr>
          <w:rFonts w:hint="eastAsia"/>
          <w:color w:val="auto"/>
          <w:sz w:val="24"/>
          <w:szCs w:val="24"/>
          <w:lang w:val="en-US" w:eastAsia="zh-CN"/>
        </w:rPr>
        <w:t>罚没管理</w:t>
      </w:r>
      <w:r>
        <w:rPr>
          <w:rFonts w:hint="eastAsia"/>
          <w:color w:val="auto"/>
          <w:sz w:val="24"/>
          <w:szCs w:val="24"/>
          <w:lang w:val="zh-CN"/>
        </w:rPr>
        <w:t>列表页面，如下图：</w:t>
      </w:r>
      <w:r>
        <w:drawing>
          <wp:inline distT="0" distB="0" distL="114300" distR="114300">
            <wp:extent cx="5267960" cy="2462530"/>
            <wp:effectExtent l="0" t="0" r="5080"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3"/>
                    <a:stretch>
                      <a:fillRect/>
                    </a:stretch>
                  </pic:blipFill>
                  <pic:spPr>
                    <a:xfrm>
                      <a:off x="0" y="0"/>
                      <a:ext cx="5267960" cy="2462530"/>
                    </a:xfrm>
                    <a:prstGeom prst="rect">
                      <a:avLst/>
                    </a:prstGeom>
                    <a:noFill/>
                    <a:ln>
                      <a:noFill/>
                    </a:ln>
                  </pic:spPr>
                </pic:pic>
              </a:graphicData>
            </a:graphic>
          </wp:inline>
        </w:drawing>
      </w:r>
    </w:p>
    <w:p w14:paraId="1737B8CC">
      <w:pPr>
        <w:numPr>
          <w:ilvl w:val="0"/>
          <w:numId w:val="14"/>
        </w:numPr>
        <w:ind w:left="0" w:leftChars="0" w:firstLineChars="0"/>
        <w:rPr>
          <w:rFonts w:hint="eastAsia"/>
          <w:color w:val="auto"/>
          <w:lang w:val="zh-CN"/>
        </w:rPr>
      </w:pPr>
      <w:r>
        <w:rPr>
          <w:rFonts w:hint="eastAsia"/>
          <w:color w:val="auto"/>
          <w:sz w:val="24"/>
        </w:rPr>
        <w:t>点击“</w:t>
      </w:r>
      <w:r>
        <w:rPr>
          <w:rFonts w:hint="eastAsia"/>
          <w:color w:val="auto"/>
          <w:sz w:val="24"/>
          <w:lang w:val="en-US" w:eastAsia="zh-CN"/>
        </w:rPr>
        <w:t>申请罚没</w:t>
      </w:r>
      <w:r>
        <w:rPr>
          <w:rFonts w:hint="eastAsia"/>
          <w:color w:val="auto"/>
          <w:sz w:val="24"/>
        </w:rPr>
        <w:t>”按钮，新增</w:t>
      </w:r>
      <w:r>
        <w:rPr>
          <w:rFonts w:hint="eastAsia"/>
          <w:color w:val="auto"/>
          <w:sz w:val="24"/>
          <w:lang w:val="en-US" w:eastAsia="zh-CN"/>
        </w:rPr>
        <w:t>罚没申请</w:t>
      </w:r>
      <w:r>
        <w:rPr>
          <w:rFonts w:hint="eastAsia"/>
          <w:color w:val="auto"/>
          <w:sz w:val="24"/>
        </w:rPr>
        <w:t>，如下图：</w:t>
      </w:r>
      <w:r>
        <w:drawing>
          <wp:inline distT="0" distB="0" distL="114300" distR="114300">
            <wp:extent cx="5276850" cy="2462530"/>
            <wp:effectExtent l="0" t="0" r="11430" b="6350"/>
            <wp:docPr id="1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
                    <pic:cNvPicPr>
                      <a:picLocks noChangeAspect="1"/>
                    </pic:cNvPicPr>
                  </pic:nvPicPr>
                  <pic:blipFill>
                    <a:blip r:embed="rId104"/>
                    <a:stretch>
                      <a:fillRect/>
                    </a:stretch>
                  </pic:blipFill>
                  <pic:spPr>
                    <a:xfrm>
                      <a:off x="0" y="0"/>
                      <a:ext cx="5276850" cy="2462530"/>
                    </a:xfrm>
                    <a:prstGeom prst="rect">
                      <a:avLst/>
                    </a:prstGeom>
                    <a:noFill/>
                    <a:ln>
                      <a:noFill/>
                    </a:ln>
                  </pic:spPr>
                </pic:pic>
              </a:graphicData>
            </a:graphic>
          </wp:inline>
        </w:drawing>
      </w:r>
    </w:p>
    <w:p w14:paraId="1752900E">
      <w:pPr>
        <w:numPr>
          <w:ilvl w:val="0"/>
          <w:numId w:val="14"/>
        </w:numPr>
        <w:ind w:left="0" w:leftChars="0" w:firstLineChars="0"/>
        <w:rPr>
          <w:rFonts w:hint="eastAsia"/>
          <w:color w:val="auto"/>
          <w:sz w:val="24"/>
          <w:szCs w:val="24"/>
          <w:lang w:val="zh-CN"/>
        </w:rPr>
      </w:pPr>
      <w:r>
        <w:rPr>
          <w:rFonts w:hint="eastAsia"/>
          <w:color w:val="auto"/>
          <w:sz w:val="24"/>
          <w:szCs w:val="24"/>
          <w:lang w:val="en-US" w:eastAsia="zh-CN"/>
        </w:rPr>
        <w:t>进入“挑选标的”页面，如下图：</w:t>
      </w:r>
      <w:r>
        <w:drawing>
          <wp:inline distT="0" distB="0" distL="114300" distR="114300">
            <wp:extent cx="5266690" cy="2501900"/>
            <wp:effectExtent l="0" t="0" r="6350" b="12700"/>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105"/>
                    <a:stretch>
                      <a:fillRect/>
                    </a:stretch>
                  </pic:blipFill>
                  <pic:spPr>
                    <a:xfrm>
                      <a:off x="0" y="0"/>
                      <a:ext cx="5266690" cy="2501900"/>
                    </a:xfrm>
                    <a:prstGeom prst="rect">
                      <a:avLst/>
                    </a:prstGeom>
                    <a:noFill/>
                    <a:ln>
                      <a:noFill/>
                    </a:ln>
                  </pic:spPr>
                </pic:pic>
              </a:graphicData>
            </a:graphic>
          </wp:inline>
        </w:drawing>
      </w:r>
    </w:p>
    <w:p w14:paraId="72459A08">
      <w:pPr>
        <w:numPr>
          <w:ilvl w:val="0"/>
          <w:numId w:val="14"/>
        </w:numPr>
        <w:ind w:left="0" w:leftChars="0" w:firstLineChars="0"/>
        <w:rPr>
          <w:rFonts w:hint="default"/>
          <w:color w:val="auto"/>
          <w:sz w:val="24"/>
          <w:lang w:val="en-US" w:eastAsia="zh-CN"/>
        </w:rPr>
      </w:pPr>
      <w:r>
        <w:rPr>
          <w:rFonts w:hint="eastAsia"/>
          <w:color w:val="auto"/>
          <w:sz w:val="24"/>
          <w:szCs w:val="24"/>
          <w:lang w:val="en-US" w:eastAsia="zh-CN"/>
        </w:rPr>
        <w:t>选择一个标的，点击“确认选择”按钮，进入“保证金罚没申请”页面。如下图：</w:t>
      </w:r>
      <w:r>
        <w:drawing>
          <wp:inline distT="0" distB="0" distL="114300" distR="114300">
            <wp:extent cx="5266690" cy="2501900"/>
            <wp:effectExtent l="0" t="0" r="6350" b="12700"/>
            <wp:docPr id="1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
                    <pic:cNvPicPr>
                      <a:picLocks noChangeAspect="1"/>
                    </pic:cNvPicPr>
                  </pic:nvPicPr>
                  <pic:blipFill>
                    <a:blip r:embed="rId106"/>
                    <a:stretch>
                      <a:fillRect/>
                    </a:stretch>
                  </pic:blipFill>
                  <pic:spPr>
                    <a:xfrm>
                      <a:off x="0" y="0"/>
                      <a:ext cx="5266690" cy="2501900"/>
                    </a:xfrm>
                    <a:prstGeom prst="rect">
                      <a:avLst/>
                    </a:prstGeom>
                    <a:noFill/>
                    <a:ln>
                      <a:noFill/>
                    </a:ln>
                  </pic:spPr>
                </pic:pic>
              </a:graphicData>
            </a:graphic>
          </wp:inline>
        </w:drawing>
      </w:r>
      <w:r>
        <w:rPr>
          <w:rFonts w:hint="eastAsia"/>
          <w:color w:val="auto"/>
          <w:sz w:val="24"/>
        </w:rPr>
        <w:t>选择要</w:t>
      </w:r>
      <w:r>
        <w:rPr>
          <w:rFonts w:hint="eastAsia"/>
          <w:color w:val="auto"/>
          <w:sz w:val="24"/>
          <w:lang w:val="en-US" w:eastAsia="zh-CN"/>
        </w:rPr>
        <w:t>罚没</w:t>
      </w:r>
      <w:r>
        <w:rPr>
          <w:rFonts w:hint="eastAsia"/>
          <w:color w:val="auto"/>
          <w:sz w:val="24"/>
        </w:rPr>
        <w:t>的</w:t>
      </w:r>
      <w:r>
        <w:rPr>
          <w:rFonts w:hint="eastAsia"/>
          <w:color w:val="auto"/>
          <w:sz w:val="24"/>
          <w:lang w:val="en-US" w:eastAsia="zh-CN"/>
        </w:rPr>
        <w:t>单位</w:t>
      </w:r>
      <w:r>
        <w:rPr>
          <w:rFonts w:hint="eastAsia"/>
          <w:color w:val="auto"/>
          <w:sz w:val="24"/>
        </w:rPr>
        <w:t>后，点击“</w:t>
      </w:r>
      <w:r>
        <w:rPr>
          <w:rFonts w:hint="eastAsia"/>
          <w:color w:val="auto"/>
          <w:sz w:val="24"/>
          <w:lang w:val="en-US" w:eastAsia="zh-CN"/>
        </w:rPr>
        <w:t>确认选择</w:t>
      </w:r>
      <w:r>
        <w:rPr>
          <w:rFonts w:hint="eastAsia"/>
          <w:color w:val="auto"/>
          <w:sz w:val="24"/>
        </w:rPr>
        <w:t>”</w:t>
      </w:r>
      <w:r>
        <w:rPr>
          <w:rFonts w:hint="eastAsia"/>
          <w:color w:val="auto"/>
          <w:sz w:val="24"/>
          <w:lang w:eastAsia="zh-CN"/>
        </w:rPr>
        <w:t>，</w:t>
      </w:r>
      <w:r>
        <w:rPr>
          <w:rFonts w:hint="eastAsia"/>
          <w:color w:val="auto"/>
          <w:sz w:val="24"/>
          <w:lang w:val="en-US" w:eastAsia="zh-CN"/>
        </w:rPr>
        <w:t>上传保证金罚没证明</w:t>
      </w:r>
      <w:r>
        <w:rPr>
          <w:rFonts w:hint="eastAsia"/>
          <w:color w:val="auto"/>
          <w:sz w:val="24"/>
          <w:lang w:eastAsia="zh-CN"/>
        </w:rPr>
        <w:t>，</w:t>
      </w:r>
      <w:r>
        <w:rPr>
          <w:rFonts w:hint="eastAsia"/>
          <w:color w:val="auto"/>
          <w:sz w:val="24"/>
          <w:lang w:val="en-US" w:eastAsia="zh-CN"/>
        </w:rPr>
        <w:t>最后点击修改保存及提交信息即可</w:t>
      </w:r>
      <w:r>
        <w:rPr>
          <w:rFonts w:hint="eastAsia"/>
          <w:color w:val="auto"/>
          <w:sz w:val="24"/>
        </w:rPr>
        <w:t>。</w:t>
      </w:r>
      <w:r>
        <w:drawing>
          <wp:inline distT="0" distB="0" distL="114300" distR="114300">
            <wp:extent cx="5266690" cy="2501265"/>
            <wp:effectExtent l="0" t="0" r="6350" b="13335"/>
            <wp:docPr id="10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1"/>
                    <pic:cNvPicPr>
                      <a:picLocks noChangeAspect="1"/>
                    </pic:cNvPicPr>
                  </pic:nvPicPr>
                  <pic:blipFill>
                    <a:blip r:embed="rId107"/>
                    <a:stretch>
                      <a:fillRect/>
                    </a:stretch>
                  </pic:blipFill>
                  <pic:spPr>
                    <a:xfrm>
                      <a:off x="0" y="0"/>
                      <a:ext cx="5266690" cy="2501265"/>
                    </a:xfrm>
                    <a:prstGeom prst="rect">
                      <a:avLst/>
                    </a:prstGeom>
                    <a:noFill/>
                    <a:ln>
                      <a:noFill/>
                    </a:ln>
                  </pic:spPr>
                </pic:pic>
              </a:graphicData>
            </a:graphic>
          </wp:inline>
        </w:drawing>
      </w:r>
    </w:p>
    <w:p w14:paraId="3F076F80">
      <w:pPr>
        <w:numPr>
          <w:ilvl w:val="0"/>
          <w:numId w:val="14"/>
        </w:numPr>
        <w:ind w:left="0" w:leftChars="0" w:firstLineChars="0"/>
        <w:rPr>
          <w:rFonts w:hint="eastAsia"/>
          <w:color w:val="auto"/>
          <w:sz w:val="24"/>
          <w:lang w:val="en-US" w:eastAsia="zh-CN"/>
        </w:rPr>
      </w:pPr>
      <w:r>
        <w:rPr>
          <w:rFonts w:hint="eastAsia"/>
          <w:color w:val="auto"/>
          <w:sz w:val="24"/>
          <w:lang w:val="en-US" w:eastAsia="zh-CN"/>
        </w:rPr>
        <w:t>再次点击菜单“保证金罚没”，点击需查看进度的标的，点击“操作”下查看按钮</w:t>
      </w:r>
      <w:r>
        <w:drawing>
          <wp:inline distT="0" distB="0" distL="114300" distR="114300">
            <wp:extent cx="5271770" cy="2422525"/>
            <wp:effectExtent l="0" t="0" r="1270" b="635"/>
            <wp:docPr id="10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2"/>
                    <pic:cNvPicPr>
                      <a:picLocks noChangeAspect="1"/>
                    </pic:cNvPicPr>
                  </pic:nvPicPr>
                  <pic:blipFill>
                    <a:blip r:embed="rId108"/>
                    <a:stretch>
                      <a:fillRect/>
                    </a:stretch>
                  </pic:blipFill>
                  <pic:spPr>
                    <a:xfrm>
                      <a:off x="0" y="0"/>
                      <a:ext cx="5271770" cy="2422525"/>
                    </a:xfrm>
                    <a:prstGeom prst="rect">
                      <a:avLst/>
                    </a:prstGeom>
                    <a:noFill/>
                    <a:ln>
                      <a:noFill/>
                    </a:ln>
                  </pic:spPr>
                </pic:pic>
              </a:graphicData>
            </a:graphic>
          </wp:inline>
        </w:drawing>
      </w:r>
    </w:p>
    <w:p w14:paraId="5940B77F">
      <w:pPr>
        <w:numPr>
          <w:ilvl w:val="0"/>
          <w:numId w:val="14"/>
        </w:numPr>
        <w:ind w:left="0" w:leftChars="0" w:firstLineChars="0"/>
        <w:rPr>
          <w:color w:val="auto"/>
          <w:sz w:val="24"/>
        </w:rPr>
      </w:pPr>
      <w:r>
        <w:rPr>
          <w:rFonts w:hint="eastAsia"/>
          <w:color w:val="auto"/>
          <w:sz w:val="24"/>
          <w:lang w:val="en-US" w:eastAsia="zh-CN"/>
        </w:rPr>
        <w:t>进入保证金罚没查看页面，点击右上角按钮，可查看保证金罚没提交进度</w:t>
      </w:r>
      <w:r>
        <w:drawing>
          <wp:inline distT="0" distB="0" distL="114300" distR="114300">
            <wp:extent cx="5266690" cy="2501265"/>
            <wp:effectExtent l="0" t="0" r="6350" b="13335"/>
            <wp:docPr id="1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3"/>
                    <pic:cNvPicPr>
                      <a:picLocks noChangeAspect="1"/>
                    </pic:cNvPicPr>
                  </pic:nvPicPr>
                  <pic:blipFill>
                    <a:blip r:embed="rId109"/>
                    <a:stretch>
                      <a:fillRect/>
                    </a:stretch>
                  </pic:blipFill>
                  <pic:spPr>
                    <a:xfrm>
                      <a:off x="0" y="0"/>
                      <a:ext cx="5266690" cy="2501265"/>
                    </a:xfrm>
                    <a:prstGeom prst="rect">
                      <a:avLst/>
                    </a:prstGeom>
                    <a:noFill/>
                    <a:ln>
                      <a:noFill/>
                    </a:ln>
                  </pic:spPr>
                </pic:pic>
              </a:graphicData>
            </a:graphic>
          </wp:inline>
        </w:drawing>
      </w:r>
    </w:p>
    <w:p w14:paraId="4F331FC6">
      <w:pPr>
        <w:numPr>
          <w:ilvl w:val="0"/>
          <w:numId w:val="0"/>
        </w:numPr>
      </w:pPr>
    </w:p>
    <w:p w14:paraId="1F106EB2">
      <w:pPr>
        <w:pStyle w:val="4"/>
        <w:numPr>
          <w:ilvl w:val="2"/>
          <w:numId w:val="0"/>
        </w:numPr>
        <w:ind w:left="0" w:leftChars="0" w:firstLine="0" w:firstLineChars="0"/>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pPr>
      <w:bookmarkStart w:id="92" w:name="_Toc26874"/>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3.1.15、保证金暂缓</w:t>
      </w:r>
      <w:bookmarkEnd w:id="92"/>
    </w:p>
    <w:p w14:paraId="0BF5D315">
      <w:pPr>
        <w:rPr>
          <w:rFonts w:hint="eastAsia"/>
          <w:color w:val="auto"/>
          <w:sz w:val="24"/>
          <w:szCs w:val="24"/>
          <w:lang w:val="en-US" w:eastAsia="zh-CN"/>
        </w:rPr>
      </w:pPr>
      <w:r>
        <w:rPr>
          <w:rFonts w:hint="eastAsia"/>
          <w:b/>
          <w:bCs/>
          <w:color w:val="auto"/>
          <w:sz w:val="24"/>
          <w:szCs w:val="24"/>
          <w:lang w:val="en-US" w:eastAsia="zh-CN"/>
        </w:rPr>
        <w:t>基本功能：</w:t>
      </w:r>
      <w:r>
        <w:rPr>
          <w:rFonts w:hint="eastAsia"/>
          <w:color w:val="auto"/>
          <w:sz w:val="24"/>
          <w:szCs w:val="24"/>
          <w:lang w:val="en-US" w:eastAsia="zh-CN"/>
        </w:rPr>
        <w:t>暂缓保证金退款时间</w:t>
      </w:r>
    </w:p>
    <w:p w14:paraId="3B630DB3">
      <w:pPr>
        <w:pStyle w:val="97"/>
        <w:ind w:firstLine="482" w:firstLineChars="200"/>
        <w:rPr>
          <w:rFonts w:hAnsi="宋体"/>
          <w:b/>
          <w:bCs/>
          <w:color w:val="auto"/>
        </w:rPr>
      </w:pPr>
      <w:r>
        <w:rPr>
          <w:rFonts w:hint="eastAsia" w:hAnsi="宋体"/>
          <w:b/>
          <w:bCs/>
          <w:color w:val="auto"/>
        </w:rPr>
        <w:t>操作步骤：</w:t>
      </w:r>
    </w:p>
    <w:p w14:paraId="3E4951E1">
      <w:pPr>
        <w:numPr>
          <w:ilvl w:val="0"/>
          <w:numId w:val="15"/>
        </w:numPr>
        <w:ind w:left="0" w:leftChars="0" w:firstLineChars="0"/>
        <w:rPr>
          <w:rFonts w:hint="eastAsia"/>
          <w:color w:val="auto"/>
          <w:sz w:val="24"/>
          <w:szCs w:val="24"/>
          <w:lang w:val="zh-CN"/>
        </w:rPr>
      </w:pPr>
      <w:r>
        <w:rPr>
          <w:rFonts w:hint="eastAsia"/>
          <w:color w:val="auto"/>
          <w:sz w:val="24"/>
          <w:szCs w:val="24"/>
          <w:lang w:val="zh-CN"/>
        </w:rPr>
        <w:t>点击“</w:t>
      </w:r>
      <w:r>
        <w:rPr>
          <w:rFonts w:hint="eastAsia"/>
          <w:color w:val="auto"/>
          <w:sz w:val="24"/>
          <w:szCs w:val="24"/>
          <w:lang w:val="en-US" w:eastAsia="zh-CN"/>
        </w:rPr>
        <w:t>拍卖</w:t>
      </w:r>
      <w:r>
        <w:rPr>
          <w:rFonts w:hint="eastAsia"/>
          <w:color w:val="auto"/>
          <w:sz w:val="24"/>
          <w:szCs w:val="24"/>
          <w:lang w:val="zh-CN"/>
        </w:rPr>
        <w:t>业务—</w:t>
      </w:r>
      <w:r>
        <w:rPr>
          <w:rFonts w:hint="eastAsia"/>
          <w:color w:val="auto"/>
          <w:sz w:val="24"/>
          <w:szCs w:val="24"/>
          <w:lang w:val="en-US" w:eastAsia="zh-CN"/>
        </w:rPr>
        <w:t>保证金暂缓</w:t>
      </w:r>
      <w:r>
        <w:rPr>
          <w:rFonts w:hint="eastAsia"/>
          <w:color w:val="auto"/>
          <w:sz w:val="24"/>
          <w:szCs w:val="24"/>
          <w:lang w:val="zh-CN"/>
        </w:rPr>
        <w:t>”，进入保证金</w:t>
      </w:r>
      <w:r>
        <w:rPr>
          <w:rFonts w:hint="eastAsia"/>
          <w:color w:val="auto"/>
          <w:sz w:val="24"/>
          <w:szCs w:val="24"/>
          <w:lang w:val="en-US" w:eastAsia="zh-CN"/>
        </w:rPr>
        <w:t>暂缓</w:t>
      </w:r>
      <w:r>
        <w:rPr>
          <w:rFonts w:hint="eastAsia"/>
          <w:color w:val="auto"/>
          <w:sz w:val="24"/>
          <w:szCs w:val="24"/>
          <w:lang w:val="zh-CN"/>
        </w:rPr>
        <w:t>列表页面，如下图：</w:t>
      </w:r>
      <w:r>
        <w:drawing>
          <wp:inline distT="0" distB="0" distL="114300" distR="114300">
            <wp:extent cx="5273675" cy="2486660"/>
            <wp:effectExtent l="0" t="0" r="14605" b="1270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110"/>
                    <a:stretch>
                      <a:fillRect/>
                    </a:stretch>
                  </pic:blipFill>
                  <pic:spPr>
                    <a:xfrm>
                      <a:off x="0" y="0"/>
                      <a:ext cx="5273675" cy="2486660"/>
                    </a:xfrm>
                    <a:prstGeom prst="rect">
                      <a:avLst/>
                    </a:prstGeom>
                    <a:noFill/>
                    <a:ln>
                      <a:noFill/>
                    </a:ln>
                  </pic:spPr>
                </pic:pic>
              </a:graphicData>
            </a:graphic>
          </wp:inline>
        </w:drawing>
      </w:r>
    </w:p>
    <w:p w14:paraId="536DD67A">
      <w:pPr>
        <w:numPr>
          <w:ilvl w:val="0"/>
          <w:numId w:val="15"/>
        </w:numPr>
        <w:ind w:left="0" w:leftChars="0" w:firstLineChars="0"/>
        <w:rPr>
          <w:rFonts w:hint="eastAsia"/>
          <w:color w:val="auto"/>
          <w:sz w:val="24"/>
          <w:szCs w:val="24"/>
          <w:lang w:val="zh-CN"/>
        </w:rPr>
      </w:pPr>
      <w:r>
        <w:rPr>
          <w:rFonts w:hint="eastAsia"/>
          <w:color w:val="auto"/>
          <w:sz w:val="24"/>
          <w:szCs w:val="24"/>
          <w:lang w:val="en-US" w:eastAsia="zh-CN"/>
        </w:rPr>
        <w:t>进入“暂缓申请”选择需要的标的，点击“确认选择”</w:t>
      </w:r>
      <w:r>
        <w:drawing>
          <wp:inline distT="0" distB="0" distL="114300" distR="114300">
            <wp:extent cx="5266690" cy="2501900"/>
            <wp:effectExtent l="0" t="0" r="6350" b="12700"/>
            <wp:docPr id="1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4"/>
                    <pic:cNvPicPr>
                      <a:picLocks noChangeAspect="1"/>
                    </pic:cNvPicPr>
                  </pic:nvPicPr>
                  <pic:blipFill>
                    <a:blip r:embed="rId111"/>
                    <a:stretch>
                      <a:fillRect/>
                    </a:stretch>
                  </pic:blipFill>
                  <pic:spPr>
                    <a:xfrm>
                      <a:off x="0" y="0"/>
                      <a:ext cx="5266690" cy="2501900"/>
                    </a:xfrm>
                    <a:prstGeom prst="rect">
                      <a:avLst/>
                    </a:prstGeom>
                    <a:noFill/>
                    <a:ln>
                      <a:noFill/>
                    </a:ln>
                  </pic:spPr>
                </pic:pic>
              </a:graphicData>
            </a:graphic>
          </wp:inline>
        </w:drawing>
      </w:r>
    </w:p>
    <w:p w14:paraId="4799AD3E">
      <w:pPr>
        <w:numPr>
          <w:ilvl w:val="0"/>
          <w:numId w:val="15"/>
        </w:numPr>
        <w:ind w:left="0" w:leftChars="0" w:firstLineChars="0"/>
        <w:rPr>
          <w:rFonts w:hint="eastAsia"/>
          <w:color w:val="auto"/>
          <w:sz w:val="24"/>
          <w:szCs w:val="24"/>
          <w:lang w:val="zh-CN"/>
        </w:rPr>
      </w:pPr>
      <w:r>
        <w:rPr>
          <w:rFonts w:hint="eastAsia"/>
          <w:color w:val="auto"/>
          <w:sz w:val="24"/>
          <w:szCs w:val="24"/>
          <w:lang w:val="en-US" w:eastAsia="zh-CN"/>
        </w:rPr>
        <w:t>写明清楚“暂缓原因”也可直接上传电子件，点击提交信息即可</w:t>
      </w:r>
      <w:r>
        <w:drawing>
          <wp:inline distT="0" distB="0" distL="114300" distR="114300">
            <wp:extent cx="5266690" cy="2501900"/>
            <wp:effectExtent l="0" t="0" r="6350" b="12700"/>
            <wp:docPr id="1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5"/>
                    <pic:cNvPicPr>
                      <a:picLocks noChangeAspect="1"/>
                    </pic:cNvPicPr>
                  </pic:nvPicPr>
                  <pic:blipFill>
                    <a:blip r:embed="rId112"/>
                    <a:stretch>
                      <a:fillRect/>
                    </a:stretch>
                  </pic:blipFill>
                  <pic:spPr>
                    <a:xfrm>
                      <a:off x="0" y="0"/>
                      <a:ext cx="5266690" cy="2501900"/>
                    </a:xfrm>
                    <a:prstGeom prst="rect">
                      <a:avLst/>
                    </a:prstGeom>
                    <a:noFill/>
                    <a:ln>
                      <a:noFill/>
                    </a:ln>
                  </pic:spPr>
                </pic:pic>
              </a:graphicData>
            </a:graphic>
          </wp:inline>
        </w:drawing>
      </w:r>
    </w:p>
    <w:p w14:paraId="7A49CF7F">
      <w:pPr>
        <w:numPr>
          <w:ilvl w:val="0"/>
          <w:numId w:val="15"/>
        </w:numPr>
        <w:ind w:left="0" w:leftChars="0" w:firstLineChars="0"/>
        <w:rPr>
          <w:rFonts w:hint="eastAsia"/>
          <w:color w:val="auto"/>
          <w:sz w:val="24"/>
          <w:szCs w:val="24"/>
          <w:lang w:val="zh-CN"/>
        </w:rPr>
      </w:pPr>
      <w:r>
        <w:rPr>
          <w:rFonts w:hint="eastAsia"/>
          <w:color w:val="auto"/>
          <w:sz w:val="24"/>
          <w:szCs w:val="24"/>
          <w:lang w:val="en-US" w:eastAsia="zh-CN"/>
        </w:rPr>
        <w:t>再次点击菜单“保证金暂缓”，点击需查看进度的标的，点击操作下查看按钮</w:t>
      </w:r>
      <w:r>
        <w:drawing>
          <wp:inline distT="0" distB="0" distL="114300" distR="114300">
            <wp:extent cx="5276215" cy="2444750"/>
            <wp:effectExtent l="0" t="0" r="12065" b="8890"/>
            <wp:docPr id="1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6"/>
                    <pic:cNvPicPr>
                      <a:picLocks noChangeAspect="1"/>
                    </pic:cNvPicPr>
                  </pic:nvPicPr>
                  <pic:blipFill>
                    <a:blip r:embed="rId113"/>
                    <a:stretch>
                      <a:fillRect/>
                    </a:stretch>
                  </pic:blipFill>
                  <pic:spPr>
                    <a:xfrm>
                      <a:off x="0" y="0"/>
                      <a:ext cx="5276215" cy="2444750"/>
                    </a:xfrm>
                    <a:prstGeom prst="rect">
                      <a:avLst/>
                    </a:prstGeom>
                    <a:noFill/>
                    <a:ln>
                      <a:noFill/>
                    </a:ln>
                  </pic:spPr>
                </pic:pic>
              </a:graphicData>
            </a:graphic>
          </wp:inline>
        </w:drawing>
      </w:r>
    </w:p>
    <w:p w14:paraId="7EA00C6B">
      <w:pPr>
        <w:numPr>
          <w:ilvl w:val="0"/>
          <w:numId w:val="15"/>
        </w:numPr>
        <w:ind w:left="0" w:leftChars="0" w:firstLineChars="0"/>
        <w:rPr>
          <w:rFonts w:hint="eastAsia"/>
          <w:color w:val="auto"/>
          <w:sz w:val="24"/>
          <w:szCs w:val="24"/>
          <w:lang w:val="zh-CN"/>
        </w:rPr>
      </w:pPr>
      <w:r>
        <w:rPr>
          <w:rFonts w:hint="eastAsia"/>
          <w:color w:val="auto"/>
          <w:sz w:val="24"/>
          <w:szCs w:val="24"/>
          <w:lang w:val="en-US" w:eastAsia="zh-CN"/>
        </w:rPr>
        <w:t>进入保证金暂缓页面点击右上角按钮可查看保证金暂缓申请提交进度</w:t>
      </w:r>
    </w:p>
    <w:p w14:paraId="7EB7C9E8">
      <w:pPr>
        <w:numPr>
          <w:ilvl w:val="0"/>
          <w:numId w:val="0"/>
        </w:numPr>
        <w:rPr>
          <w:rFonts w:hint="default"/>
          <w:lang w:val="en-US" w:eastAsia="zh-CN"/>
        </w:rPr>
      </w:pPr>
      <w:r>
        <w:drawing>
          <wp:inline distT="0" distB="0" distL="114300" distR="114300">
            <wp:extent cx="5266690" cy="2501900"/>
            <wp:effectExtent l="0" t="0" r="6350" b="12700"/>
            <wp:docPr id="1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7"/>
                    <pic:cNvPicPr>
                      <a:picLocks noChangeAspect="1"/>
                    </pic:cNvPicPr>
                  </pic:nvPicPr>
                  <pic:blipFill>
                    <a:blip r:embed="rId114"/>
                    <a:stretch>
                      <a:fillRect/>
                    </a:stretch>
                  </pic:blipFill>
                  <pic:spPr>
                    <a:xfrm>
                      <a:off x="0" y="0"/>
                      <a:ext cx="5266690" cy="2501900"/>
                    </a:xfrm>
                    <a:prstGeom prst="rect">
                      <a:avLst/>
                    </a:prstGeom>
                    <a:noFill/>
                    <a:ln>
                      <a:noFill/>
                    </a:ln>
                  </pic:spPr>
                </pic:pic>
              </a:graphicData>
            </a:graphic>
          </wp:inline>
        </w:drawing>
      </w:r>
    </w:p>
    <w:p w14:paraId="178D0856">
      <w:pPr>
        <w:pStyle w:val="4"/>
        <w:numPr>
          <w:ilvl w:val="2"/>
          <w:numId w:val="0"/>
        </w:numPr>
        <w:ind w:left="0" w:leftChars="0" w:firstLine="0" w:firstLineChars="0"/>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pPr>
      <w:bookmarkStart w:id="93" w:name="_Toc32136"/>
      <w:r>
        <w:rPr>
          <w:rFonts w:hint="eastAsia" w:ascii="Times New Roman" w:hAnsi="Times New Roman" w:eastAsia="宋体" w:cs="Times New Roman"/>
          <w:b/>
          <w:bCs/>
          <w:i w:val="0"/>
          <w:iCs w:val="0"/>
          <w:caps w:val="0"/>
          <w:smallCaps w:val="0"/>
          <w:strike w:val="0"/>
          <w:dstrike w:val="0"/>
          <w:vanish w:val="0"/>
          <w:color w:val="auto"/>
          <w:spacing w:val="0"/>
          <w:kern w:val="2"/>
          <w:position w:val="0"/>
          <w:sz w:val="28"/>
          <w:szCs w:val="18"/>
          <w:u w:val="none"/>
          <w:vertAlign w:val="baseline"/>
          <w:lang w:val="en-US" w:eastAsia="zh-CN" w:bidi="ar-SA"/>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t>3.1.16、保证金取消暂缓</w:t>
      </w:r>
      <w:bookmarkEnd w:id="93"/>
    </w:p>
    <w:p w14:paraId="2A80333B">
      <w:pPr>
        <w:rPr>
          <w:rFonts w:hint="eastAsia"/>
          <w:color w:val="auto"/>
          <w:sz w:val="24"/>
          <w:szCs w:val="24"/>
          <w:lang w:val="en-US" w:eastAsia="zh-CN"/>
        </w:rPr>
      </w:pPr>
      <w:r>
        <w:rPr>
          <w:rFonts w:hint="eastAsia"/>
          <w:b/>
          <w:bCs/>
          <w:color w:val="auto"/>
          <w:sz w:val="24"/>
          <w:szCs w:val="24"/>
          <w:lang w:val="en-US" w:eastAsia="zh-CN"/>
        </w:rPr>
        <w:t>基本功能：</w:t>
      </w:r>
      <w:r>
        <w:rPr>
          <w:rFonts w:hint="eastAsia"/>
          <w:color w:val="auto"/>
          <w:sz w:val="24"/>
          <w:szCs w:val="24"/>
          <w:lang w:val="en-US" w:eastAsia="zh-CN"/>
        </w:rPr>
        <w:t>对暂缓保证金退款时间进行取消以进行退款操作</w:t>
      </w:r>
    </w:p>
    <w:p w14:paraId="0A3BEFCB">
      <w:pPr>
        <w:pStyle w:val="97"/>
        <w:ind w:firstLine="482" w:firstLineChars="200"/>
        <w:rPr>
          <w:rFonts w:hAnsi="宋体"/>
          <w:b/>
          <w:bCs/>
          <w:color w:val="auto"/>
        </w:rPr>
      </w:pPr>
      <w:r>
        <w:rPr>
          <w:rFonts w:hint="eastAsia" w:hAnsi="宋体"/>
          <w:b/>
          <w:bCs/>
          <w:color w:val="auto"/>
        </w:rPr>
        <w:t>操作步骤：</w:t>
      </w:r>
    </w:p>
    <w:p w14:paraId="298F8DD5">
      <w:pPr>
        <w:numPr>
          <w:ilvl w:val="0"/>
          <w:numId w:val="16"/>
        </w:numPr>
        <w:rPr>
          <w:rFonts w:hint="eastAsia"/>
          <w:color w:val="auto"/>
          <w:sz w:val="24"/>
          <w:szCs w:val="24"/>
          <w:lang w:val="zh-CN"/>
        </w:rPr>
      </w:pPr>
      <w:r>
        <w:rPr>
          <w:rFonts w:hint="eastAsia"/>
          <w:color w:val="auto"/>
          <w:sz w:val="24"/>
          <w:szCs w:val="24"/>
          <w:lang w:val="zh-CN"/>
        </w:rPr>
        <w:t>点击“</w:t>
      </w:r>
      <w:r>
        <w:rPr>
          <w:rFonts w:hint="eastAsia"/>
          <w:color w:val="auto"/>
          <w:sz w:val="24"/>
          <w:szCs w:val="24"/>
          <w:lang w:val="en-US" w:eastAsia="zh-CN"/>
        </w:rPr>
        <w:t>拍卖</w:t>
      </w:r>
      <w:r>
        <w:rPr>
          <w:rFonts w:hint="eastAsia"/>
          <w:color w:val="auto"/>
          <w:sz w:val="24"/>
          <w:szCs w:val="24"/>
          <w:lang w:val="zh-CN"/>
        </w:rPr>
        <w:t>业务—</w:t>
      </w:r>
      <w:r>
        <w:rPr>
          <w:rFonts w:hint="eastAsia"/>
          <w:color w:val="auto"/>
          <w:sz w:val="24"/>
          <w:szCs w:val="24"/>
          <w:lang w:val="en-US" w:eastAsia="zh-CN"/>
        </w:rPr>
        <w:t>保证金取消暂缓</w:t>
      </w:r>
      <w:r>
        <w:rPr>
          <w:rFonts w:hint="eastAsia"/>
          <w:color w:val="auto"/>
          <w:sz w:val="24"/>
          <w:szCs w:val="24"/>
          <w:lang w:val="zh-CN"/>
        </w:rPr>
        <w:t>”，进入保证金</w:t>
      </w:r>
      <w:r>
        <w:rPr>
          <w:rFonts w:hint="eastAsia"/>
          <w:color w:val="auto"/>
          <w:sz w:val="24"/>
          <w:szCs w:val="24"/>
          <w:lang w:val="en-US" w:eastAsia="zh-CN"/>
        </w:rPr>
        <w:t>取消暂缓</w:t>
      </w:r>
      <w:r>
        <w:rPr>
          <w:rFonts w:hint="eastAsia"/>
          <w:color w:val="auto"/>
          <w:sz w:val="24"/>
          <w:szCs w:val="24"/>
          <w:lang w:val="zh-CN"/>
        </w:rPr>
        <w:t>列表页面，如下图：</w:t>
      </w:r>
      <w:r>
        <w:drawing>
          <wp:inline distT="0" distB="0" distL="114300" distR="114300">
            <wp:extent cx="5276850" cy="2456180"/>
            <wp:effectExtent l="0" t="0" r="11430" b="12700"/>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115"/>
                    <a:stretch>
                      <a:fillRect/>
                    </a:stretch>
                  </pic:blipFill>
                  <pic:spPr>
                    <a:xfrm>
                      <a:off x="0" y="0"/>
                      <a:ext cx="5276850" cy="2456180"/>
                    </a:xfrm>
                    <a:prstGeom prst="rect">
                      <a:avLst/>
                    </a:prstGeom>
                    <a:noFill/>
                    <a:ln>
                      <a:noFill/>
                    </a:ln>
                  </pic:spPr>
                </pic:pic>
              </a:graphicData>
            </a:graphic>
          </wp:inline>
        </w:drawing>
      </w:r>
    </w:p>
    <w:p w14:paraId="663B6EEA">
      <w:pPr>
        <w:numPr>
          <w:ilvl w:val="0"/>
          <w:numId w:val="16"/>
        </w:numPr>
        <w:rPr>
          <w:rFonts w:hint="eastAsia"/>
          <w:color w:val="auto"/>
          <w:sz w:val="24"/>
          <w:szCs w:val="24"/>
          <w:lang w:val="zh-CN"/>
        </w:rPr>
      </w:pPr>
      <w:r>
        <w:rPr>
          <w:rFonts w:hint="eastAsia"/>
          <w:color w:val="auto"/>
          <w:sz w:val="24"/>
          <w:szCs w:val="24"/>
          <w:lang w:val="en-US" w:eastAsia="zh-CN"/>
        </w:rPr>
        <w:t>进入“保证金取消暂缓申请”，写清楚取消暂停的原因或上传电子件，提交信息即可</w:t>
      </w:r>
      <w:r>
        <w:drawing>
          <wp:inline distT="0" distB="0" distL="114300" distR="114300">
            <wp:extent cx="5266690" cy="2501900"/>
            <wp:effectExtent l="0" t="0" r="6350" b="12700"/>
            <wp:docPr id="1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8"/>
                    <pic:cNvPicPr>
                      <a:picLocks noChangeAspect="1"/>
                    </pic:cNvPicPr>
                  </pic:nvPicPr>
                  <pic:blipFill>
                    <a:blip r:embed="rId116"/>
                    <a:stretch>
                      <a:fillRect/>
                    </a:stretch>
                  </pic:blipFill>
                  <pic:spPr>
                    <a:xfrm>
                      <a:off x="0" y="0"/>
                      <a:ext cx="5266690" cy="2501900"/>
                    </a:xfrm>
                    <a:prstGeom prst="rect">
                      <a:avLst/>
                    </a:prstGeom>
                    <a:noFill/>
                    <a:ln>
                      <a:noFill/>
                    </a:ln>
                  </pic:spPr>
                </pic:pic>
              </a:graphicData>
            </a:graphic>
          </wp:inline>
        </w:drawing>
      </w:r>
    </w:p>
    <w:p w14:paraId="6C73C83E">
      <w:pPr>
        <w:numPr>
          <w:ilvl w:val="0"/>
          <w:numId w:val="16"/>
        </w:numPr>
        <w:rPr>
          <w:rFonts w:hint="eastAsia"/>
          <w:color w:val="auto"/>
          <w:sz w:val="24"/>
          <w:szCs w:val="24"/>
          <w:lang w:val="zh-CN"/>
        </w:rPr>
      </w:pPr>
      <w:r>
        <w:rPr>
          <w:rFonts w:hint="eastAsia"/>
          <w:color w:val="auto"/>
          <w:sz w:val="24"/>
          <w:szCs w:val="24"/>
          <w:lang w:val="en-US" w:eastAsia="zh-CN"/>
        </w:rPr>
        <w:t>再次点击菜单“保证金取消暂缓”，点击需查看进度的标的，点击操作下查看按钮</w:t>
      </w:r>
      <w:r>
        <w:drawing>
          <wp:inline distT="0" distB="0" distL="114300" distR="114300">
            <wp:extent cx="5269865" cy="2116455"/>
            <wp:effectExtent l="0" t="0" r="6985" b="17145"/>
            <wp:docPr id="1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9"/>
                    <pic:cNvPicPr>
                      <a:picLocks noChangeAspect="1"/>
                    </pic:cNvPicPr>
                  </pic:nvPicPr>
                  <pic:blipFill>
                    <a:blip r:embed="rId117"/>
                    <a:stretch>
                      <a:fillRect/>
                    </a:stretch>
                  </pic:blipFill>
                  <pic:spPr>
                    <a:xfrm>
                      <a:off x="0" y="0"/>
                      <a:ext cx="5269865" cy="2116455"/>
                    </a:xfrm>
                    <a:prstGeom prst="rect">
                      <a:avLst/>
                    </a:prstGeom>
                    <a:noFill/>
                    <a:ln>
                      <a:noFill/>
                    </a:ln>
                  </pic:spPr>
                </pic:pic>
              </a:graphicData>
            </a:graphic>
          </wp:inline>
        </w:drawing>
      </w:r>
    </w:p>
    <w:p w14:paraId="6723FE2F">
      <w:pPr>
        <w:numPr>
          <w:ilvl w:val="0"/>
          <w:numId w:val="16"/>
        </w:numPr>
        <w:rPr>
          <w:rFonts w:hint="eastAsia"/>
          <w:color w:val="auto"/>
          <w:sz w:val="24"/>
          <w:szCs w:val="24"/>
          <w:lang w:val="zh-CN"/>
        </w:rPr>
      </w:pPr>
      <w:r>
        <w:rPr>
          <w:rFonts w:hint="eastAsia"/>
          <w:color w:val="auto"/>
          <w:sz w:val="24"/>
          <w:szCs w:val="24"/>
          <w:lang w:val="en-US" w:eastAsia="zh-CN"/>
        </w:rPr>
        <w:t>进入保证金取消暂缓页面点击右上角按钮可查看保证金取消暂缓申请提交进度</w:t>
      </w:r>
    </w:p>
    <w:p w14:paraId="38E29E6D">
      <w:pPr>
        <w:numPr>
          <w:ilvl w:val="0"/>
          <w:numId w:val="0"/>
        </w:numPr>
        <w:rPr>
          <w:rFonts w:hint="default"/>
          <w:color w:val="auto"/>
          <w:lang w:val="en-US" w:eastAsia="zh-CN"/>
        </w:rPr>
      </w:pPr>
      <w:r>
        <w:drawing>
          <wp:inline distT="0" distB="0" distL="114300" distR="114300">
            <wp:extent cx="5266690" cy="2248535"/>
            <wp:effectExtent l="0" t="0" r="10160" b="18415"/>
            <wp:docPr id="1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0"/>
                    <pic:cNvPicPr>
                      <a:picLocks noChangeAspect="1"/>
                    </pic:cNvPicPr>
                  </pic:nvPicPr>
                  <pic:blipFill>
                    <a:blip r:embed="rId118"/>
                    <a:stretch>
                      <a:fillRect/>
                    </a:stretch>
                  </pic:blipFill>
                  <pic:spPr>
                    <a:xfrm>
                      <a:off x="0" y="0"/>
                      <a:ext cx="5266690" cy="2248535"/>
                    </a:xfrm>
                    <a:prstGeom prst="rect">
                      <a:avLst/>
                    </a:prstGeom>
                    <a:noFill/>
                    <a:ln>
                      <a:noFill/>
                    </a:ln>
                  </pic:spPr>
                </pic:pic>
              </a:graphicData>
            </a:graphic>
          </wp:inline>
        </w:drawing>
      </w:r>
    </w:p>
    <w:p w14:paraId="0D9E5EED">
      <w:pPr>
        <w:ind w:firstLine="0" w:firstLineChars="0"/>
        <w:rPr>
          <w:rFonts w:hint="eastAsia"/>
          <w:color w:val="auto"/>
          <w:lang w:val="en-US" w:eastAsia="zh-CN"/>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454" w:footer="680"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B0E72">
    <w:pPr>
      <w:pStyle w:val="26"/>
      <w:pBdr>
        <w:top w:val="single" w:color="9BBB59" w:themeColor="accent3" w:sz="24" w:space="5"/>
      </w:pBdr>
      <w:wordWrap w:val="0"/>
      <w:spacing w:line="240" w:lineRule="auto"/>
      <w:ind w:firstLine="360"/>
      <w:jc w:val="right"/>
      <w:rPr>
        <w:lang w:val="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23BD7">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1923BD7">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sdt>
      <w:sdtPr>
        <w:rPr>
          <w:lang w:val="zh-CN"/>
        </w:rPr>
        <w:alias w:val="公司"/>
        <w:id w:val="270665196"/>
        <w:placeholder>
          <w:docPart w:val="E47142489F0349F3BCDDB670B94A6DF6"/>
        </w:placeholder>
        <w:dataBinding w:prefixMappings="xmlns:ns0='http://schemas.openxmlformats.org/officeDocument/2006/extended-properties'" w:xpath="/ns0:Properties[1]/ns0:Company[1]" w:storeItemID="{6668398D-A668-4E3E-A5EB-62B293D839F1}"/>
        <w:text/>
      </w:sdtPr>
      <w:sdtEndPr>
        <w:rPr>
          <w:lang w:val="zh-CN"/>
        </w:rPr>
      </w:sdtEndPr>
      <w:sdtContent>
        <w:r>
          <w:rPr>
            <w:rFonts w:hint="eastAsia"/>
            <w:lang w:val="zh-CN"/>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AFC62">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89C93">
    <w:pPr>
      <w:pStyle w:val="26"/>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AFDD2">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680AFDD2">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52AED">
    <w:pPr>
      <w:pStyle w:val="27"/>
      <w:pBdr>
        <w:bottom w:val="thickThinSmallGap" w:color="622423" w:sz="24" w:space="1"/>
      </w:pBdr>
      <w:spacing w:line="240" w:lineRule="auto"/>
      <w:ind w:firstLine="0" w:firstLineChars="0"/>
      <w:jc w:val="left"/>
    </w:pPr>
    <w:r>
      <w:rPr>
        <w:rFonts w:hint="eastAsia" w:ascii="宋体" w:hAnsi="宋体"/>
      </w:rPr>
      <w:drawing>
        <wp:inline distT="0" distB="0" distL="0" distR="0">
          <wp:extent cx="600075" cy="304800"/>
          <wp:effectExtent l="19050" t="0" r="9525" b="0"/>
          <wp:docPr id="28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46"/>
                  <pic:cNvPicPr>
                    <a:picLocks noChangeAspect="1" noChangeArrowheads="1"/>
                  </pic:cNvPicPr>
                </pic:nvPicPr>
                <pic:blipFill>
                  <a:blip r:embed="rId1"/>
                  <a:srcRect/>
                  <a:stretch>
                    <a:fillRect/>
                  </a:stretch>
                </pic:blipFill>
                <pic:spPr>
                  <a:xfrm>
                    <a:off x="0" y="0"/>
                    <a:ext cx="600075" cy="304800"/>
                  </a:xfrm>
                  <a:prstGeom prst="rect">
                    <a:avLst/>
                  </a:prstGeom>
                  <a:noFill/>
                  <a:ln w="9525">
                    <a:noFill/>
                    <a:miter lim="800000"/>
                    <a:headEnd/>
                    <a:tailEnd/>
                  </a:ln>
                </pic:spPr>
              </pic:pic>
            </a:graphicData>
          </a:graphic>
        </wp:inline>
      </w:drawing>
    </w:r>
    <w:r>
      <w:rPr>
        <w:rFonts w:hint="eastAsia" w:ascii="Cambria" w:hAnsi="Cambria"/>
        <w:lang w:eastAsia="zh-CN"/>
      </w:rPr>
      <w:t>拍卖公司</w:t>
    </w:r>
    <w:r>
      <w:rPr>
        <w:rFonts w:hint="eastAsia" w:ascii="Cambria" w:hAnsi="Cambria"/>
      </w:rPr>
      <w:t xml:space="preserve">操作手册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93EB9">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BAD28">
    <w:pPr>
      <w:pStyle w:val="2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3D0795"/>
    <w:multiLevelType w:val="singleLevel"/>
    <w:tmpl w:val="843D0795"/>
    <w:lvl w:ilvl="0" w:tentative="0">
      <w:start w:val="1"/>
      <w:numFmt w:val="decimal"/>
      <w:suff w:val="nothing"/>
      <w:lvlText w:val="%1、"/>
      <w:lvlJc w:val="left"/>
    </w:lvl>
  </w:abstractNum>
  <w:abstractNum w:abstractNumId="1">
    <w:nsid w:val="92FD920F"/>
    <w:multiLevelType w:val="singleLevel"/>
    <w:tmpl w:val="92FD920F"/>
    <w:lvl w:ilvl="0" w:tentative="0">
      <w:start w:val="1"/>
      <w:numFmt w:val="decimal"/>
      <w:suff w:val="nothing"/>
      <w:lvlText w:val="%1、"/>
      <w:lvlJc w:val="left"/>
    </w:lvl>
  </w:abstractNum>
  <w:abstractNum w:abstractNumId="2">
    <w:nsid w:val="9F13E816"/>
    <w:multiLevelType w:val="singleLevel"/>
    <w:tmpl w:val="9F13E816"/>
    <w:lvl w:ilvl="0" w:tentative="0">
      <w:start w:val="1"/>
      <w:numFmt w:val="decimal"/>
      <w:suff w:val="nothing"/>
      <w:lvlText w:val="%1、"/>
      <w:lvlJc w:val="left"/>
    </w:lvl>
  </w:abstractNum>
  <w:abstractNum w:abstractNumId="3">
    <w:nsid w:val="A0F0FCD8"/>
    <w:multiLevelType w:val="singleLevel"/>
    <w:tmpl w:val="A0F0FCD8"/>
    <w:lvl w:ilvl="0" w:tentative="0">
      <w:start w:val="1"/>
      <w:numFmt w:val="decimal"/>
      <w:suff w:val="nothing"/>
      <w:lvlText w:val="%1、"/>
      <w:lvlJc w:val="left"/>
    </w:lvl>
  </w:abstractNum>
  <w:abstractNum w:abstractNumId="4">
    <w:nsid w:val="A1FD2EE4"/>
    <w:multiLevelType w:val="singleLevel"/>
    <w:tmpl w:val="A1FD2EE4"/>
    <w:lvl w:ilvl="0" w:tentative="0">
      <w:start w:val="1"/>
      <w:numFmt w:val="decimal"/>
      <w:suff w:val="nothing"/>
      <w:lvlText w:val="%1、"/>
      <w:lvlJc w:val="left"/>
      <w:rPr>
        <w:rFonts w:hint="default"/>
        <w:sz w:val="24"/>
        <w:szCs w:val="24"/>
      </w:rPr>
    </w:lvl>
  </w:abstractNum>
  <w:abstractNum w:abstractNumId="5">
    <w:nsid w:val="B481E4F7"/>
    <w:multiLevelType w:val="singleLevel"/>
    <w:tmpl w:val="B481E4F7"/>
    <w:lvl w:ilvl="0" w:tentative="0">
      <w:start w:val="1"/>
      <w:numFmt w:val="decimal"/>
      <w:suff w:val="nothing"/>
      <w:lvlText w:val="%1、"/>
      <w:lvlJc w:val="left"/>
    </w:lvl>
  </w:abstractNum>
  <w:abstractNum w:abstractNumId="6">
    <w:nsid w:val="C3C2A61E"/>
    <w:multiLevelType w:val="singleLevel"/>
    <w:tmpl w:val="C3C2A61E"/>
    <w:lvl w:ilvl="0" w:tentative="0">
      <w:start w:val="2"/>
      <w:numFmt w:val="decimal"/>
      <w:suff w:val="nothing"/>
      <w:lvlText w:val="%1、"/>
      <w:lvlJc w:val="left"/>
    </w:lvl>
  </w:abstractNum>
  <w:abstractNum w:abstractNumId="7">
    <w:nsid w:val="CFF817A3"/>
    <w:multiLevelType w:val="singleLevel"/>
    <w:tmpl w:val="CFF817A3"/>
    <w:lvl w:ilvl="0" w:tentative="0">
      <w:start w:val="1"/>
      <w:numFmt w:val="decimal"/>
      <w:suff w:val="nothing"/>
      <w:lvlText w:val="%1、"/>
      <w:lvlJc w:val="left"/>
      <w:pPr>
        <w:ind w:left="0"/>
      </w:pPr>
      <w:rPr>
        <w:rFonts w:hint="default"/>
        <w:sz w:val="24"/>
        <w:szCs w:val="24"/>
      </w:rPr>
    </w:lvl>
  </w:abstractNum>
  <w:abstractNum w:abstractNumId="8">
    <w:nsid w:val="D385F96C"/>
    <w:multiLevelType w:val="singleLevel"/>
    <w:tmpl w:val="D385F96C"/>
    <w:lvl w:ilvl="0" w:tentative="0">
      <w:start w:val="1"/>
      <w:numFmt w:val="decimal"/>
      <w:suff w:val="nothing"/>
      <w:lvlText w:val="%1、"/>
      <w:lvlJc w:val="left"/>
    </w:lvl>
  </w:abstractNum>
  <w:abstractNum w:abstractNumId="9">
    <w:nsid w:val="DD2EB5D7"/>
    <w:multiLevelType w:val="singleLevel"/>
    <w:tmpl w:val="DD2EB5D7"/>
    <w:lvl w:ilvl="0" w:tentative="0">
      <w:start w:val="1"/>
      <w:numFmt w:val="decimal"/>
      <w:suff w:val="nothing"/>
      <w:lvlText w:val="%1、"/>
      <w:lvlJc w:val="left"/>
      <w:pPr>
        <w:ind w:left="0"/>
      </w:pPr>
      <w:rPr>
        <w:rFonts w:hint="default"/>
        <w:sz w:val="24"/>
        <w:szCs w:val="24"/>
      </w:rPr>
    </w:lvl>
  </w:abstractNum>
  <w:abstractNum w:abstractNumId="10">
    <w:nsid w:val="E4661B1C"/>
    <w:multiLevelType w:val="singleLevel"/>
    <w:tmpl w:val="E4661B1C"/>
    <w:lvl w:ilvl="0" w:tentative="0">
      <w:start w:val="9"/>
      <w:numFmt w:val="decimal"/>
      <w:suff w:val="nothing"/>
      <w:lvlText w:val="%1、"/>
      <w:lvlJc w:val="left"/>
    </w:lvl>
  </w:abstractNum>
  <w:abstractNum w:abstractNumId="11">
    <w:nsid w:val="FE51CE7A"/>
    <w:multiLevelType w:val="singleLevel"/>
    <w:tmpl w:val="FE51CE7A"/>
    <w:lvl w:ilvl="0" w:tentative="0">
      <w:start w:val="1"/>
      <w:numFmt w:val="decimal"/>
      <w:suff w:val="nothing"/>
      <w:lvlText w:val="%1、"/>
      <w:lvlJc w:val="left"/>
    </w:lvl>
  </w:abstractNum>
  <w:abstractNum w:abstractNumId="12">
    <w:nsid w:val="1BA1543F"/>
    <w:multiLevelType w:val="singleLevel"/>
    <w:tmpl w:val="1BA1543F"/>
    <w:lvl w:ilvl="0" w:tentative="0">
      <w:start w:val="1"/>
      <w:numFmt w:val="decimal"/>
      <w:suff w:val="nothing"/>
      <w:lvlText w:val="%1、"/>
      <w:lvlJc w:val="left"/>
    </w:lvl>
  </w:abstractNum>
  <w:abstractNum w:abstractNumId="13">
    <w:nsid w:val="47F7DF7F"/>
    <w:multiLevelType w:val="singleLevel"/>
    <w:tmpl w:val="47F7DF7F"/>
    <w:lvl w:ilvl="0" w:tentative="0">
      <w:start w:val="1"/>
      <w:numFmt w:val="decimal"/>
      <w:suff w:val="nothing"/>
      <w:lvlText w:val="%1、"/>
      <w:lvlJc w:val="left"/>
    </w:lvl>
  </w:abstractNum>
  <w:abstractNum w:abstractNumId="14">
    <w:nsid w:val="5C4C21CA"/>
    <w:multiLevelType w:val="multilevel"/>
    <w:tmpl w:val="5C4C21CA"/>
    <w:lvl w:ilvl="0" w:tentative="0">
      <w:start w:val="1"/>
      <w:numFmt w:val="chineseCountingThousand"/>
      <w:pStyle w:val="2"/>
      <w:lvlText w:val="%1、"/>
      <w:lvlJc w:val="left"/>
      <w:pPr>
        <w:ind w:left="0" w:firstLine="0"/>
      </w:pPr>
      <w:rPr>
        <w:rFonts w:hint="eastAsia"/>
        <w:lang w:val="en-US"/>
      </w:rPr>
    </w:lvl>
    <w:lvl w:ilvl="1" w:tentative="0">
      <w:start w:val="1"/>
      <w:numFmt w:val="decimal"/>
      <w:pStyle w:val="3"/>
      <w:isLgl/>
      <w:lvlText w:val="%1.%2、"/>
      <w:lvlJc w:val="left"/>
      <w:pPr>
        <w:ind w:left="0" w:firstLine="0"/>
      </w:pPr>
      <w:rPr>
        <w:rFonts w:hint="eastAsia"/>
        <w:color w:val="auto"/>
        <w:sz w:val="30"/>
        <w:szCs w:val="30"/>
      </w:rPr>
    </w:lvl>
    <w:lvl w:ilvl="2" w:tentative="0">
      <w:start w:val="1"/>
      <w:numFmt w:val="decimal"/>
      <w:pStyle w:val="4"/>
      <w:isLgl/>
      <w:lvlText w:val="%1.%2.%3、"/>
      <w:lvlJc w:val="left"/>
      <w:pPr>
        <w:ind w:left="0" w:firstLine="0"/>
      </w:pPr>
      <w:rPr>
        <w:rFonts w:hint="eastAsia" w:ascii="Times New Roman" w:cs="Times New Roman"/>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5"/>
      <w:isLgl/>
      <w:lvlText w:val="%1.%2.%3.%4、"/>
      <w:lvlJc w:val="left"/>
      <w:pPr>
        <w:ind w:left="833" w:hanging="864"/>
      </w:pPr>
      <w:rPr>
        <w:rFonts w:hint="default" w:ascii="Times New Roman" w:hAnsi="Times New Roman" w:cs="Times New Roman"/>
        <w:b/>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4" w:tentative="0">
      <w:start w:val="1"/>
      <w:numFmt w:val="decimal"/>
      <w:pStyle w:val="6"/>
      <w:isLgl/>
      <w:lvlText w:val="%1.%2.%3.%4.%5、"/>
      <w:lvlJc w:val="left"/>
      <w:pPr>
        <w:ind w:left="977" w:hanging="1008"/>
      </w:pPr>
      <w:rPr>
        <w:rFonts w:hint="eastAsia"/>
      </w:rPr>
    </w:lvl>
    <w:lvl w:ilvl="5" w:tentative="0">
      <w:start w:val="1"/>
      <w:numFmt w:val="decimal"/>
      <w:pStyle w:val="7"/>
      <w:isLgl/>
      <w:lvlText w:val="%1.%2.%3.%4.%5.%6、"/>
      <w:lvlJc w:val="left"/>
      <w:pPr>
        <w:ind w:left="1121" w:hanging="1152"/>
      </w:pPr>
      <w:rPr>
        <w:rFonts w:hint="eastAsia"/>
      </w:rPr>
    </w:lvl>
    <w:lvl w:ilvl="6" w:tentative="0">
      <w:start w:val="1"/>
      <w:numFmt w:val="decimal"/>
      <w:pStyle w:val="8"/>
      <w:lvlText w:val="%1.%2.%3.%4.%5.%6.%7"/>
      <w:lvlJc w:val="left"/>
      <w:pPr>
        <w:ind w:left="1265" w:hanging="1296"/>
      </w:pPr>
      <w:rPr>
        <w:rFonts w:hint="eastAsia"/>
      </w:rPr>
    </w:lvl>
    <w:lvl w:ilvl="7" w:tentative="0">
      <w:start w:val="1"/>
      <w:numFmt w:val="decimal"/>
      <w:pStyle w:val="9"/>
      <w:lvlText w:val="%1.%2.%3.%4.%5.%6.%7.%8"/>
      <w:lvlJc w:val="left"/>
      <w:pPr>
        <w:ind w:left="1409" w:hanging="1440"/>
      </w:pPr>
      <w:rPr>
        <w:rFonts w:hint="eastAsia"/>
      </w:rPr>
    </w:lvl>
    <w:lvl w:ilvl="8" w:tentative="0">
      <w:start w:val="1"/>
      <w:numFmt w:val="decimal"/>
      <w:pStyle w:val="10"/>
      <w:lvlText w:val="%1.%2.%3.%4.%5.%6.%7.%8.%9"/>
      <w:lvlJc w:val="left"/>
      <w:pPr>
        <w:ind w:left="1553" w:hanging="1584"/>
      </w:pPr>
      <w:rPr>
        <w:rFonts w:hint="eastAsia"/>
      </w:rPr>
    </w:lvl>
  </w:abstractNum>
  <w:abstractNum w:abstractNumId="15">
    <w:nsid w:val="7B763EDE"/>
    <w:multiLevelType w:val="singleLevel"/>
    <w:tmpl w:val="7B763EDE"/>
    <w:lvl w:ilvl="0" w:tentative="0">
      <w:start w:val="11"/>
      <w:numFmt w:val="decimal"/>
      <w:suff w:val="nothing"/>
      <w:lvlText w:val="%1、"/>
      <w:lvlJc w:val="left"/>
    </w:lvl>
  </w:abstractNum>
  <w:num w:numId="1">
    <w:abstractNumId w:val="14"/>
  </w:num>
  <w:num w:numId="2">
    <w:abstractNumId w:val="5"/>
  </w:num>
  <w:num w:numId="3">
    <w:abstractNumId w:val="0"/>
  </w:num>
  <w:num w:numId="4">
    <w:abstractNumId w:val="12"/>
  </w:num>
  <w:num w:numId="5">
    <w:abstractNumId w:val="11"/>
  </w:num>
  <w:num w:numId="6">
    <w:abstractNumId w:val="6"/>
  </w:num>
  <w:num w:numId="7">
    <w:abstractNumId w:val="2"/>
  </w:num>
  <w:num w:numId="8">
    <w:abstractNumId w:val="15"/>
  </w:num>
  <w:num w:numId="9">
    <w:abstractNumId w:val="3"/>
  </w:num>
  <w:num w:numId="10">
    <w:abstractNumId w:val="10"/>
  </w:num>
  <w:num w:numId="11">
    <w:abstractNumId w:val="1"/>
  </w:num>
  <w:num w:numId="12">
    <w:abstractNumId w:val="8"/>
  </w:num>
  <w:num w:numId="13">
    <w:abstractNumId w:val="13"/>
  </w:num>
  <w:num w:numId="14">
    <w:abstractNumId w:val="7"/>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5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A5F"/>
    <w:rsid w:val="00001E2B"/>
    <w:rsid w:val="00001F9E"/>
    <w:rsid w:val="000021EC"/>
    <w:rsid w:val="00002727"/>
    <w:rsid w:val="00003C4A"/>
    <w:rsid w:val="00003E33"/>
    <w:rsid w:val="000051C4"/>
    <w:rsid w:val="00005EC9"/>
    <w:rsid w:val="00007C8E"/>
    <w:rsid w:val="00010A67"/>
    <w:rsid w:val="00010F03"/>
    <w:rsid w:val="00015A6C"/>
    <w:rsid w:val="00016F49"/>
    <w:rsid w:val="00017DE7"/>
    <w:rsid w:val="00020DD1"/>
    <w:rsid w:val="00021A9B"/>
    <w:rsid w:val="00021AA3"/>
    <w:rsid w:val="000239DD"/>
    <w:rsid w:val="00024D45"/>
    <w:rsid w:val="0002650B"/>
    <w:rsid w:val="00026CBF"/>
    <w:rsid w:val="000272D2"/>
    <w:rsid w:val="00027571"/>
    <w:rsid w:val="00031849"/>
    <w:rsid w:val="000333F2"/>
    <w:rsid w:val="000339D3"/>
    <w:rsid w:val="00034A2C"/>
    <w:rsid w:val="00035E12"/>
    <w:rsid w:val="00037BD3"/>
    <w:rsid w:val="00040E53"/>
    <w:rsid w:val="00040FCA"/>
    <w:rsid w:val="00041AB0"/>
    <w:rsid w:val="00041AE8"/>
    <w:rsid w:val="00041DD1"/>
    <w:rsid w:val="00042DE5"/>
    <w:rsid w:val="0004376E"/>
    <w:rsid w:val="000458D0"/>
    <w:rsid w:val="00050094"/>
    <w:rsid w:val="00050911"/>
    <w:rsid w:val="000509B5"/>
    <w:rsid w:val="00050A3B"/>
    <w:rsid w:val="00054ED2"/>
    <w:rsid w:val="0005706A"/>
    <w:rsid w:val="00057EF4"/>
    <w:rsid w:val="00061DFC"/>
    <w:rsid w:val="000631E2"/>
    <w:rsid w:val="000645B8"/>
    <w:rsid w:val="00064D2E"/>
    <w:rsid w:val="0006544D"/>
    <w:rsid w:val="000664DC"/>
    <w:rsid w:val="000721D2"/>
    <w:rsid w:val="00072679"/>
    <w:rsid w:val="00073174"/>
    <w:rsid w:val="00073AD2"/>
    <w:rsid w:val="00073C51"/>
    <w:rsid w:val="00074438"/>
    <w:rsid w:val="00075AB0"/>
    <w:rsid w:val="00076EEF"/>
    <w:rsid w:val="00077828"/>
    <w:rsid w:val="00080449"/>
    <w:rsid w:val="0008221B"/>
    <w:rsid w:val="000826E2"/>
    <w:rsid w:val="0008426B"/>
    <w:rsid w:val="00084F43"/>
    <w:rsid w:val="0008561E"/>
    <w:rsid w:val="000860CC"/>
    <w:rsid w:val="000866D4"/>
    <w:rsid w:val="00090143"/>
    <w:rsid w:val="00090214"/>
    <w:rsid w:val="0009028C"/>
    <w:rsid w:val="0009261C"/>
    <w:rsid w:val="0009328A"/>
    <w:rsid w:val="0009625E"/>
    <w:rsid w:val="000968A0"/>
    <w:rsid w:val="000968C2"/>
    <w:rsid w:val="000A0AA5"/>
    <w:rsid w:val="000A1C65"/>
    <w:rsid w:val="000A209A"/>
    <w:rsid w:val="000A3B01"/>
    <w:rsid w:val="000A46DF"/>
    <w:rsid w:val="000A592C"/>
    <w:rsid w:val="000A6991"/>
    <w:rsid w:val="000A7156"/>
    <w:rsid w:val="000B12F3"/>
    <w:rsid w:val="000B2BC3"/>
    <w:rsid w:val="000B311C"/>
    <w:rsid w:val="000B32FB"/>
    <w:rsid w:val="000B3797"/>
    <w:rsid w:val="000B39FE"/>
    <w:rsid w:val="000B4B50"/>
    <w:rsid w:val="000B5604"/>
    <w:rsid w:val="000B5EF4"/>
    <w:rsid w:val="000B737B"/>
    <w:rsid w:val="000B78F1"/>
    <w:rsid w:val="000C0131"/>
    <w:rsid w:val="000C0710"/>
    <w:rsid w:val="000C2223"/>
    <w:rsid w:val="000C2902"/>
    <w:rsid w:val="000C33CD"/>
    <w:rsid w:val="000C48F6"/>
    <w:rsid w:val="000C4E9C"/>
    <w:rsid w:val="000C5877"/>
    <w:rsid w:val="000C611A"/>
    <w:rsid w:val="000C6596"/>
    <w:rsid w:val="000D1026"/>
    <w:rsid w:val="000D15DD"/>
    <w:rsid w:val="000D2CF0"/>
    <w:rsid w:val="000D3402"/>
    <w:rsid w:val="000D4585"/>
    <w:rsid w:val="000D56B0"/>
    <w:rsid w:val="000D63B4"/>
    <w:rsid w:val="000E08BB"/>
    <w:rsid w:val="000E2011"/>
    <w:rsid w:val="000E32C3"/>
    <w:rsid w:val="000E33C8"/>
    <w:rsid w:val="000E3832"/>
    <w:rsid w:val="000E3F2B"/>
    <w:rsid w:val="000E40A7"/>
    <w:rsid w:val="000E63A2"/>
    <w:rsid w:val="000E7186"/>
    <w:rsid w:val="000F0B52"/>
    <w:rsid w:val="000F0BAA"/>
    <w:rsid w:val="000F0C05"/>
    <w:rsid w:val="000F192C"/>
    <w:rsid w:val="000F1F2E"/>
    <w:rsid w:val="000F28D2"/>
    <w:rsid w:val="000F32C0"/>
    <w:rsid w:val="000F4E66"/>
    <w:rsid w:val="001017CB"/>
    <w:rsid w:val="00101F36"/>
    <w:rsid w:val="001023AD"/>
    <w:rsid w:val="001045A7"/>
    <w:rsid w:val="00104C19"/>
    <w:rsid w:val="00105DB8"/>
    <w:rsid w:val="00106F72"/>
    <w:rsid w:val="00107D55"/>
    <w:rsid w:val="00107F35"/>
    <w:rsid w:val="00113C5B"/>
    <w:rsid w:val="001140CF"/>
    <w:rsid w:val="001140E6"/>
    <w:rsid w:val="00115DAD"/>
    <w:rsid w:val="00117248"/>
    <w:rsid w:val="0011754B"/>
    <w:rsid w:val="00120A2F"/>
    <w:rsid w:val="00120A59"/>
    <w:rsid w:val="001217EE"/>
    <w:rsid w:val="0012192B"/>
    <w:rsid w:val="00122F40"/>
    <w:rsid w:val="00123216"/>
    <w:rsid w:val="00123529"/>
    <w:rsid w:val="001247A4"/>
    <w:rsid w:val="00124958"/>
    <w:rsid w:val="00125FA3"/>
    <w:rsid w:val="00127442"/>
    <w:rsid w:val="00130A1E"/>
    <w:rsid w:val="00130DBB"/>
    <w:rsid w:val="00133015"/>
    <w:rsid w:val="00133BC5"/>
    <w:rsid w:val="00134309"/>
    <w:rsid w:val="00135E04"/>
    <w:rsid w:val="001361CC"/>
    <w:rsid w:val="00137881"/>
    <w:rsid w:val="0014048D"/>
    <w:rsid w:val="00140698"/>
    <w:rsid w:val="00140F77"/>
    <w:rsid w:val="00141244"/>
    <w:rsid w:val="001413E3"/>
    <w:rsid w:val="00141C82"/>
    <w:rsid w:val="00142236"/>
    <w:rsid w:val="00144558"/>
    <w:rsid w:val="001457A1"/>
    <w:rsid w:val="00145B16"/>
    <w:rsid w:val="00146902"/>
    <w:rsid w:val="00147196"/>
    <w:rsid w:val="0014725B"/>
    <w:rsid w:val="0015062F"/>
    <w:rsid w:val="0015148A"/>
    <w:rsid w:val="00151DF9"/>
    <w:rsid w:val="00151E67"/>
    <w:rsid w:val="001523A5"/>
    <w:rsid w:val="00152464"/>
    <w:rsid w:val="00152724"/>
    <w:rsid w:val="001533AC"/>
    <w:rsid w:val="00153E8A"/>
    <w:rsid w:val="001544EC"/>
    <w:rsid w:val="00155DE2"/>
    <w:rsid w:val="001570F3"/>
    <w:rsid w:val="001574BC"/>
    <w:rsid w:val="00157F46"/>
    <w:rsid w:val="00161BC2"/>
    <w:rsid w:val="001636BB"/>
    <w:rsid w:val="0016509D"/>
    <w:rsid w:val="00165135"/>
    <w:rsid w:val="00165803"/>
    <w:rsid w:val="00166AF5"/>
    <w:rsid w:val="0016734D"/>
    <w:rsid w:val="00167B66"/>
    <w:rsid w:val="001700FE"/>
    <w:rsid w:val="001709D8"/>
    <w:rsid w:val="00172917"/>
    <w:rsid w:val="00172A27"/>
    <w:rsid w:val="001754C3"/>
    <w:rsid w:val="00177469"/>
    <w:rsid w:val="00177F47"/>
    <w:rsid w:val="00182E5C"/>
    <w:rsid w:val="0018502D"/>
    <w:rsid w:val="00185ED5"/>
    <w:rsid w:val="001873E2"/>
    <w:rsid w:val="00190B80"/>
    <w:rsid w:val="001917D1"/>
    <w:rsid w:val="00191C1D"/>
    <w:rsid w:val="001958B9"/>
    <w:rsid w:val="00196A85"/>
    <w:rsid w:val="00196D33"/>
    <w:rsid w:val="00196FB2"/>
    <w:rsid w:val="001A2C0E"/>
    <w:rsid w:val="001A3403"/>
    <w:rsid w:val="001A50D5"/>
    <w:rsid w:val="001A541C"/>
    <w:rsid w:val="001A5572"/>
    <w:rsid w:val="001A6B84"/>
    <w:rsid w:val="001A775D"/>
    <w:rsid w:val="001B1BE7"/>
    <w:rsid w:val="001B26B8"/>
    <w:rsid w:val="001B38D8"/>
    <w:rsid w:val="001B44AC"/>
    <w:rsid w:val="001B4B59"/>
    <w:rsid w:val="001B53AC"/>
    <w:rsid w:val="001B5633"/>
    <w:rsid w:val="001B6596"/>
    <w:rsid w:val="001B7A73"/>
    <w:rsid w:val="001C180E"/>
    <w:rsid w:val="001C46F8"/>
    <w:rsid w:val="001C4E24"/>
    <w:rsid w:val="001C4FBD"/>
    <w:rsid w:val="001C5F63"/>
    <w:rsid w:val="001C60F0"/>
    <w:rsid w:val="001C64B4"/>
    <w:rsid w:val="001C655F"/>
    <w:rsid w:val="001C7872"/>
    <w:rsid w:val="001C7948"/>
    <w:rsid w:val="001D0AAD"/>
    <w:rsid w:val="001D15FD"/>
    <w:rsid w:val="001D258C"/>
    <w:rsid w:val="001D3174"/>
    <w:rsid w:val="001D3393"/>
    <w:rsid w:val="001D39EF"/>
    <w:rsid w:val="001D3A4B"/>
    <w:rsid w:val="001D4568"/>
    <w:rsid w:val="001D4B5E"/>
    <w:rsid w:val="001D5FC9"/>
    <w:rsid w:val="001D6101"/>
    <w:rsid w:val="001D6635"/>
    <w:rsid w:val="001D6935"/>
    <w:rsid w:val="001E0D15"/>
    <w:rsid w:val="001E3439"/>
    <w:rsid w:val="001E56B6"/>
    <w:rsid w:val="001E6237"/>
    <w:rsid w:val="001E7651"/>
    <w:rsid w:val="001F004C"/>
    <w:rsid w:val="001F057D"/>
    <w:rsid w:val="001F1DE9"/>
    <w:rsid w:val="001F3A59"/>
    <w:rsid w:val="001F49B0"/>
    <w:rsid w:val="001F6D38"/>
    <w:rsid w:val="00200328"/>
    <w:rsid w:val="00201574"/>
    <w:rsid w:val="002015D1"/>
    <w:rsid w:val="00201F84"/>
    <w:rsid w:val="0020527D"/>
    <w:rsid w:val="002055C0"/>
    <w:rsid w:val="00207822"/>
    <w:rsid w:val="00207BC0"/>
    <w:rsid w:val="00207F85"/>
    <w:rsid w:val="0021022F"/>
    <w:rsid w:val="00210AB3"/>
    <w:rsid w:val="00210F36"/>
    <w:rsid w:val="00211A9F"/>
    <w:rsid w:val="00212489"/>
    <w:rsid w:val="0021366F"/>
    <w:rsid w:val="00215461"/>
    <w:rsid w:val="002159E0"/>
    <w:rsid w:val="002176BF"/>
    <w:rsid w:val="00220148"/>
    <w:rsid w:val="002204CB"/>
    <w:rsid w:val="00223B89"/>
    <w:rsid w:val="00225770"/>
    <w:rsid w:val="00225946"/>
    <w:rsid w:val="00225A5D"/>
    <w:rsid w:val="00225D7D"/>
    <w:rsid w:val="00226B7B"/>
    <w:rsid w:val="00231D51"/>
    <w:rsid w:val="00233D18"/>
    <w:rsid w:val="00235750"/>
    <w:rsid w:val="00236378"/>
    <w:rsid w:val="00237C52"/>
    <w:rsid w:val="00240C4D"/>
    <w:rsid w:val="00240D7A"/>
    <w:rsid w:val="002424AB"/>
    <w:rsid w:val="002425CA"/>
    <w:rsid w:val="0024275E"/>
    <w:rsid w:val="002428C3"/>
    <w:rsid w:val="00242B0A"/>
    <w:rsid w:val="00243EA1"/>
    <w:rsid w:val="0025003B"/>
    <w:rsid w:val="00250197"/>
    <w:rsid w:val="00252043"/>
    <w:rsid w:val="002521EA"/>
    <w:rsid w:val="00252BEC"/>
    <w:rsid w:val="00252CE4"/>
    <w:rsid w:val="00252F7C"/>
    <w:rsid w:val="002539C4"/>
    <w:rsid w:val="002544B2"/>
    <w:rsid w:val="00255B54"/>
    <w:rsid w:val="00255EAA"/>
    <w:rsid w:val="0025617C"/>
    <w:rsid w:val="002568CC"/>
    <w:rsid w:val="00261849"/>
    <w:rsid w:val="00263374"/>
    <w:rsid w:val="002633E6"/>
    <w:rsid w:val="00263A29"/>
    <w:rsid w:val="0026590A"/>
    <w:rsid w:val="002676BF"/>
    <w:rsid w:val="0027059B"/>
    <w:rsid w:val="00270892"/>
    <w:rsid w:val="002708FB"/>
    <w:rsid w:val="002714CA"/>
    <w:rsid w:val="002729E9"/>
    <w:rsid w:val="00273E33"/>
    <w:rsid w:val="00275C6C"/>
    <w:rsid w:val="00275FCA"/>
    <w:rsid w:val="00276B49"/>
    <w:rsid w:val="00276BA7"/>
    <w:rsid w:val="00277B81"/>
    <w:rsid w:val="002824F5"/>
    <w:rsid w:val="00284DCB"/>
    <w:rsid w:val="0028677B"/>
    <w:rsid w:val="00286B81"/>
    <w:rsid w:val="0028715A"/>
    <w:rsid w:val="00287273"/>
    <w:rsid w:val="00287BA1"/>
    <w:rsid w:val="00290F46"/>
    <w:rsid w:val="00291EDC"/>
    <w:rsid w:val="0029296F"/>
    <w:rsid w:val="00292BD9"/>
    <w:rsid w:val="002937A1"/>
    <w:rsid w:val="002948FE"/>
    <w:rsid w:val="00295417"/>
    <w:rsid w:val="002955E9"/>
    <w:rsid w:val="002956BE"/>
    <w:rsid w:val="00295AA7"/>
    <w:rsid w:val="00297A09"/>
    <w:rsid w:val="002A0301"/>
    <w:rsid w:val="002A0766"/>
    <w:rsid w:val="002A0EA5"/>
    <w:rsid w:val="002A14F0"/>
    <w:rsid w:val="002A272A"/>
    <w:rsid w:val="002A3456"/>
    <w:rsid w:val="002A464C"/>
    <w:rsid w:val="002B0450"/>
    <w:rsid w:val="002B0BDA"/>
    <w:rsid w:val="002B32B8"/>
    <w:rsid w:val="002B3720"/>
    <w:rsid w:val="002B585C"/>
    <w:rsid w:val="002C0BF0"/>
    <w:rsid w:val="002C16A0"/>
    <w:rsid w:val="002C1F01"/>
    <w:rsid w:val="002C2B75"/>
    <w:rsid w:val="002C2E57"/>
    <w:rsid w:val="002C3799"/>
    <w:rsid w:val="002C3F15"/>
    <w:rsid w:val="002C4C11"/>
    <w:rsid w:val="002C5139"/>
    <w:rsid w:val="002C5148"/>
    <w:rsid w:val="002C61AF"/>
    <w:rsid w:val="002C71CF"/>
    <w:rsid w:val="002D1B92"/>
    <w:rsid w:val="002D3202"/>
    <w:rsid w:val="002D526C"/>
    <w:rsid w:val="002D5D9E"/>
    <w:rsid w:val="002D70B2"/>
    <w:rsid w:val="002E053A"/>
    <w:rsid w:val="002E2581"/>
    <w:rsid w:val="002E2A29"/>
    <w:rsid w:val="002E35B5"/>
    <w:rsid w:val="002E3769"/>
    <w:rsid w:val="002E391F"/>
    <w:rsid w:val="002E42EA"/>
    <w:rsid w:val="002E47BE"/>
    <w:rsid w:val="002E4A0E"/>
    <w:rsid w:val="002E6073"/>
    <w:rsid w:val="002E7624"/>
    <w:rsid w:val="002E785D"/>
    <w:rsid w:val="002F1F27"/>
    <w:rsid w:val="002F2EDE"/>
    <w:rsid w:val="002F6357"/>
    <w:rsid w:val="002F67F6"/>
    <w:rsid w:val="002F6822"/>
    <w:rsid w:val="002F6C2D"/>
    <w:rsid w:val="00302892"/>
    <w:rsid w:val="003032C4"/>
    <w:rsid w:val="00303F66"/>
    <w:rsid w:val="0030414C"/>
    <w:rsid w:val="003041AF"/>
    <w:rsid w:val="00307116"/>
    <w:rsid w:val="0031027C"/>
    <w:rsid w:val="00311570"/>
    <w:rsid w:val="00312300"/>
    <w:rsid w:val="003128E7"/>
    <w:rsid w:val="00313AB2"/>
    <w:rsid w:val="00313B3F"/>
    <w:rsid w:val="00315811"/>
    <w:rsid w:val="00315A29"/>
    <w:rsid w:val="00317A7B"/>
    <w:rsid w:val="00317B1D"/>
    <w:rsid w:val="003202B2"/>
    <w:rsid w:val="00321711"/>
    <w:rsid w:val="003218E2"/>
    <w:rsid w:val="00321BDF"/>
    <w:rsid w:val="00323499"/>
    <w:rsid w:val="00323B35"/>
    <w:rsid w:val="00324D96"/>
    <w:rsid w:val="003255B7"/>
    <w:rsid w:val="00326765"/>
    <w:rsid w:val="00327B8B"/>
    <w:rsid w:val="0033401A"/>
    <w:rsid w:val="00335641"/>
    <w:rsid w:val="00336348"/>
    <w:rsid w:val="00336368"/>
    <w:rsid w:val="00336533"/>
    <w:rsid w:val="0033755C"/>
    <w:rsid w:val="00337DD3"/>
    <w:rsid w:val="003404B5"/>
    <w:rsid w:val="003408F4"/>
    <w:rsid w:val="003413AD"/>
    <w:rsid w:val="00341AD5"/>
    <w:rsid w:val="00341BC5"/>
    <w:rsid w:val="003420C9"/>
    <w:rsid w:val="00342255"/>
    <w:rsid w:val="003433FA"/>
    <w:rsid w:val="003449C2"/>
    <w:rsid w:val="0034626E"/>
    <w:rsid w:val="00350219"/>
    <w:rsid w:val="00350CE0"/>
    <w:rsid w:val="00352D2F"/>
    <w:rsid w:val="00353B8A"/>
    <w:rsid w:val="00353D9D"/>
    <w:rsid w:val="00353F38"/>
    <w:rsid w:val="00357EDC"/>
    <w:rsid w:val="00360526"/>
    <w:rsid w:val="003609F1"/>
    <w:rsid w:val="00360B74"/>
    <w:rsid w:val="003639E4"/>
    <w:rsid w:val="00364861"/>
    <w:rsid w:val="00364DE9"/>
    <w:rsid w:val="0036549A"/>
    <w:rsid w:val="0036705C"/>
    <w:rsid w:val="003707A0"/>
    <w:rsid w:val="0037135B"/>
    <w:rsid w:val="0037235A"/>
    <w:rsid w:val="00373FCB"/>
    <w:rsid w:val="00376B70"/>
    <w:rsid w:val="00377828"/>
    <w:rsid w:val="00377BCF"/>
    <w:rsid w:val="003800F8"/>
    <w:rsid w:val="0038058E"/>
    <w:rsid w:val="00380AC6"/>
    <w:rsid w:val="00380D32"/>
    <w:rsid w:val="003834D9"/>
    <w:rsid w:val="003855CD"/>
    <w:rsid w:val="003857CA"/>
    <w:rsid w:val="00386D3D"/>
    <w:rsid w:val="00387A2A"/>
    <w:rsid w:val="00387C55"/>
    <w:rsid w:val="00391AB1"/>
    <w:rsid w:val="00393793"/>
    <w:rsid w:val="003937BB"/>
    <w:rsid w:val="00393F05"/>
    <w:rsid w:val="00394370"/>
    <w:rsid w:val="00396E46"/>
    <w:rsid w:val="00396EC3"/>
    <w:rsid w:val="0039779B"/>
    <w:rsid w:val="00397DCC"/>
    <w:rsid w:val="003A19FF"/>
    <w:rsid w:val="003A2F39"/>
    <w:rsid w:val="003A38B0"/>
    <w:rsid w:val="003A4BF4"/>
    <w:rsid w:val="003A4D68"/>
    <w:rsid w:val="003A4E24"/>
    <w:rsid w:val="003A5585"/>
    <w:rsid w:val="003A6456"/>
    <w:rsid w:val="003A6BCE"/>
    <w:rsid w:val="003A78D8"/>
    <w:rsid w:val="003B011C"/>
    <w:rsid w:val="003B04F9"/>
    <w:rsid w:val="003B1448"/>
    <w:rsid w:val="003B1AF3"/>
    <w:rsid w:val="003B21E3"/>
    <w:rsid w:val="003B505A"/>
    <w:rsid w:val="003B793C"/>
    <w:rsid w:val="003B7EE4"/>
    <w:rsid w:val="003C19C4"/>
    <w:rsid w:val="003C2240"/>
    <w:rsid w:val="003C4F6E"/>
    <w:rsid w:val="003C5628"/>
    <w:rsid w:val="003C56C6"/>
    <w:rsid w:val="003C6A4A"/>
    <w:rsid w:val="003D1942"/>
    <w:rsid w:val="003D31E1"/>
    <w:rsid w:val="003D4C6F"/>
    <w:rsid w:val="003D615F"/>
    <w:rsid w:val="003D6C4F"/>
    <w:rsid w:val="003D7A04"/>
    <w:rsid w:val="003D7F4E"/>
    <w:rsid w:val="003E1122"/>
    <w:rsid w:val="003E1616"/>
    <w:rsid w:val="003E1D0D"/>
    <w:rsid w:val="003E25F8"/>
    <w:rsid w:val="003E4A50"/>
    <w:rsid w:val="003E54B3"/>
    <w:rsid w:val="003E6B68"/>
    <w:rsid w:val="003E6D23"/>
    <w:rsid w:val="003E7DA4"/>
    <w:rsid w:val="003F0B97"/>
    <w:rsid w:val="003F200D"/>
    <w:rsid w:val="003F2C2D"/>
    <w:rsid w:val="003F33CE"/>
    <w:rsid w:val="003F3C47"/>
    <w:rsid w:val="003F4D1D"/>
    <w:rsid w:val="003F5E92"/>
    <w:rsid w:val="003F68E3"/>
    <w:rsid w:val="003F7CDC"/>
    <w:rsid w:val="0040004D"/>
    <w:rsid w:val="004008D3"/>
    <w:rsid w:val="0040095D"/>
    <w:rsid w:val="00402265"/>
    <w:rsid w:val="0040253A"/>
    <w:rsid w:val="004031EF"/>
    <w:rsid w:val="004054A4"/>
    <w:rsid w:val="0040597A"/>
    <w:rsid w:val="0040671C"/>
    <w:rsid w:val="00407C8E"/>
    <w:rsid w:val="00407F09"/>
    <w:rsid w:val="004107E4"/>
    <w:rsid w:val="00411CF2"/>
    <w:rsid w:val="004124AD"/>
    <w:rsid w:val="004126A4"/>
    <w:rsid w:val="004131A2"/>
    <w:rsid w:val="00413E7B"/>
    <w:rsid w:val="004155E0"/>
    <w:rsid w:val="00415747"/>
    <w:rsid w:val="0041672D"/>
    <w:rsid w:val="00416C2F"/>
    <w:rsid w:val="004177F5"/>
    <w:rsid w:val="004179FE"/>
    <w:rsid w:val="00417BA5"/>
    <w:rsid w:val="00423A0D"/>
    <w:rsid w:val="00424210"/>
    <w:rsid w:val="004258AD"/>
    <w:rsid w:val="0042764E"/>
    <w:rsid w:val="00430956"/>
    <w:rsid w:val="00430B61"/>
    <w:rsid w:val="00432198"/>
    <w:rsid w:val="00432A55"/>
    <w:rsid w:val="00433513"/>
    <w:rsid w:val="00433F6E"/>
    <w:rsid w:val="0043400C"/>
    <w:rsid w:val="00434A69"/>
    <w:rsid w:val="0043555E"/>
    <w:rsid w:val="00435E1A"/>
    <w:rsid w:val="00436C0E"/>
    <w:rsid w:val="00436D74"/>
    <w:rsid w:val="004372DB"/>
    <w:rsid w:val="004379B8"/>
    <w:rsid w:val="0044106B"/>
    <w:rsid w:val="0044190D"/>
    <w:rsid w:val="00442393"/>
    <w:rsid w:val="00442688"/>
    <w:rsid w:val="004435D5"/>
    <w:rsid w:val="004436DB"/>
    <w:rsid w:val="00443CF5"/>
    <w:rsid w:val="00445A6D"/>
    <w:rsid w:val="00446293"/>
    <w:rsid w:val="00446619"/>
    <w:rsid w:val="00447AA6"/>
    <w:rsid w:val="004513EF"/>
    <w:rsid w:val="00452159"/>
    <w:rsid w:val="00453326"/>
    <w:rsid w:val="004533B6"/>
    <w:rsid w:val="00453CD8"/>
    <w:rsid w:val="00454E99"/>
    <w:rsid w:val="0045563B"/>
    <w:rsid w:val="004602BC"/>
    <w:rsid w:val="0046053E"/>
    <w:rsid w:val="0046464A"/>
    <w:rsid w:val="00465906"/>
    <w:rsid w:val="00467A43"/>
    <w:rsid w:val="0047179F"/>
    <w:rsid w:val="00471C33"/>
    <w:rsid w:val="00471E5E"/>
    <w:rsid w:val="004735D1"/>
    <w:rsid w:val="00473EC0"/>
    <w:rsid w:val="00475539"/>
    <w:rsid w:val="0047583A"/>
    <w:rsid w:val="00475A21"/>
    <w:rsid w:val="00475BA9"/>
    <w:rsid w:val="0048027F"/>
    <w:rsid w:val="004817AC"/>
    <w:rsid w:val="0048184B"/>
    <w:rsid w:val="00481C93"/>
    <w:rsid w:val="00481ECB"/>
    <w:rsid w:val="004820F9"/>
    <w:rsid w:val="00483219"/>
    <w:rsid w:val="00483CA6"/>
    <w:rsid w:val="0048401A"/>
    <w:rsid w:val="004862CA"/>
    <w:rsid w:val="00486406"/>
    <w:rsid w:val="00486AD0"/>
    <w:rsid w:val="00486ECE"/>
    <w:rsid w:val="00490786"/>
    <w:rsid w:val="00490C24"/>
    <w:rsid w:val="00490DE6"/>
    <w:rsid w:val="00491706"/>
    <w:rsid w:val="0049237F"/>
    <w:rsid w:val="00492E0E"/>
    <w:rsid w:val="00493444"/>
    <w:rsid w:val="00494B23"/>
    <w:rsid w:val="00495801"/>
    <w:rsid w:val="00495E4E"/>
    <w:rsid w:val="00497270"/>
    <w:rsid w:val="0049730F"/>
    <w:rsid w:val="00497C27"/>
    <w:rsid w:val="004A07BD"/>
    <w:rsid w:val="004A0A5C"/>
    <w:rsid w:val="004A10D0"/>
    <w:rsid w:val="004A2408"/>
    <w:rsid w:val="004A2504"/>
    <w:rsid w:val="004A2D0D"/>
    <w:rsid w:val="004A35EF"/>
    <w:rsid w:val="004A386E"/>
    <w:rsid w:val="004A38AE"/>
    <w:rsid w:val="004A6035"/>
    <w:rsid w:val="004B0144"/>
    <w:rsid w:val="004B0EA2"/>
    <w:rsid w:val="004B186F"/>
    <w:rsid w:val="004B1E6B"/>
    <w:rsid w:val="004B236C"/>
    <w:rsid w:val="004B24A3"/>
    <w:rsid w:val="004B74DE"/>
    <w:rsid w:val="004B7801"/>
    <w:rsid w:val="004B7A47"/>
    <w:rsid w:val="004C22D2"/>
    <w:rsid w:val="004C26A0"/>
    <w:rsid w:val="004C37F6"/>
    <w:rsid w:val="004C3B0E"/>
    <w:rsid w:val="004C5091"/>
    <w:rsid w:val="004C53C5"/>
    <w:rsid w:val="004C60F3"/>
    <w:rsid w:val="004D01BE"/>
    <w:rsid w:val="004D0264"/>
    <w:rsid w:val="004D1AA1"/>
    <w:rsid w:val="004D2A20"/>
    <w:rsid w:val="004D3B36"/>
    <w:rsid w:val="004D3BF7"/>
    <w:rsid w:val="004D3F16"/>
    <w:rsid w:val="004D4629"/>
    <w:rsid w:val="004D4660"/>
    <w:rsid w:val="004D4EE6"/>
    <w:rsid w:val="004D6253"/>
    <w:rsid w:val="004D66DB"/>
    <w:rsid w:val="004D6D06"/>
    <w:rsid w:val="004D700E"/>
    <w:rsid w:val="004D70BC"/>
    <w:rsid w:val="004D710F"/>
    <w:rsid w:val="004E2E6B"/>
    <w:rsid w:val="004E3F17"/>
    <w:rsid w:val="004E42D4"/>
    <w:rsid w:val="004E4D82"/>
    <w:rsid w:val="004E54DF"/>
    <w:rsid w:val="004E6636"/>
    <w:rsid w:val="004E77E3"/>
    <w:rsid w:val="004E7906"/>
    <w:rsid w:val="004E7A14"/>
    <w:rsid w:val="004F087A"/>
    <w:rsid w:val="004F1239"/>
    <w:rsid w:val="004F3D52"/>
    <w:rsid w:val="004F50A2"/>
    <w:rsid w:val="004F7276"/>
    <w:rsid w:val="00500182"/>
    <w:rsid w:val="00500535"/>
    <w:rsid w:val="00500C20"/>
    <w:rsid w:val="005022E0"/>
    <w:rsid w:val="00502AF6"/>
    <w:rsid w:val="00503A25"/>
    <w:rsid w:val="00503B9F"/>
    <w:rsid w:val="00503E88"/>
    <w:rsid w:val="00504582"/>
    <w:rsid w:val="00504692"/>
    <w:rsid w:val="00505B5A"/>
    <w:rsid w:val="00506509"/>
    <w:rsid w:val="005067D1"/>
    <w:rsid w:val="00506CCB"/>
    <w:rsid w:val="00506D4A"/>
    <w:rsid w:val="00507001"/>
    <w:rsid w:val="00507213"/>
    <w:rsid w:val="00507405"/>
    <w:rsid w:val="00507F8A"/>
    <w:rsid w:val="005111AE"/>
    <w:rsid w:val="00512866"/>
    <w:rsid w:val="0051292D"/>
    <w:rsid w:val="00513369"/>
    <w:rsid w:val="00515B2E"/>
    <w:rsid w:val="00515D7A"/>
    <w:rsid w:val="00515D96"/>
    <w:rsid w:val="00517FA1"/>
    <w:rsid w:val="0052192D"/>
    <w:rsid w:val="0052275F"/>
    <w:rsid w:val="00522F2E"/>
    <w:rsid w:val="005234EE"/>
    <w:rsid w:val="00524086"/>
    <w:rsid w:val="00524DA0"/>
    <w:rsid w:val="005254D9"/>
    <w:rsid w:val="00525806"/>
    <w:rsid w:val="00530A51"/>
    <w:rsid w:val="00531594"/>
    <w:rsid w:val="00532FBB"/>
    <w:rsid w:val="0053316B"/>
    <w:rsid w:val="00534189"/>
    <w:rsid w:val="00534F00"/>
    <w:rsid w:val="00535E74"/>
    <w:rsid w:val="005379AC"/>
    <w:rsid w:val="00540CBF"/>
    <w:rsid w:val="00541E1C"/>
    <w:rsid w:val="00542BE9"/>
    <w:rsid w:val="00543191"/>
    <w:rsid w:val="00545032"/>
    <w:rsid w:val="0054623E"/>
    <w:rsid w:val="00546AB2"/>
    <w:rsid w:val="0055299E"/>
    <w:rsid w:val="005531FA"/>
    <w:rsid w:val="0055450E"/>
    <w:rsid w:val="00554A9B"/>
    <w:rsid w:val="005554C7"/>
    <w:rsid w:val="005566C4"/>
    <w:rsid w:val="00557E6E"/>
    <w:rsid w:val="005618C6"/>
    <w:rsid w:val="0056473F"/>
    <w:rsid w:val="00564B37"/>
    <w:rsid w:val="0056535B"/>
    <w:rsid w:val="005667D8"/>
    <w:rsid w:val="00566891"/>
    <w:rsid w:val="00567DAA"/>
    <w:rsid w:val="005707E2"/>
    <w:rsid w:val="0057534E"/>
    <w:rsid w:val="00575C83"/>
    <w:rsid w:val="00576008"/>
    <w:rsid w:val="00576640"/>
    <w:rsid w:val="00580348"/>
    <w:rsid w:val="00581348"/>
    <w:rsid w:val="0058391C"/>
    <w:rsid w:val="00584251"/>
    <w:rsid w:val="00590E6C"/>
    <w:rsid w:val="00590F11"/>
    <w:rsid w:val="005912CB"/>
    <w:rsid w:val="00592378"/>
    <w:rsid w:val="005960ED"/>
    <w:rsid w:val="005960F5"/>
    <w:rsid w:val="00596131"/>
    <w:rsid w:val="00596187"/>
    <w:rsid w:val="00596D8B"/>
    <w:rsid w:val="005A1420"/>
    <w:rsid w:val="005A2A1D"/>
    <w:rsid w:val="005A2EC5"/>
    <w:rsid w:val="005A3959"/>
    <w:rsid w:val="005A4C22"/>
    <w:rsid w:val="005A6E41"/>
    <w:rsid w:val="005A70E0"/>
    <w:rsid w:val="005B06EE"/>
    <w:rsid w:val="005B096E"/>
    <w:rsid w:val="005B19F7"/>
    <w:rsid w:val="005B2CC8"/>
    <w:rsid w:val="005B2E28"/>
    <w:rsid w:val="005B3096"/>
    <w:rsid w:val="005B3727"/>
    <w:rsid w:val="005B405D"/>
    <w:rsid w:val="005B4E81"/>
    <w:rsid w:val="005B66FF"/>
    <w:rsid w:val="005C0E21"/>
    <w:rsid w:val="005C167E"/>
    <w:rsid w:val="005C1A2F"/>
    <w:rsid w:val="005C2978"/>
    <w:rsid w:val="005C42B6"/>
    <w:rsid w:val="005C485D"/>
    <w:rsid w:val="005C4887"/>
    <w:rsid w:val="005C49E7"/>
    <w:rsid w:val="005C57BF"/>
    <w:rsid w:val="005C652C"/>
    <w:rsid w:val="005C7E69"/>
    <w:rsid w:val="005D0BC5"/>
    <w:rsid w:val="005D1A98"/>
    <w:rsid w:val="005D39CC"/>
    <w:rsid w:val="005D404E"/>
    <w:rsid w:val="005D4CA8"/>
    <w:rsid w:val="005D5917"/>
    <w:rsid w:val="005D5B5B"/>
    <w:rsid w:val="005D5CB4"/>
    <w:rsid w:val="005D67B0"/>
    <w:rsid w:val="005D7746"/>
    <w:rsid w:val="005D78F2"/>
    <w:rsid w:val="005E2199"/>
    <w:rsid w:val="005E2259"/>
    <w:rsid w:val="005E53B4"/>
    <w:rsid w:val="005E5D80"/>
    <w:rsid w:val="005E6426"/>
    <w:rsid w:val="005E696B"/>
    <w:rsid w:val="005E7AAD"/>
    <w:rsid w:val="005E7E2C"/>
    <w:rsid w:val="005F0374"/>
    <w:rsid w:val="005F1606"/>
    <w:rsid w:val="005F22FE"/>
    <w:rsid w:val="005F462B"/>
    <w:rsid w:val="005F50EF"/>
    <w:rsid w:val="005F67CC"/>
    <w:rsid w:val="005F7246"/>
    <w:rsid w:val="005F7597"/>
    <w:rsid w:val="005F78C2"/>
    <w:rsid w:val="0060116E"/>
    <w:rsid w:val="0060160F"/>
    <w:rsid w:val="00602E9D"/>
    <w:rsid w:val="006031A7"/>
    <w:rsid w:val="00603935"/>
    <w:rsid w:val="00603B52"/>
    <w:rsid w:val="00604F9C"/>
    <w:rsid w:val="00605862"/>
    <w:rsid w:val="00607822"/>
    <w:rsid w:val="00607FF4"/>
    <w:rsid w:val="006105E7"/>
    <w:rsid w:val="006116DB"/>
    <w:rsid w:val="0061179D"/>
    <w:rsid w:val="00613D49"/>
    <w:rsid w:val="0061411D"/>
    <w:rsid w:val="006151B6"/>
    <w:rsid w:val="00616148"/>
    <w:rsid w:val="00616B84"/>
    <w:rsid w:val="006202EF"/>
    <w:rsid w:val="0062143E"/>
    <w:rsid w:val="00623E11"/>
    <w:rsid w:val="0062413B"/>
    <w:rsid w:val="00626031"/>
    <w:rsid w:val="00627138"/>
    <w:rsid w:val="0062766C"/>
    <w:rsid w:val="0063064E"/>
    <w:rsid w:val="00630962"/>
    <w:rsid w:val="006310D5"/>
    <w:rsid w:val="0063182E"/>
    <w:rsid w:val="00631967"/>
    <w:rsid w:val="006325C3"/>
    <w:rsid w:val="00632724"/>
    <w:rsid w:val="00636B63"/>
    <w:rsid w:val="006407E5"/>
    <w:rsid w:val="006410A2"/>
    <w:rsid w:val="00641729"/>
    <w:rsid w:val="00641BC9"/>
    <w:rsid w:val="006441A5"/>
    <w:rsid w:val="00644269"/>
    <w:rsid w:val="006458BB"/>
    <w:rsid w:val="0064607E"/>
    <w:rsid w:val="006464F6"/>
    <w:rsid w:val="00647175"/>
    <w:rsid w:val="00647836"/>
    <w:rsid w:val="006501DC"/>
    <w:rsid w:val="0065481D"/>
    <w:rsid w:val="006555DD"/>
    <w:rsid w:val="00655CAD"/>
    <w:rsid w:val="00656650"/>
    <w:rsid w:val="006568E8"/>
    <w:rsid w:val="00662A3A"/>
    <w:rsid w:val="0066347F"/>
    <w:rsid w:val="006638C2"/>
    <w:rsid w:val="006642EF"/>
    <w:rsid w:val="00664BCB"/>
    <w:rsid w:val="006657D0"/>
    <w:rsid w:val="00665C9E"/>
    <w:rsid w:val="00670BB5"/>
    <w:rsid w:val="00672F0B"/>
    <w:rsid w:val="0067332D"/>
    <w:rsid w:val="0067349A"/>
    <w:rsid w:val="0067554B"/>
    <w:rsid w:val="00675B92"/>
    <w:rsid w:val="006808D8"/>
    <w:rsid w:val="00680E04"/>
    <w:rsid w:val="00681896"/>
    <w:rsid w:val="00681BC1"/>
    <w:rsid w:val="00682267"/>
    <w:rsid w:val="006832B7"/>
    <w:rsid w:val="00683559"/>
    <w:rsid w:val="0068430A"/>
    <w:rsid w:val="00684752"/>
    <w:rsid w:val="00684DD7"/>
    <w:rsid w:val="00685FAD"/>
    <w:rsid w:val="006864DB"/>
    <w:rsid w:val="00687C8B"/>
    <w:rsid w:val="00687D61"/>
    <w:rsid w:val="00687EF8"/>
    <w:rsid w:val="00692C33"/>
    <w:rsid w:val="00694466"/>
    <w:rsid w:val="0069616E"/>
    <w:rsid w:val="00697995"/>
    <w:rsid w:val="00697A29"/>
    <w:rsid w:val="006A054C"/>
    <w:rsid w:val="006A08CB"/>
    <w:rsid w:val="006A26B8"/>
    <w:rsid w:val="006A2BC1"/>
    <w:rsid w:val="006A500F"/>
    <w:rsid w:val="006A5456"/>
    <w:rsid w:val="006A55D7"/>
    <w:rsid w:val="006A5E19"/>
    <w:rsid w:val="006A5F4E"/>
    <w:rsid w:val="006A6590"/>
    <w:rsid w:val="006B03B7"/>
    <w:rsid w:val="006B2583"/>
    <w:rsid w:val="006B43F4"/>
    <w:rsid w:val="006B50A4"/>
    <w:rsid w:val="006B7037"/>
    <w:rsid w:val="006B75A2"/>
    <w:rsid w:val="006B7D57"/>
    <w:rsid w:val="006C0914"/>
    <w:rsid w:val="006C1C93"/>
    <w:rsid w:val="006C2E80"/>
    <w:rsid w:val="006C4308"/>
    <w:rsid w:val="006C49E7"/>
    <w:rsid w:val="006C50FA"/>
    <w:rsid w:val="006C5BEA"/>
    <w:rsid w:val="006C75C4"/>
    <w:rsid w:val="006D0E3F"/>
    <w:rsid w:val="006D3FCB"/>
    <w:rsid w:val="006D62D6"/>
    <w:rsid w:val="006D7013"/>
    <w:rsid w:val="006D70E2"/>
    <w:rsid w:val="006D71C2"/>
    <w:rsid w:val="006E0730"/>
    <w:rsid w:val="006E0B72"/>
    <w:rsid w:val="006E12BD"/>
    <w:rsid w:val="006E4805"/>
    <w:rsid w:val="006E4EF1"/>
    <w:rsid w:val="006E7C97"/>
    <w:rsid w:val="006F15DA"/>
    <w:rsid w:val="006F1619"/>
    <w:rsid w:val="006F19FB"/>
    <w:rsid w:val="006F1C87"/>
    <w:rsid w:val="006F25DB"/>
    <w:rsid w:val="006F3F75"/>
    <w:rsid w:val="006F499B"/>
    <w:rsid w:val="006F6685"/>
    <w:rsid w:val="006F7CD8"/>
    <w:rsid w:val="00701584"/>
    <w:rsid w:val="0070158E"/>
    <w:rsid w:val="00702AAA"/>
    <w:rsid w:val="007051E5"/>
    <w:rsid w:val="0070576B"/>
    <w:rsid w:val="00706050"/>
    <w:rsid w:val="0070645F"/>
    <w:rsid w:val="00706C36"/>
    <w:rsid w:val="00706F84"/>
    <w:rsid w:val="0071098F"/>
    <w:rsid w:val="007109C7"/>
    <w:rsid w:val="00711005"/>
    <w:rsid w:val="007147FE"/>
    <w:rsid w:val="00714A78"/>
    <w:rsid w:val="00714A9F"/>
    <w:rsid w:val="0071610C"/>
    <w:rsid w:val="00717D31"/>
    <w:rsid w:val="00720BA5"/>
    <w:rsid w:val="00724B37"/>
    <w:rsid w:val="007254AF"/>
    <w:rsid w:val="0072573F"/>
    <w:rsid w:val="00730CD7"/>
    <w:rsid w:val="00730F40"/>
    <w:rsid w:val="007314E0"/>
    <w:rsid w:val="00732237"/>
    <w:rsid w:val="007328C7"/>
    <w:rsid w:val="007355BE"/>
    <w:rsid w:val="00736ECF"/>
    <w:rsid w:val="00737018"/>
    <w:rsid w:val="00741CAD"/>
    <w:rsid w:val="00743A5C"/>
    <w:rsid w:val="0074454E"/>
    <w:rsid w:val="00745032"/>
    <w:rsid w:val="007467C6"/>
    <w:rsid w:val="00747CE1"/>
    <w:rsid w:val="00750129"/>
    <w:rsid w:val="007511E7"/>
    <w:rsid w:val="00751665"/>
    <w:rsid w:val="00754601"/>
    <w:rsid w:val="007563C2"/>
    <w:rsid w:val="0075691D"/>
    <w:rsid w:val="007601FA"/>
    <w:rsid w:val="00760788"/>
    <w:rsid w:val="00760E9D"/>
    <w:rsid w:val="00760F9B"/>
    <w:rsid w:val="00761873"/>
    <w:rsid w:val="00761E6B"/>
    <w:rsid w:val="00762A76"/>
    <w:rsid w:val="0076400F"/>
    <w:rsid w:val="0076474B"/>
    <w:rsid w:val="007660DA"/>
    <w:rsid w:val="00766BA3"/>
    <w:rsid w:val="00766D24"/>
    <w:rsid w:val="00770AA9"/>
    <w:rsid w:val="00770FEA"/>
    <w:rsid w:val="00772565"/>
    <w:rsid w:val="00772CFE"/>
    <w:rsid w:val="00772F97"/>
    <w:rsid w:val="00773A66"/>
    <w:rsid w:val="00774B91"/>
    <w:rsid w:val="007753B6"/>
    <w:rsid w:val="007769EC"/>
    <w:rsid w:val="00776F93"/>
    <w:rsid w:val="0078112D"/>
    <w:rsid w:val="00781D94"/>
    <w:rsid w:val="007823A1"/>
    <w:rsid w:val="007836E8"/>
    <w:rsid w:val="00785113"/>
    <w:rsid w:val="007867F8"/>
    <w:rsid w:val="007869F6"/>
    <w:rsid w:val="00787895"/>
    <w:rsid w:val="0079048A"/>
    <w:rsid w:val="00793301"/>
    <w:rsid w:val="00793766"/>
    <w:rsid w:val="00794759"/>
    <w:rsid w:val="0079493E"/>
    <w:rsid w:val="0079716D"/>
    <w:rsid w:val="00797967"/>
    <w:rsid w:val="007A0C9A"/>
    <w:rsid w:val="007A13FC"/>
    <w:rsid w:val="007A29A9"/>
    <w:rsid w:val="007A2EE8"/>
    <w:rsid w:val="007A46F5"/>
    <w:rsid w:val="007A5186"/>
    <w:rsid w:val="007A75DC"/>
    <w:rsid w:val="007A7C86"/>
    <w:rsid w:val="007A7FA3"/>
    <w:rsid w:val="007B0FB5"/>
    <w:rsid w:val="007B1C7E"/>
    <w:rsid w:val="007B322F"/>
    <w:rsid w:val="007B3B83"/>
    <w:rsid w:val="007B44DC"/>
    <w:rsid w:val="007B4FFB"/>
    <w:rsid w:val="007B511C"/>
    <w:rsid w:val="007B6A08"/>
    <w:rsid w:val="007B7F70"/>
    <w:rsid w:val="007C1C57"/>
    <w:rsid w:val="007C20AB"/>
    <w:rsid w:val="007C2BBB"/>
    <w:rsid w:val="007C4B42"/>
    <w:rsid w:val="007C580B"/>
    <w:rsid w:val="007C6772"/>
    <w:rsid w:val="007C70E2"/>
    <w:rsid w:val="007C79FF"/>
    <w:rsid w:val="007C7F9F"/>
    <w:rsid w:val="007D0778"/>
    <w:rsid w:val="007D095A"/>
    <w:rsid w:val="007D1081"/>
    <w:rsid w:val="007D12F8"/>
    <w:rsid w:val="007D2635"/>
    <w:rsid w:val="007D286C"/>
    <w:rsid w:val="007D2A9A"/>
    <w:rsid w:val="007D5426"/>
    <w:rsid w:val="007D7FF7"/>
    <w:rsid w:val="007E0408"/>
    <w:rsid w:val="007E1F6C"/>
    <w:rsid w:val="007E346C"/>
    <w:rsid w:val="007E3DBC"/>
    <w:rsid w:val="007E4438"/>
    <w:rsid w:val="007E47C1"/>
    <w:rsid w:val="007E49C3"/>
    <w:rsid w:val="007E6ED0"/>
    <w:rsid w:val="007F113D"/>
    <w:rsid w:val="007F1700"/>
    <w:rsid w:val="007F1876"/>
    <w:rsid w:val="007F2164"/>
    <w:rsid w:val="007F245D"/>
    <w:rsid w:val="007F2748"/>
    <w:rsid w:val="007F6801"/>
    <w:rsid w:val="007F6DB3"/>
    <w:rsid w:val="007F72E3"/>
    <w:rsid w:val="00800748"/>
    <w:rsid w:val="00800803"/>
    <w:rsid w:val="00800BC0"/>
    <w:rsid w:val="00802149"/>
    <w:rsid w:val="00804731"/>
    <w:rsid w:val="00804CAF"/>
    <w:rsid w:val="00805278"/>
    <w:rsid w:val="00805665"/>
    <w:rsid w:val="00805F16"/>
    <w:rsid w:val="00810DDE"/>
    <w:rsid w:val="00810FB0"/>
    <w:rsid w:val="00814C87"/>
    <w:rsid w:val="00820596"/>
    <w:rsid w:val="00821747"/>
    <w:rsid w:val="008220CC"/>
    <w:rsid w:val="00822270"/>
    <w:rsid w:val="008237CA"/>
    <w:rsid w:val="00824A3A"/>
    <w:rsid w:val="00827E43"/>
    <w:rsid w:val="008300A2"/>
    <w:rsid w:val="008305D4"/>
    <w:rsid w:val="00830C24"/>
    <w:rsid w:val="00831DF1"/>
    <w:rsid w:val="00832270"/>
    <w:rsid w:val="00832A10"/>
    <w:rsid w:val="008345B1"/>
    <w:rsid w:val="008376D3"/>
    <w:rsid w:val="00837FC3"/>
    <w:rsid w:val="008400C5"/>
    <w:rsid w:val="00840545"/>
    <w:rsid w:val="008413C6"/>
    <w:rsid w:val="00841F17"/>
    <w:rsid w:val="00841F23"/>
    <w:rsid w:val="008425E5"/>
    <w:rsid w:val="00842F8E"/>
    <w:rsid w:val="008431D3"/>
    <w:rsid w:val="00843D83"/>
    <w:rsid w:val="0084571B"/>
    <w:rsid w:val="0085144F"/>
    <w:rsid w:val="00851629"/>
    <w:rsid w:val="008520DE"/>
    <w:rsid w:val="008534E1"/>
    <w:rsid w:val="00853E91"/>
    <w:rsid w:val="008540EB"/>
    <w:rsid w:val="00854511"/>
    <w:rsid w:val="00855A71"/>
    <w:rsid w:val="008564EA"/>
    <w:rsid w:val="00856CB7"/>
    <w:rsid w:val="008573F7"/>
    <w:rsid w:val="00857B5A"/>
    <w:rsid w:val="00861992"/>
    <w:rsid w:val="00861BC7"/>
    <w:rsid w:val="00861D1E"/>
    <w:rsid w:val="00862127"/>
    <w:rsid w:val="00864D75"/>
    <w:rsid w:val="00866A2E"/>
    <w:rsid w:val="00866A8D"/>
    <w:rsid w:val="00866B16"/>
    <w:rsid w:val="00866C91"/>
    <w:rsid w:val="00871617"/>
    <w:rsid w:val="008719AE"/>
    <w:rsid w:val="00871DCD"/>
    <w:rsid w:val="008733DD"/>
    <w:rsid w:val="0087387F"/>
    <w:rsid w:val="00873D34"/>
    <w:rsid w:val="00874D5A"/>
    <w:rsid w:val="00875B5A"/>
    <w:rsid w:val="00876696"/>
    <w:rsid w:val="00877778"/>
    <w:rsid w:val="008808AD"/>
    <w:rsid w:val="00881D5B"/>
    <w:rsid w:val="008827BB"/>
    <w:rsid w:val="0088406E"/>
    <w:rsid w:val="00884F15"/>
    <w:rsid w:val="008862FE"/>
    <w:rsid w:val="00886D53"/>
    <w:rsid w:val="008871E1"/>
    <w:rsid w:val="0089091C"/>
    <w:rsid w:val="0089154D"/>
    <w:rsid w:val="00893D96"/>
    <w:rsid w:val="00894420"/>
    <w:rsid w:val="00894A44"/>
    <w:rsid w:val="00895427"/>
    <w:rsid w:val="00895F12"/>
    <w:rsid w:val="008962F6"/>
    <w:rsid w:val="00897E83"/>
    <w:rsid w:val="008A00A0"/>
    <w:rsid w:val="008A03EC"/>
    <w:rsid w:val="008A09C9"/>
    <w:rsid w:val="008A148F"/>
    <w:rsid w:val="008A3114"/>
    <w:rsid w:val="008A372E"/>
    <w:rsid w:val="008A3EF3"/>
    <w:rsid w:val="008B3446"/>
    <w:rsid w:val="008B3C0E"/>
    <w:rsid w:val="008B454F"/>
    <w:rsid w:val="008B522A"/>
    <w:rsid w:val="008B617E"/>
    <w:rsid w:val="008B6AF4"/>
    <w:rsid w:val="008B6E15"/>
    <w:rsid w:val="008B7276"/>
    <w:rsid w:val="008B76CF"/>
    <w:rsid w:val="008C0E99"/>
    <w:rsid w:val="008C4232"/>
    <w:rsid w:val="008C4893"/>
    <w:rsid w:val="008C4C98"/>
    <w:rsid w:val="008C69D4"/>
    <w:rsid w:val="008D0086"/>
    <w:rsid w:val="008D18F5"/>
    <w:rsid w:val="008D1D88"/>
    <w:rsid w:val="008D2613"/>
    <w:rsid w:val="008D3133"/>
    <w:rsid w:val="008D34AB"/>
    <w:rsid w:val="008D36ED"/>
    <w:rsid w:val="008D371B"/>
    <w:rsid w:val="008D3E3B"/>
    <w:rsid w:val="008D41E4"/>
    <w:rsid w:val="008E0CB5"/>
    <w:rsid w:val="008E1BC6"/>
    <w:rsid w:val="008E1D39"/>
    <w:rsid w:val="008E3617"/>
    <w:rsid w:val="008E479B"/>
    <w:rsid w:val="008E6539"/>
    <w:rsid w:val="008E6738"/>
    <w:rsid w:val="008F0D54"/>
    <w:rsid w:val="008F1F5D"/>
    <w:rsid w:val="008F23EB"/>
    <w:rsid w:val="008F2793"/>
    <w:rsid w:val="008F3AE7"/>
    <w:rsid w:val="008F63DD"/>
    <w:rsid w:val="008F69C2"/>
    <w:rsid w:val="00900FF9"/>
    <w:rsid w:val="0090235E"/>
    <w:rsid w:val="00902BBC"/>
    <w:rsid w:val="00902E9A"/>
    <w:rsid w:val="00903214"/>
    <w:rsid w:val="00904BD1"/>
    <w:rsid w:val="009054D7"/>
    <w:rsid w:val="009066FC"/>
    <w:rsid w:val="00907940"/>
    <w:rsid w:val="0091102F"/>
    <w:rsid w:val="00911E76"/>
    <w:rsid w:val="009120BC"/>
    <w:rsid w:val="00914997"/>
    <w:rsid w:val="00915949"/>
    <w:rsid w:val="009167FC"/>
    <w:rsid w:val="0091781C"/>
    <w:rsid w:val="00920123"/>
    <w:rsid w:val="009239FE"/>
    <w:rsid w:val="009253C9"/>
    <w:rsid w:val="0092562C"/>
    <w:rsid w:val="009256BA"/>
    <w:rsid w:val="00925B7F"/>
    <w:rsid w:val="00926354"/>
    <w:rsid w:val="0092785E"/>
    <w:rsid w:val="009304AB"/>
    <w:rsid w:val="0093068B"/>
    <w:rsid w:val="009309BC"/>
    <w:rsid w:val="00931D17"/>
    <w:rsid w:val="00932720"/>
    <w:rsid w:val="00932A96"/>
    <w:rsid w:val="00934291"/>
    <w:rsid w:val="00934B56"/>
    <w:rsid w:val="00936583"/>
    <w:rsid w:val="00936D4F"/>
    <w:rsid w:val="00937196"/>
    <w:rsid w:val="00941D70"/>
    <w:rsid w:val="00943295"/>
    <w:rsid w:val="00943913"/>
    <w:rsid w:val="00945B7E"/>
    <w:rsid w:val="00946E7A"/>
    <w:rsid w:val="00950A5C"/>
    <w:rsid w:val="00950E93"/>
    <w:rsid w:val="0095228F"/>
    <w:rsid w:val="00952D84"/>
    <w:rsid w:val="0095309A"/>
    <w:rsid w:val="00953729"/>
    <w:rsid w:val="00953BD3"/>
    <w:rsid w:val="009578E5"/>
    <w:rsid w:val="00957A5F"/>
    <w:rsid w:val="00957E7F"/>
    <w:rsid w:val="009605C1"/>
    <w:rsid w:val="00960B44"/>
    <w:rsid w:val="0096110F"/>
    <w:rsid w:val="00961A71"/>
    <w:rsid w:val="00961AE9"/>
    <w:rsid w:val="009625BF"/>
    <w:rsid w:val="00963794"/>
    <w:rsid w:val="009637B7"/>
    <w:rsid w:val="00963AA5"/>
    <w:rsid w:val="00964077"/>
    <w:rsid w:val="0096421F"/>
    <w:rsid w:val="00966054"/>
    <w:rsid w:val="00966774"/>
    <w:rsid w:val="0096754B"/>
    <w:rsid w:val="00967EEA"/>
    <w:rsid w:val="0097023C"/>
    <w:rsid w:val="009703AF"/>
    <w:rsid w:val="0097094A"/>
    <w:rsid w:val="00972882"/>
    <w:rsid w:val="009736DE"/>
    <w:rsid w:val="0097496E"/>
    <w:rsid w:val="00974C63"/>
    <w:rsid w:val="009757ED"/>
    <w:rsid w:val="00975F80"/>
    <w:rsid w:val="00976792"/>
    <w:rsid w:val="009778A2"/>
    <w:rsid w:val="00980596"/>
    <w:rsid w:val="00981144"/>
    <w:rsid w:val="00984AF6"/>
    <w:rsid w:val="00986333"/>
    <w:rsid w:val="009864B2"/>
    <w:rsid w:val="009868DD"/>
    <w:rsid w:val="00986C59"/>
    <w:rsid w:val="00987470"/>
    <w:rsid w:val="00990DB0"/>
    <w:rsid w:val="009931BC"/>
    <w:rsid w:val="009938F4"/>
    <w:rsid w:val="00995F27"/>
    <w:rsid w:val="009966EF"/>
    <w:rsid w:val="00997051"/>
    <w:rsid w:val="00997687"/>
    <w:rsid w:val="009A05CC"/>
    <w:rsid w:val="009A2000"/>
    <w:rsid w:val="009A7734"/>
    <w:rsid w:val="009B0207"/>
    <w:rsid w:val="009B18DD"/>
    <w:rsid w:val="009B1BEF"/>
    <w:rsid w:val="009B30F3"/>
    <w:rsid w:val="009B334E"/>
    <w:rsid w:val="009B39B8"/>
    <w:rsid w:val="009B43D6"/>
    <w:rsid w:val="009B6EE2"/>
    <w:rsid w:val="009C0004"/>
    <w:rsid w:val="009C01A7"/>
    <w:rsid w:val="009C0CA1"/>
    <w:rsid w:val="009C164A"/>
    <w:rsid w:val="009C1679"/>
    <w:rsid w:val="009C34C7"/>
    <w:rsid w:val="009C3FB8"/>
    <w:rsid w:val="009C4580"/>
    <w:rsid w:val="009C4878"/>
    <w:rsid w:val="009C5BFC"/>
    <w:rsid w:val="009C6468"/>
    <w:rsid w:val="009C666C"/>
    <w:rsid w:val="009D0274"/>
    <w:rsid w:val="009D18CA"/>
    <w:rsid w:val="009D1D1E"/>
    <w:rsid w:val="009D29CE"/>
    <w:rsid w:val="009D2B1F"/>
    <w:rsid w:val="009D30A0"/>
    <w:rsid w:val="009D34F6"/>
    <w:rsid w:val="009D3F5F"/>
    <w:rsid w:val="009D4567"/>
    <w:rsid w:val="009D4C75"/>
    <w:rsid w:val="009D5F80"/>
    <w:rsid w:val="009D71CA"/>
    <w:rsid w:val="009D73B0"/>
    <w:rsid w:val="009D7958"/>
    <w:rsid w:val="009E09FE"/>
    <w:rsid w:val="009E2A1E"/>
    <w:rsid w:val="009E302E"/>
    <w:rsid w:val="009E3A4C"/>
    <w:rsid w:val="009E3A53"/>
    <w:rsid w:val="009E3DC5"/>
    <w:rsid w:val="009E529B"/>
    <w:rsid w:val="009F0EA4"/>
    <w:rsid w:val="009F0FB9"/>
    <w:rsid w:val="009F13B2"/>
    <w:rsid w:val="009F1BDB"/>
    <w:rsid w:val="009F2D5F"/>
    <w:rsid w:val="009F3245"/>
    <w:rsid w:val="009F333F"/>
    <w:rsid w:val="009F58A1"/>
    <w:rsid w:val="009F5BF8"/>
    <w:rsid w:val="009F5C91"/>
    <w:rsid w:val="009F5CC8"/>
    <w:rsid w:val="009F5E06"/>
    <w:rsid w:val="009F6256"/>
    <w:rsid w:val="009F6332"/>
    <w:rsid w:val="009F6D74"/>
    <w:rsid w:val="00A016B8"/>
    <w:rsid w:val="00A02E29"/>
    <w:rsid w:val="00A0452F"/>
    <w:rsid w:val="00A0485D"/>
    <w:rsid w:val="00A0701E"/>
    <w:rsid w:val="00A07555"/>
    <w:rsid w:val="00A112C8"/>
    <w:rsid w:val="00A11C83"/>
    <w:rsid w:val="00A12873"/>
    <w:rsid w:val="00A1307A"/>
    <w:rsid w:val="00A13370"/>
    <w:rsid w:val="00A14BFD"/>
    <w:rsid w:val="00A15EBD"/>
    <w:rsid w:val="00A17153"/>
    <w:rsid w:val="00A17232"/>
    <w:rsid w:val="00A178EF"/>
    <w:rsid w:val="00A2372F"/>
    <w:rsid w:val="00A23D58"/>
    <w:rsid w:val="00A24644"/>
    <w:rsid w:val="00A26738"/>
    <w:rsid w:val="00A26904"/>
    <w:rsid w:val="00A27C8B"/>
    <w:rsid w:val="00A27CD0"/>
    <w:rsid w:val="00A30008"/>
    <w:rsid w:val="00A30D2E"/>
    <w:rsid w:val="00A3127D"/>
    <w:rsid w:val="00A320F8"/>
    <w:rsid w:val="00A33066"/>
    <w:rsid w:val="00A33A36"/>
    <w:rsid w:val="00A34BC9"/>
    <w:rsid w:val="00A35258"/>
    <w:rsid w:val="00A37FA5"/>
    <w:rsid w:val="00A40099"/>
    <w:rsid w:val="00A401CA"/>
    <w:rsid w:val="00A40F48"/>
    <w:rsid w:val="00A41667"/>
    <w:rsid w:val="00A418EF"/>
    <w:rsid w:val="00A435F2"/>
    <w:rsid w:val="00A44D6A"/>
    <w:rsid w:val="00A46A08"/>
    <w:rsid w:val="00A471DF"/>
    <w:rsid w:val="00A50588"/>
    <w:rsid w:val="00A513C7"/>
    <w:rsid w:val="00A52BB9"/>
    <w:rsid w:val="00A55F2C"/>
    <w:rsid w:val="00A566A6"/>
    <w:rsid w:val="00A60852"/>
    <w:rsid w:val="00A60B55"/>
    <w:rsid w:val="00A6294D"/>
    <w:rsid w:val="00A63EE5"/>
    <w:rsid w:val="00A6505C"/>
    <w:rsid w:val="00A6522B"/>
    <w:rsid w:val="00A66260"/>
    <w:rsid w:val="00A663C8"/>
    <w:rsid w:val="00A6655E"/>
    <w:rsid w:val="00A67EC8"/>
    <w:rsid w:val="00A70807"/>
    <w:rsid w:val="00A7144D"/>
    <w:rsid w:val="00A744C9"/>
    <w:rsid w:val="00A74E68"/>
    <w:rsid w:val="00A76255"/>
    <w:rsid w:val="00A80C28"/>
    <w:rsid w:val="00A80E1D"/>
    <w:rsid w:val="00A83B4F"/>
    <w:rsid w:val="00A83ED7"/>
    <w:rsid w:val="00A84055"/>
    <w:rsid w:val="00A85AFC"/>
    <w:rsid w:val="00A8631C"/>
    <w:rsid w:val="00A86AE4"/>
    <w:rsid w:val="00A86B76"/>
    <w:rsid w:val="00A86EAA"/>
    <w:rsid w:val="00A92047"/>
    <w:rsid w:val="00A928AB"/>
    <w:rsid w:val="00A92A3D"/>
    <w:rsid w:val="00A972C2"/>
    <w:rsid w:val="00AA3E23"/>
    <w:rsid w:val="00AA57D2"/>
    <w:rsid w:val="00AB027F"/>
    <w:rsid w:val="00AB0894"/>
    <w:rsid w:val="00AB22CB"/>
    <w:rsid w:val="00AB2B1D"/>
    <w:rsid w:val="00AB2FFE"/>
    <w:rsid w:val="00AB554D"/>
    <w:rsid w:val="00AB6089"/>
    <w:rsid w:val="00AB617C"/>
    <w:rsid w:val="00AB7B5A"/>
    <w:rsid w:val="00AC192B"/>
    <w:rsid w:val="00AC1BD2"/>
    <w:rsid w:val="00AC52B0"/>
    <w:rsid w:val="00AC608B"/>
    <w:rsid w:val="00AC6311"/>
    <w:rsid w:val="00AC6BA0"/>
    <w:rsid w:val="00AC723E"/>
    <w:rsid w:val="00AD76D2"/>
    <w:rsid w:val="00AD7A13"/>
    <w:rsid w:val="00AE212D"/>
    <w:rsid w:val="00AE2A4A"/>
    <w:rsid w:val="00AE3479"/>
    <w:rsid w:val="00AE3EC6"/>
    <w:rsid w:val="00AE60FE"/>
    <w:rsid w:val="00AE63D8"/>
    <w:rsid w:val="00AE7A24"/>
    <w:rsid w:val="00AE7D2A"/>
    <w:rsid w:val="00AF3C0B"/>
    <w:rsid w:val="00AF47EF"/>
    <w:rsid w:val="00AF4890"/>
    <w:rsid w:val="00AF4F24"/>
    <w:rsid w:val="00AF50F8"/>
    <w:rsid w:val="00AF5985"/>
    <w:rsid w:val="00AF648F"/>
    <w:rsid w:val="00B00663"/>
    <w:rsid w:val="00B00C14"/>
    <w:rsid w:val="00B02E38"/>
    <w:rsid w:val="00B0355F"/>
    <w:rsid w:val="00B03789"/>
    <w:rsid w:val="00B05A28"/>
    <w:rsid w:val="00B0789F"/>
    <w:rsid w:val="00B10EBE"/>
    <w:rsid w:val="00B11C04"/>
    <w:rsid w:val="00B12EDA"/>
    <w:rsid w:val="00B13C02"/>
    <w:rsid w:val="00B14C66"/>
    <w:rsid w:val="00B16742"/>
    <w:rsid w:val="00B16C20"/>
    <w:rsid w:val="00B17F85"/>
    <w:rsid w:val="00B21FC4"/>
    <w:rsid w:val="00B22541"/>
    <w:rsid w:val="00B2359A"/>
    <w:rsid w:val="00B239A4"/>
    <w:rsid w:val="00B26637"/>
    <w:rsid w:val="00B31E5F"/>
    <w:rsid w:val="00B32AB9"/>
    <w:rsid w:val="00B33BF4"/>
    <w:rsid w:val="00B34619"/>
    <w:rsid w:val="00B3642E"/>
    <w:rsid w:val="00B371A5"/>
    <w:rsid w:val="00B37455"/>
    <w:rsid w:val="00B37A3B"/>
    <w:rsid w:val="00B40557"/>
    <w:rsid w:val="00B4169F"/>
    <w:rsid w:val="00B41DC7"/>
    <w:rsid w:val="00B42740"/>
    <w:rsid w:val="00B42B35"/>
    <w:rsid w:val="00B43171"/>
    <w:rsid w:val="00B45688"/>
    <w:rsid w:val="00B458FC"/>
    <w:rsid w:val="00B45C5C"/>
    <w:rsid w:val="00B50F3A"/>
    <w:rsid w:val="00B51E75"/>
    <w:rsid w:val="00B52310"/>
    <w:rsid w:val="00B52793"/>
    <w:rsid w:val="00B5290D"/>
    <w:rsid w:val="00B54741"/>
    <w:rsid w:val="00B5590E"/>
    <w:rsid w:val="00B55978"/>
    <w:rsid w:val="00B6237B"/>
    <w:rsid w:val="00B6255F"/>
    <w:rsid w:val="00B63795"/>
    <w:rsid w:val="00B637B8"/>
    <w:rsid w:val="00B65816"/>
    <w:rsid w:val="00B66B70"/>
    <w:rsid w:val="00B66D34"/>
    <w:rsid w:val="00B7055B"/>
    <w:rsid w:val="00B70918"/>
    <w:rsid w:val="00B721E3"/>
    <w:rsid w:val="00B72DB6"/>
    <w:rsid w:val="00B74378"/>
    <w:rsid w:val="00B7505C"/>
    <w:rsid w:val="00B75332"/>
    <w:rsid w:val="00B77A6C"/>
    <w:rsid w:val="00B80318"/>
    <w:rsid w:val="00B8210A"/>
    <w:rsid w:val="00B82C8A"/>
    <w:rsid w:val="00B82E51"/>
    <w:rsid w:val="00B8362E"/>
    <w:rsid w:val="00B83BCF"/>
    <w:rsid w:val="00B85070"/>
    <w:rsid w:val="00B85192"/>
    <w:rsid w:val="00B91691"/>
    <w:rsid w:val="00B91894"/>
    <w:rsid w:val="00B91CBD"/>
    <w:rsid w:val="00B931F3"/>
    <w:rsid w:val="00B942F6"/>
    <w:rsid w:val="00B9489B"/>
    <w:rsid w:val="00B94BF7"/>
    <w:rsid w:val="00B95679"/>
    <w:rsid w:val="00B95B20"/>
    <w:rsid w:val="00B9696D"/>
    <w:rsid w:val="00B97312"/>
    <w:rsid w:val="00BA1560"/>
    <w:rsid w:val="00BA1776"/>
    <w:rsid w:val="00BA26FF"/>
    <w:rsid w:val="00BA2C62"/>
    <w:rsid w:val="00BA4064"/>
    <w:rsid w:val="00BA59CD"/>
    <w:rsid w:val="00BA7D45"/>
    <w:rsid w:val="00BB07B1"/>
    <w:rsid w:val="00BB1103"/>
    <w:rsid w:val="00BB1D48"/>
    <w:rsid w:val="00BB2388"/>
    <w:rsid w:val="00BB313B"/>
    <w:rsid w:val="00BB315B"/>
    <w:rsid w:val="00BB571E"/>
    <w:rsid w:val="00BB6852"/>
    <w:rsid w:val="00BB70CA"/>
    <w:rsid w:val="00BB719E"/>
    <w:rsid w:val="00BB7CC6"/>
    <w:rsid w:val="00BC08B4"/>
    <w:rsid w:val="00BC1BAD"/>
    <w:rsid w:val="00BC2670"/>
    <w:rsid w:val="00BC3EF0"/>
    <w:rsid w:val="00BC573F"/>
    <w:rsid w:val="00BC5907"/>
    <w:rsid w:val="00BC620B"/>
    <w:rsid w:val="00BC69BC"/>
    <w:rsid w:val="00BC7EE2"/>
    <w:rsid w:val="00BD007F"/>
    <w:rsid w:val="00BD041C"/>
    <w:rsid w:val="00BD04F9"/>
    <w:rsid w:val="00BD1000"/>
    <w:rsid w:val="00BD19A8"/>
    <w:rsid w:val="00BD5854"/>
    <w:rsid w:val="00BD5A9D"/>
    <w:rsid w:val="00BD6CBC"/>
    <w:rsid w:val="00BD6F5E"/>
    <w:rsid w:val="00BE1E78"/>
    <w:rsid w:val="00BE225B"/>
    <w:rsid w:val="00BE2E0C"/>
    <w:rsid w:val="00BE38E7"/>
    <w:rsid w:val="00BE3D32"/>
    <w:rsid w:val="00BE4866"/>
    <w:rsid w:val="00BE55F3"/>
    <w:rsid w:val="00BE727C"/>
    <w:rsid w:val="00BF00E2"/>
    <w:rsid w:val="00BF19C0"/>
    <w:rsid w:val="00BF2CE5"/>
    <w:rsid w:val="00BF3DC9"/>
    <w:rsid w:val="00BF6E2F"/>
    <w:rsid w:val="00C019F9"/>
    <w:rsid w:val="00C01C42"/>
    <w:rsid w:val="00C03454"/>
    <w:rsid w:val="00C047EE"/>
    <w:rsid w:val="00C05464"/>
    <w:rsid w:val="00C05F09"/>
    <w:rsid w:val="00C06007"/>
    <w:rsid w:val="00C067F7"/>
    <w:rsid w:val="00C07DEA"/>
    <w:rsid w:val="00C10339"/>
    <w:rsid w:val="00C103E0"/>
    <w:rsid w:val="00C11764"/>
    <w:rsid w:val="00C121C3"/>
    <w:rsid w:val="00C121FB"/>
    <w:rsid w:val="00C12DF0"/>
    <w:rsid w:val="00C13A46"/>
    <w:rsid w:val="00C15275"/>
    <w:rsid w:val="00C157E3"/>
    <w:rsid w:val="00C1766E"/>
    <w:rsid w:val="00C20C37"/>
    <w:rsid w:val="00C22E98"/>
    <w:rsid w:val="00C23E6C"/>
    <w:rsid w:val="00C240C2"/>
    <w:rsid w:val="00C245F6"/>
    <w:rsid w:val="00C24EF8"/>
    <w:rsid w:val="00C25095"/>
    <w:rsid w:val="00C250DF"/>
    <w:rsid w:val="00C25ABE"/>
    <w:rsid w:val="00C25D2A"/>
    <w:rsid w:val="00C26278"/>
    <w:rsid w:val="00C31D39"/>
    <w:rsid w:val="00C32186"/>
    <w:rsid w:val="00C34298"/>
    <w:rsid w:val="00C349FA"/>
    <w:rsid w:val="00C35915"/>
    <w:rsid w:val="00C37740"/>
    <w:rsid w:val="00C378BD"/>
    <w:rsid w:val="00C37C5C"/>
    <w:rsid w:val="00C40D7D"/>
    <w:rsid w:val="00C414EA"/>
    <w:rsid w:val="00C42248"/>
    <w:rsid w:val="00C465F1"/>
    <w:rsid w:val="00C46E74"/>
    <w:rsid w:val="00C47CFB"/>
    <w:rsid w:val="00C5113B"/>
    <w:rsid w:val="00C515AB"/>
    <w:rsid w:val="00C51AED"/>
    <w:rsid w:val="00C5313D"/>
    <w:rsid w:val="00C531F5"/>
    <w:rsid w:val="00C5646E"/>
    <w:rsid w:val="00C56798"/>
    <w:rsid w:val="00C567F9"/>
    <w:rsid w:val="00C5737F"/>
    <w:rsid w:val="00C576C9"/>
    <w:rsid w:val="00C62963"/>
    <w:rsid w:val="00C63D76"/>
    <w:rsid w:val="00C6624A"/>
    <w:rsid w:val="00C666B8"/>
    <w:rsid w:val="00C66C64"/>
    <w:rsid w:val="00C719D0"/>
    <w:rsid w:val="00C72934"/>
    <w:rsid w:val="00C7293A"/>
    <w:rsid w:val="00C739EB"/>
    <w:rsid w:val="00C75090"/>
    <w:rsid w:val="00C765B4"/>
    <w:rsid w:val="00C76913"/>
    <w:rsid w:val="00C80D4C"/>
    <w:rsid w:val="00C836B6"/>
    <w:rsid w:val="00C908FD"/>
    <w:rsid w:val="00C91CB4"/>
    <w:rsid w:val="00C91DB4"/>
    <w:rsid w:val="00C94AD5"/>
    <w:rsid w:val="00C96A11"/>
    <w:rsid w:val="00C971CD"/>
    <w:rsid w:val="00CA1898"/>
    <w:rsid w:val="00CA2760"/>
    <w:rsid w:val="00CA28EF"/>
    <w:rsid w:val="00CA3ACC"/>
    <w:rsid w:val="00CA5042"/>
    <w:rsid w:val="00CA5EF1"/>
    <w:rsid w:val="00CA6383"/>
    <w:rsid w:val="00CA6728"/>
    <w:rsid w:val="00CA7DA4"/>
    <w:rsid w:val="00CB1D32"/>
    <w:rsid w:val="00CB49C2"/>
    <w:rsid w:val="00CB4CDE"/>
    <w:rsid w:val="00CB574B"/>
    <w:rsid w:val="00CB5972"/>
    <w:rsid w:val="00CB637F"/>
    <w:rsid w:val="00CC0ED0"/>
    <w:rsid w:val="00CC419E"/>
    <w:rsid w:val="00CD29DD"/>
    <w:rsid w:val="00CE0B59"/>
    <w:rsid w:val="00CE1F08"/>
    <w:rsid w:val="00CE254E"/>
    <w:rsid w:val="00CE365A"/>
    <w:rsid w:val="00CE3680"/>
    <w:rsid w:val="00CE3740"/>
    <w:rsid w:val="00CE4210"/>
    <w:rsid w:val="00CE44EB"/>
    <w:rsid w:val="00CE4F19"/>
    <w:rsid w:val="00CE5E61"/>
    <w:rsid w:val="00CF0A48"/>
    <w:rsid w:val="00CF1829"/>
    <w:rsid w:val="00CF1D4C"/>
    <w:rsid w:val="00CF4447"/>
    <w:rsid w:val="00CF49B4"/>
    <w:rsid w:val="00CF65AE"/>
    <w:rsid w:val="00CF6880"/>
    <w:rsid w:val="00CF718D"/>
    <w:rsid w:val="00CF7FB9"/>
    <w:rsid w:val="00D00D35"/>
    <w:rsid w:val="00D00EE9"/>
    <w:rsid w:val="00D0124F"/>
    <w:rsid w:val="00D01ADA"/>
    <w:rsid w:val="00D0285B"/>
    <w:rsid w:val="00D02986"/>
    <w:rsid w:val="00D02F28"/>
    <w:rsid w:val="00D034BB"/>
    <w:rsid w:val="00D03CA3"/>
    <w:rsid w:val="00D03CD7"/>
    <w:rsid w:val="00D040D0"/>
    <w:rsid w:val="00D05577"/>
    <w:rsid w:val="00D06170"/>
    <w:rsid w:val="00D11457"/>
    <w:rsid w:val="00D1281E"/>
    <w:rsid w:val="00D1324E"/>
    <w:rsid w:val="00D13853"/>
    <w:rsid w:val="00D15997"/>
    <w:rsid w:val="00D16110"/>
    <w:rsid w:val="00D16386"/>
    <w:rsid w:val="00D17B87"/>
    <w:rsid w:val="00D21048"/>
    <w:rsid w:val="00D22730"/>
    <w:rsid w:val="00D23170"/>
    <w:rsid w:val="00D23C7E"/>
    <w:rsid w:val="00D25784"/>
    <w:rsid w:val="00D260E1"/>
    <w:rsid w:val="00D2747F"/>
    <w:rsid w:val="00D302FA"/>
    <w:rsid w:val="00D303E2"/>
    <w:rsid w:val="00D308BD"/>
    <w:rsid w:val="00D322FA"/>
    <w:rsid w:val="00D32652"/>
    <w:rsid w:val="00D33D16"/>
    <w:rsid w:val="00D35A0E"/>
    <w:rsid w:val="00D361F5"/>
    <w:rsid w:val="00D36320"/>
    <w:rsid w:val="00D36D01"/>
    <w:rsid w:val="00D3762A"/>
    <w:rsid w:val="00D407CB"/>
    <w:rsid w:val="00D4239B"/>
    <w:rsid w:val="00D42923"/>
    <w:rsid w:val="00D42932"/>
    <w:rsid w:val="00D42AF4"/>
    <w:rsid w:val="00D466D1"/>
    <w:rsid w:val="00D51EDA"/>
    <w:rsid w:val="00D51F2F"/>
    <w:rsid w:val="00D53403"/>
    <w:rsid w:val="00D55ACE"/>
    <w:rsid w:val="00D563B7"/>
    <w:rsid w:val="00D56930"/>
    <w:rsid w:val="00D56ED3"/>
    <w:rsid w:val="00D60660"/>
    <w:rsid w:val="00D6234B"/>
    <w:rsid w:val="00D625BE"/>
    <w:rsid w:val="00D63982"/>
    <w:rsid w:val="00D663BC"/>
    <w:rsid w:val="00D66423"/>
    <w:rsid w:val="00D66B16"/>
    <w:rsid w:val="00D66EB5"/>
    <w:rsid w:val="00D67D17"/>
    <w:rsid w:val="00D71CDE"/>
    <w:rsid w:val="00D73A43"/>
    <w:rsid w:val="00D74163"/>
    <w:rsid w:val="00D7512C"/>
    <w:rsid w:val="00D7690D"/>
    <w:rsid w:val="00D77A27"/>
    <w:rsid w:val="00D800AD"/>
    <w:rsid w:val="00D80B20"/>
    <w:rsid w:val="00D83277"/>
    <w:rsid w:val="00D84E32"/>
    <w:rsid w:val="00D86770"/>
    <w:rsid w:val="00D92322"/>
    <w:rsid w:val="00D936E5"/>
    <w:rsid w:val="00D939AC"/>
    <w:rsid w:val="00D93FFC"/>
    <w:rsid w:val="00D9428E"/>
    <w:rsid w:val="00D94B95"/>
    <w:rsid w:val="00D95C7E"/>
    <w:rsid w:val="00D97770"/>
    <w:rsid w:val="00DA09F5"/>
    <w:rsid w:val="00DA1622"/>
    <w:rsid w:val="00DA6A85"/>
    <w:rsid w:val="00DA6E1E"/>
    <w:rsid w:val="00DA7923"/>
    <w:rsid w:val="00DA7EC2"/>
    <w:rsid w:val="00DB0303"/>
    <w:rsid w:val="00DB0972"/>
    <w:rsid w:val="00DB49A8"/>
    <w:rsid w:val="00DB4D71"/>
    <w:rsid w:val="00DB6597"/>
    <w:rsid w:val="00DB6A4B"/>
    <w:rsid w:val="00DC0F2B"/>
    <w:rsid w:val="00DC119B"/>
    <w:rsid w:val="00DC3523"/>
    <w:rsid w:val="00DC3CEF"/>
    <w:rsid w:val="00DC401E"/>
    <w:rsid w:val="00DC4D06"/>
    <w:rsid w:val="00DC55F9"/>
    <w:rsid w:val="00DC5C1C"/>
    <w:rsid w:val="00DC6DEB"/>
    <w:rsid w:val="00DC7B2D"/>
    <w:rsid w:val="00DD01A9"/>
    <w:rsid w:val="00DD185D"/>
    <w:rsid w:val="00DD2001"/>
    <w:rsid w:val="00DD4060"/>
    <w:rsid w:val="00DD45CA"/>
    <w:rsid w:val="00DD535C"/>
    <w:rsid w:val="00DD6998"/>
    <w:rsid w:val="00DD6BFC"/>
    <w:rsid w:val="00DD6E36"/>
    <w:rsid w:val="00DE0067"/>
    <w:rsid w:val="00DE01B2"/>
    <w:rsid w:val="00DE1760"/>
    <w:rsid w:val="00DE1C90"/>
    <w:rsid w:val="00DE6163"/>
    <w:rsid w:val="00DE6AD5"/>
    <w:rsid w:val="00DF0400"/>
    <w:rsid w:val="00DF0D06"/>
    <w:rsid w:val="00DF17C6"/>
    <w:rsid w:val="00DF19FD"/>
    <w:rsid w:val="00DF1E9A"/>
    <w:rsid w:val="00DF22A7"/>
    <w:rsid w:val="00DF2C85"/>
    <w:rsid w:val="00DF3771"/>
    <w:rsid w:val="00DF600A"/>
    <w:rsid w:val="00E017D4"/>
    <w:rsid w:val="00E023E5"/>
    <w:rsid w:val="00E025FF"/>
    <w:rsid w:val="00E0369A"/>
    <w:rsid w:val="00E03AE3"/>
    <w:rsid w:val="00E04604"/>
    <w:rsid w:val="00E05F5B"/>
    <w:rsid w:val="00E06C6D"/>
    <w:rsid w:val="00E0707D"/>
    <w:rsid w:val="00E072E3"/>
    <w:rsid w:val="00E07B3D"/>
    <w:rsid w:val="00E11B28"/>
    <w:rsid w:val="00E1237D"/>
    <w:rsid w:val="00E14DE3"/>
    <w:rsid w:val="00E1775D"/>
    <w:rsid w:val="00E2293C"/>
    <w:rsid w:val="00E261D1"/>
    <w:rsid w:val="00E302DB"/>
    <w:rsid w:val="00E303DA"/>
    <w:rsid w:val="00E3157C"/>
    <w:rsid w:val="00E31C06"/>
    <w:rsid w:val="00E323C8"/>
    <w:rsid w:val="00E33E5A"/>
    <w:rsid w:val="00E34E87"/>
    <w:rsid w:val="00E35AB6"/>
    <w:rsid w:val="00E35ADD"/>
    <w:rsid w:val="00E404E3"/>
    <w:rsid w:val="00E405C5"/>
    <w:rsid w:val="00E4114F"/>
    <w:rsid w:val="00E41351"/>
    <w:rsid w:val="00E41904"/>
    <w:rsid w:val="00E43557"/>
    <w:rsid w:val="00E4373D"/>
    <w:rsid w:val="00E444B3"/>
    <w:rsid w:val="00E4613F"/>
    <w:rsid w:val="00E47B46"/>
    <w:rsid w:val="00E508E9"/>
    <w:rsid w:val="00E511A9"/>
    <w:rsid w:val="00E51ACB"/>
    <w:rsid w:val="00E52B2B"/>
    <w:rsid w:val="00E54118"/>
    <w:rsid w:val="00E54E77"/>
    <w:rsid w:val="00E60227"/>
    <w:rsid w:val="00E62840"/>
    <w:rsid w:val="00E62D2C"/>
    <w:rsid w:val="00E634B2"/>
    <w:rsid w:val="00E64435"/>
    <w:rsid w:val="00E715BD"/>
    <w:rsid w:val="00E71A49"/>
    <w:rsid w:val="00E72D19"/>
    <w:rsid w:val="00E73B85"/>
    <w:rsid w:val="00E74B7C"/>
    <w:rsid w:val="00E74C3B"/>
    <w:rsid w:val="00E75A35"/>
    <w:rsid w:val="00E76036"/>
    <w:rsid w:val="00E7659C"/>
    <w:rsid w:val="00E770D8"/>
    <w:rsid w:val="00E8190F"/>
    <w:rsid w:val="00E81B9F"/>
    <w:rsid w:val="00E81BD9"/>
    <w:rsid w:val="00E8376E"/>
    <w:rsid w:val="00E847E2"/>
    <w:rsid w:val="00E84894"/>
    <w:rsid w:val="00E84F43"/>
    <w:rsid w:val="00E861A7"/>
    <w:rsid w:val="00E86D3E"/>
    <w:rsid w:val="00E87118"/>
    <w:rsid w:val="00E91157"/>
    <w:rsid w:val="00E9220C"/>
    <w:rsid w:val="00E92B8B"/>
    <w:rsid w:val="00E933D6"/>
    <w:rsid w:val="00E93744"/>
    <w:rsid w:val="00E93914"/>
    <w:rsid w:val="00E944D3"/>
    <w:rsid w:val="00E948F6"/>
    <w:rsid w:val="00E9496D"/>
    <w:rsid w:val="00E94D1F"/>
    <w:rsid w:val="00E95F34"/>
    <w:rsid w:val="00EA0D72"/>
    <w:rsid w:val="00EA1387"/>
    <w:rsid w:val="00EA1B1F"/>
    <w:rsid w:val="00EA1D8F"/>
    <w:rsid w:val="00EA28BC"/>
    <w:rsid w:val="00EA422A"/>
    <w:rsid w:val="00EA47D4"/>
    <w:rsid w:val="00EA5666"/>
    <w:rsid w:val="00EA5A6B"/>
    <w:rsid w:val="00EA5DBC"/>
    <w:rsid w:val="00EA6265"/>
    <w:rsid w:val="00EA6474"/>
    <w:rsid w:val="00EA6479"/>
    <w:rsid w:val="00EA7E27"/>
    <w:rsid w:val="00EB1E1F"/>
    <w:rsid w:val="00EB1EB3"/>
    <w:rsid w:val="00EB449D"/>
    <w:rsid w:val="00EB4D07"/>
    <w:rsid w:val="00EB5420"/>
    <w:rsid w:val="00EB598E"/>
    <w:rsid w:val="00EB6278"/>
    <w:rsid w:val="00EB62DC"/>
    <w:rsid w:val="00EB63F4"/>
    <w:rsid w:val="00EB6A10"/>
    <w:rsid w:val="00EC004A"/>
    <w:rsid w:val="00EC0284"/>
    <w:rsid w:val="00EC0CA1"/>
    <w:rsid w:val="00EC1A7A"/>
    <w:rsid w:val="00EC2284"/>
    <w:rsid w:val="00EC2E94"/>
    <w:rsid w:val="00EC3642"/>
    <w:rsid w:val="00EC4F22"/>
    <w:rsid w:val="00EC5600"/>
    <w:rsid w:val="00EC63C2"/>
    <w:rsid w:val="00EC6DB9"/>
    <w:rsid w:val="00EC79D5"/>
    <w:rsid w:val="00EC7D69"/>
    <w:rsid w:val="00ED220C"/>
    <w:rsid w:val="00ED2950"/>
    <w:rsid w:val="00ED2B71"/>
    <w:rsid w:val="00ED3EC8"/>
    <w:rsid w:val="00ED5A96"/>
    <w:rsid w:val="00EE0575"/>
    <w:rsid w:val="00EE0A74"/>
    <w:rsid w:val="00EE26B8"/>
    <w:rsid w:val="00EE2A58"/>
    <w:rsid w:val="00EE2C1A"/>
    <w:rsid w:val="00EE2C31"/>
    <w:rsid w:val="00EE2F92"/>
    <w:rsid w:val="00EE3C53"/>
    <w:rsid w:val="00EE3E86"/>
    <w:rsid w:val="00EE5373"/>
    <w:rsid w:val="00EE7D31"/>
    <w:rsid w:val="00EF19EF"/>
    <w:rsid w:val="00EF3030"/>
    <w:rsid w:val="00EF4941"/>
    <w:rsid w:val="00EF528F"/>
    <w:rsid w:val="00EF79AA"/>
    <w:rsid w:val="00EF7BF7"/>
    <w:rsid w:val="00F00D5A"/>
    <w:rsid w:val="00F03084"/>
    <w:rsid w:val="00F052A0"/>
    <w:rsid w:val="00F07460"/>
    <w:rsid w:val="00F075A9"/>
    <w:rsid w:val="00F10832"/>
    <w:rsid w:val="00F109AA"/>
    <w:rsid w:val="00F1122B"/>
    <w:rsid w:val="00F115C7"/>
    <w:rsid w:val="00F12375"/>
    <w:rsid w:val="00F12945"/>
    <w:rsid w:val="00F1306C"/>
    <w:rsid w:val="00F1309B"/>
    <w:rsid w:val="00F1377F"/>
    <w:rsid w:val="00F140A8"/>
    <w:rsid w:val="00F14D77"/>
    <w:rsid w:val="00F15004"/>
    <w:rsid w:val="00F15B21"/>
    <w:rsid w:val="00F16538"/>
    <w:rsid w:val="00F201C6"/>
    <w:rsid w:val="00F20614"/>
    <w:rsid w:val="00F2157D"/>
    <w:rsid w:val="00F215D6"/>
    <w:rsid w:val="00F21843"/>
    <w:rsid w:val="00F2214A"/>
    <w:rsid w:val="00F22670"/>
    <w:rsid w:val="00F22B1A"/>
    <w:rsid w:val="00F22CE4"/>
    <w:rsid w:val="00F22DD5"/>
    <w:rsid w:val="00F23553"/>
    <w:rsid w:val="00F2391C"/>
    <w:rsid w:val="00F23EA5"/>
    <w:rsid w:val="00F274BA"/>
    <w:rsid w:val="00F27F1F"/>
    <w:rsid w:val="00F320D7"/>
    <w:rsid w:val="00F32167"/>
    <w:rsid w:val="00F33370"/>
    <w:rsid w:val="00F34BC1"/>
    <w:rsid w:val="00F35DD4"/>
    <w:rsid w:val="00F3685D"/>
    <w:rsid w:val="00F378DC"/>
    <w:rsid w:val="00F4014A"/>
    <w:rsid w:val="00F40925"/>
    <w:rsid w:val="00F41235"/>
    <w:rsid w:val="00F4188D"/>
    <w:rsid w:val="00F429F8"/>
    <w:rsid w:val="00F43034"/>
    <w:rsid w:val="00F430ED"/>
    <w:rsid w:val="00F43925"/>
    <w:rsid w:val="00F43E7D"/>
    <w:rsid w:val="00F45FB3"/>
    <w:rsid w:val="00F46741"/>
    <w:rsid w:val="00F46BC5"/>
    <w:rsid w:val="00F535D4"/>
    <w:rsid w:val="00F604D2"/>
    <w:rsid w:val="00F60FB1"/>
    <w:rsid w:val="00F62DD5"/>
    <w:rsid w:val="00F63AAC"/>
    <w:rsid w:val="00F63C09"/>
    <w:rsid w:val="00F63C21"/>
    <w:rsid w:val="00F6402B"/>
    <w:rsid w:val="00F64A65"/>
    <w:rsid w:val="00F64B36"/>
    <w:rsid w:val="00F65421"/>
    <w:rsid w:val="00F65B7F"/>
    <w:rsid w:val="00F66D84"/>
    <w:rsid w:val="00F67611"/>
    <w:rsid w:val="00F679B0"/>
    <w:rsid w:val="00F70F78"/>
    <w:rsid w:val="00F729B9"/>
    <w:rsid w:val="00F72CB6"/>
    <w:rsid w:val="00F73AA6"/>
    <w:rsid w:val="00F74424"/>
    <w:rsid w:val="00F74496"/>
    <w:rsid w:val="00F7590C"/>
    <w:rsid w:val="00F75F4E"/>
    <w:rsid w:val="00F767BF"/>
    <w:rsid w:val="00F77453"/>
    <w:rsid w:val="00F777A1"/>
    <w:rsid w:val="00F82E46"/>
    <w:rsid w:val="00F8392E"/>
    <w:rsid w:val="00F83E24"/>
    <w:rsid w:val="00F84A14"/>
    <w:rsid w:val="00F86BDD"/>
    <w:rsid w:val="00F876C5"/>
    <w:rsid w:val="00F91006"/>
    <w:rsid w:val="00F92838"/>
    <w:rsid w:val="00F93D92"/>
    <w:rsid w:val="00F944BD"/>
    <w:rsid w:val="00F946C7"/>
    <w:rsid w:val="00F959D8"/>
    <w:rsid w:val="00F96466"/>
    <w:rsid w:val="00F96BEF"/>
    <w:rsid w:val="00F96E97"/>
    <w:rsid w:val="00FA0908"/>
    <w:rsid w:val="00FA3E96"/>
    <w:rsid w:val="00FA4E4E"/>
    <w:rsid w:val="00FA50FB"/>
    <w:rsid w:val="00FA61E6"/>
    <w:rsid w:val="00FB0AFA"/>
    <w:rsid w:val="00FB0D76"/>
    <w:rsid w:val="00FB27C7"/>
    <w:rsid w:val="00FB2A55"/>
    <w:rsid w:val="00FB4326"/>
    <w:rsid w:val="00FB59EA"/>
    <w:rsid w:val="00FB73BC"/>
    <w:rsid w:val="00FC057A"/>
    <w:rsid w:val="00FC1C9D"/>
    <w:rsid w:val="00FC323F"/>
    <w:rsid w:val="00FC35B9"/>
    <w:rsid w:val="00FC536C"/>
    <w:rsid w:val="00FC591C"/>
    <w:rsid w:val="00FC5D92"/>
    <w:rsid w:val="00FC5E60"/>
    <w:rsid w:val="00FC6F29"/>
    <w:rsid w:val="00FD0035"/>
    <w:rsid w:val="00FD0656"/>
    <w:rsid w:val="00FD24D4"/>
    <w:rsid w:val="00FD30FC"/>
    <w:rsid w:val="00FD3C60"/>
    <w:rsid w:val="00FD3DCE"/>
    <w:rsid w:val="00FD4F0C"/>
    <w:rsid w:val="00FD53C4"/>
    <w:rsid w:val="00FD54E1"/>
    <w:rsid w:val="00FD7969"/>
    <w:rsid w:val="00FD7AB1"/>
    <w:rsid w:val="00FE0212"/>
    <w:rsid w:val="00FE389F"/>
    <w:rsid w:val="00FE5588"/>
    <w:rsid w:val="00FE6CFC"/>
    <w:rsid w:val="00FE750E"/>
    <w:rsid w:val="00FE7778"/>
    <w:rsid w:val="00FE7A09"/>
    <w:rsid w:val="00FE7BC6"/>
    <w:rsid w:val="00FF1E31"/>
    <w:rsid w:val="00FF1FC5"/>
    <w:rsid w:val="00FF4CBD"/>
    <w:rsid w:val="00FF51CC"/>
    <w:rsid w:val="00FF7A0B"/>
    <w:rsid w:val="00FF7D27"/>
    <w:rsid w:val="01053729"/>
    <w:rsid w:val="01F70978"/>
    <w:rsid w:val="02223875"/>
    <w:rsid w:val="02395135"/>
    <w:rsid w:val="034E74AA"/>
    <w:rsid w:val="036D6489"/>
    <w:rsid w:val="03A05001"/>
    <w:rsid w:val="05EE7DAA"/>
    <w:rsid w:val="06200CBD"/>
    <w:rsid w:val="063923AE"/>
    <w:rsid w:val="06404710"/>
    <w:rsid w:val="0726789E"/>
    <w:rsid w:val="07904874"/>
    <w:rsid w:val="07A935B1"/>
    <w:rsid w:val="09081F3C"/>
    <w:rsid w:val="09176B83"/>
    <w:rsid w:val="095017D1"/>
    <w:rsid w:val="09720CF6"/>
    <w:rsid w:val="099139CF"/>
    <w:rsid w:val="09F93A16"/>
    <w:rsid w:val="0BE77C39"/>
    <w:rsid w:val="0C8F59A4"/>
    <w:rsid w:val="0ED976FD"/>
    <w:rsid w:val="0F297F2B"/>
    <w:rsid w:val="0FA145FD"/>
    <w:rsid w:val="0FAB6F8E"/>
    <w:rsid w:val="0FB67A82"/>
    <w:rsid w:val="0FC1070A"/>
    <w:rsid w:val="101A7FC7"/>
    <w:rsid w:val="10534A94"/>
    <w:rsid w:val="105917E2"/>
    <w:rsid w:val="10A4401B"/>
    <w:rsid w:val="11561484"/>
    <w:rsid w:val="11DF7F21"/>
    <w:rsid w:val="1231622E"/>
    <w:rsid w:val="13BA28E2"/>
    <w:rsid w:val="16247280"/>
    <w:rsid w:val="1635407B"/>
    <w:rsid w:val="178D6EA3"/>
    <w:rsid w:val="17A34184"/>
    <w:rsid w:val="17E84A6A"/>
    <w:rsid w:val="18143006"/>
    <w:rsid w:val="18792268"/>
    <w:rsid w:val="189B73C9"/>
    <w:rsid w:val="193A14E5"/>
    <w:rsid w:val="194574AD"/>
    <w:rsid w:val="1955200B"/>
    <w:rsid w:val="196E55CF"/>
    <w:rsid w:val="1A3363D6"/>
    <w:rsid w:val="1A494ADF"/>
    <w:rsid w:val="1A6A12BE"/>
    <w:rsid w:val="1AC14E15"/>
    <w:rsid w:val="1B0A15B0"/>
    <w:rsid w:val="1B3E07B0"/>
    <w:rsid w:val="1BC73BB9"/>
    <w:rsid w:val="1BD45D3B"/>
    <w:rsid w:val="1C343DBE"/>
    <w:rsid w:val="1D017EEF"/>
    <w:rsid w:val="1DEF28E6"/>
    <w:rsid w:val="1E2000C4"/>
    <w:rsid w:val="1F3B50DB"/>
    <w:rsid w:val="209952C5"/>
    <w:rsid w:val="209C7E25"/>
    <w:rsid w:val="20F80D21"/>
    <w:rsid w:val="214A0CD9"/>
    <w:rsid w:val="2151201C"/>
    <w:rsid w:val="22683191"/>
    <w:rsid w:val="22C24BAC"/>
    <w:rsid w:val="23344FCA"/>
    <w:rsid w:val="24A53C44"/>
    <w:rsid w:val="25DC36B8"/>
    <w:rsid w:val="26306192"/>
    <w:rsid w:val="26745E4D"/>
    <w:rsid w:val="26821291"/>
    <w:rsid w:val="26E15011"/>
    <w:rsid w:val="26F804C0"/>
    <w:rsid w:val="2811474B"/>
    <w:rsid w:val="29CC2F90"/>
    <w:rsid w:val="2BB72DFE"/>
    <w:rsid w:val="2BBC52B9"/>
    <w:rsid w:val="2CA07063"/>
    <w:rsid w:val="2CE46F33"/>
    <w:rsid w:val="2D6100DA"/>
    <w:rsid w:val="2DD007B2"/>
    <w:rsid w:val="2DEB43BA"/>
    <w:rsid w:val="2E7306EE"/>
    <w:rsid w:val="2EB43402"/>
    <w:rsid w:val="2F45680A"/>
    <w:rsid w:val="2F6A2714"/>
    <w:rsid w:val="3033520F"/>
    <w:rsid w:val="305610FC"/>
    <w:rsid w:val="309044C5"/>
    <w:rsid w:val="30E14B31"/>
    <w:rsid w:val="30F859A9"/>
    <w:rsid w:val="314A1C13"/>
    <w:rsid w:val="317D38AA"/>
    <w:rsid w:val="32103C78"/>
    <w:rsid w:val="324930C4"/>
    <w:rsid w:val="33D03EC8"/>
    <w:rsid w:val="34397711"/>
    <w:rsid w:val="344E0F33"/>
    <w:rsid w:val="348F6411"/>
    <w:rsid w:val="34B34216"/>
    <w:rsid w:val="357F234A"/>
    <w:rsid w:val="359B734E"/>
    <w:rsid w:val="35A223CB"/>
    <w:rsid w:val="36694D91"/>
    <w:rsid w:val="36946FFD"/>
    <w:rsid w:val="36B124B7"/>
    <w:rsid w:val="37996100"/>
    <w:rsid w:val="379E2AB0"/>
    <w:rsid w:val="382A4C9F"/>
    <w:rsid w:val="386C1138"/>
    <w:rsid w:val="38BF5149"/>
    <w:rsid w:val="38E87E78"/>
    <w:rsid w:val="399D6682"/>
    <w:rsid w:val="39AD61D7"/>
    <w:rsid w:val="3A0C0B2A"/>
    <w:rsid w:val="3A210313"/>
    <w:rsid w:val="3A441F8B"/>
    <w:rsid w:val="3A471A8D"/>
    <w:rsid w:val="3ABE57F8"/>
    <w:rsid w:val="3B1100D7"/>
    <w:rsid w:val="3BDF4496"/>
    <w:rsid w:val="3C8E3E34"/>
    <w:rsid w:val="3DCE0584"/>
    <w:rsid w:val="3E203F34"/>
    <w:rsid w:val="3F0E48B9"/>
    <w:rsid w:val="3F2B3425"/>
    <w:rsid w:val="3F4A0AB6"/>
    <w:rsid w:val="400E582A"/>
    <w:rsid w:val="402F364B"/>
    <w:rsid w:val="404276F4"/>
    <w:rsid w:val="40836C4C"/>
    <w:rsid w:val="408A2247"/>
    <w:rsid w:val="40CD4AFC"/>
    <w:rsid w:val="41570CE2"/>
    <w:rsid w:val="41AA18F4"/>
    <w:rsid w:val="41F57A4A"/>
    <w:rsid w:val="43547E4C"/>
    <w:rsid w:val="435C3510"/>
    <w:rsid w:val="44E2111E"/>
    <w:rsid w:val="450A5E47"/>
    <w:rsid w:val="455A07F0"/>
    <w:rsid w:val="45875A2B"/>
    <w:rsid w:val="45AA2A58"/>
    <w:rsid w:val="45AF3949"/>
    <w:rsid w:val="45B05559"/>
    <w:rsid w:val="45F4500E"/>
    <w:rsid w:val="46FA7C31"/>
    <w:rsid w:val="470F78F6"/>
    <w:rsid w:val="47191E9E"/>
    <w:rsid w:val="47756F92"/>
    <w:rsid w:val="47E36754"/>
    <w:rsid w:val="483B226E"/>
    <w:rsid w:val="4882195A"/>
    <w:rsid w:val="48AF5BF1"/>
    <w:rsid w:val="4A054DCD"/>
    <w:rsid w:val="4AB624EA"/>
    <w:rsid w:val="4BC739D9"/>
    <w:rsid w:val="4C1F322F"/>
    <w:rsid w:val="4C637639"/>
    <w:rsid w:val="4CB00999"/>
    <w:rsid w:val="4D171F65"/>
    <w:rsid w:val="4E112628"/>
    <w:rsid w:val="4EBC1815"/>
    <w:rsid w:val="4EDF0E17"/>
    <w:rsid w:val="4F132F55"/>
    <w:rsid w:val="4F5A4E6C"/>
    <w:rsid w:val="4F6603AB"/>
    <w:rsid w:val="4FD03C56"/>
    <w:rsid w:val="51137D44"/>
    <w:rsid w:val="51C0702E"/>
    <w:rsid w:val="51F54CEC"/>
    <w:rsid w:val="5224454D"/>
    <w:rsid w:val="526C52C1"/>
    <w:rsid w:val="529D6B01"/>
    <w:rsid w:val="52BF348F"/>
    <w:rsid w:val="52E469C5"/>
    <w:rsid w:val="52F60BF6"/>
    <w:rsid w:val="53480273"/>
    <w:rsid w:val="534C0519"/>
    <w:rsid w:val="53762F87"/>
    <w:rsid w:val="547B35E1"/>
    <w:rsid w:val="551909EE"/>
    <w:rsid w:val="555F2EB3"/>
    <w:rsid w:val="556C53AF"/>
    <w:rsid w:val="5583353C"/>
    <w:rsid w:val="56BB37B8"/>
    <w:rsid w:val="56D9045A"/>
    <w:rsid w:val="56E76EB8"/>
    <w:rsid w:val="578F5F3E"/>
    <w:rsid w:val="58141954"/>
    <w:rsid w:val="58215292"/>
    <w:rsid w:val="58A02901"/>
    <w:rsid w:val="58E15873"/>
    <w:rsid w:val="58E167EE"/>
    <w:rsid w:val="596F4300"/>
    <w:rsid w:val="59AE4D92"/>
    <w:rsid w:val="5ACD6353"/>
    <w:rsid w:val="5B191B41"/>
    <w:rsid w:val="5B24516E"/>
    <w:rsid w:val="5C2C084D"/>
    <w:rsid w:val="5C393E64"/>
    <w:rsid w:val="5C3B27F3"/>
    <w:rsid w:val="5C852D4F"/>
    <w:rsid w:val="5D5E3B20"/>
    <w:rsid w:val="5D6159FD"/>
    <w:rsid w:val="5E2B0CF2"/>
    <w:rsid w:val="5E8D7599"/>
    <w:rsid w:val="5EEB455F"/>
    <w:rsid w:val="5F3A7B9F"/>
    <w:rsid w:val="607F7085"/>
    <w:rsid w:val="61435BA1"/>
    <w:rsid w:val="61892218"/>
    <w:rsid w:val="61926DDD"/>
    <w:rsid w:val="622A5F17"/>
    <w:rsid w:val="62431675"/>
    <w:rsid w:val="62657E51"/>
    <w:rsid w:val="62946B85"/>
    <w:rsid w:val="62C41145"/>
    <w:rsid w:val="63A35E4A"/>
    <w:rsid w:val="63B44BFD"/>
    <w:rsid w:val="644E1A77"/>
    <w:rsid w:val="64997723"/>
    <w:rsid w:val="66216F93"/>
    <w:rsid w:val="66470341"/>
    <w:rsid w:val="66623156"/>
    <w:rsid w:val="66E35DE3"/>
    <w:rsid w:val="67BA347A"/>
    <w:rsid w:val="68271B2A"/>
    <w:rsid w:val="68C72DAF"/>
    <w:rsid w:val="68FA2F01"/>
    <w:rsid w:val="69915A24"/>
    <w:rsid w:val="6AEF327B"/>
    <w:rsid w:val="6B8720DA"/>
    <w:rsid w:val="6BB046FA"/>
    <w:rsid w:val="6BC93435"/>
    <w:rsid w:val="6C5D72B1"/>
    <w:rsid w:val="6C975F35"/>
    <w:rsid w:val="6CA24A21"/>
    <w:rsid w:val="6CA32925"/>
    <w:rsid w:val="6CE659CD"/>
    <w:rsid w:val="6D113753"/>
    <w:rsid w:val="6D840579"/>
    <w:rsid w:val="6D9B0633"/>
    <w:rsid w:val="6E1E6ACA"/>
    <w:rsid w:val="6EA705B3"/>
    <w:rsid w:val="6F741704"/>
    <w:rsid w:val="6FD00855"/>
    <w:rsid w:val="706C1CD0"/>
    <w:rsid w:val="70A67FC4"/>
    <w:rsid w:val="70F400B3"/>
    <w:rsid w:val="710B5A20"/>
    <w:rsid w:val="714003AB"/>
    <w:rsid w:val="71D35D84"/>
    <w:rsid w:val="726C71D7"/>
    <w:rsid w:val="72A644FD"/>
    <w:rsid w:val="7327557A"/>
    <w:rsid w:val="734F6036"/>
    <w:rsid w:val="738F1062"/>
    <w:rsid w:val="739C1675"/>
    <w:rsid w:val="74B6539C"/>
    <w:rsid w:val="74C82736"/>
    <w:rsid w:val="74E92AFF"/>
    <w:rsid w:val="751D6CA0"/>
    <w:rsid w:val="75211D52"/>
    <w:rsid w:val="75883FEC"/>
    <w:rsid w:val="75B002BD"/>
    <w:rsid w:val="75CC35F5"/>
    <w:rsid w:val="76192370"/>
    <w:rsid w:val="76F82017"/>
    <w:rsid w:val="77060488"/>
    <w:rsid w:val="777F7C3A"/>
    <w:rsid w:val="77814BF9"/>
    <w:rsid w:val="77E05B2D"/>
    <w:rsid w:val="77FA58CA"/>
    <w:rsid w:val="78165BAA"/>
    <w:rsid w:val="783161AD"/>
    <w:rsid w:val="787B5DF0"/>
    <w:rsid w:val="78C4106A"/>
    <w:rsid w:val="7975660E"/>
    <w:rsid w:val="798910A8"/>
    <w:rsid w:val="79FB47D9"/>
    <w:rsid w:val="7A770C3C"/>
    <w:rsid w:val="7A940371"/>
    <w:rsid w:val="7AF75AAB"/>
    <w:rsid w:val="7B3B4397"/>
    <w:rsid w:val="7B555854"/>
    <w:rsid w:val="7BE056BF"/>
    <w:rsid w:val="7C076029"/>
    <w:rsid w:val="7C502D65"/>
    <w:rsid w:val="7D6D3D7E"/>
    <w:rsid w:val="7D8D712F"/>
    <w:rsid w:val="7E2032D2"/>
    <w:rsid w:val="7E862BF6"/>
    <w:rsid w:val="7E9B5CF3"/>
    <w:rsid w:val="7ECE6855"/>
    <w:rsid w:val="7FA2357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semiHidden="0"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5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74"/>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1"/>
    <w:link w:val="68"/>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link w:val="69"/>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5">
    <w:name w:val="heading 4"/>
    <w:basedOn w:val="1"/>
    <w:next w:val="1"/>
    <w:link w:val="78"/>
    <w:qFormat/>
    <w:uiPriority w:val="0"/>
    <w:pPr>
      <w:keepNext/>
      <w:keepLines/>
      <w:numPr>
        <w:ilvl w:val="3"/>
        <w:numId w:val="1"/>
      </w:numPr>
      <w:tabs>
        <w:tab w:val="left" w:pos="504"/>
      </w:tabs>
      <w:spacing w:before="120" w:after="120"/>
      <w:ind w:firstLine="0" w:firstLineChars="0"/>
      <w:jc w:val="both"/>
      <w:outlineLvl w:val="3"/>
    </w:pPr>
    <w:rPr>
      <w:rFonts w:hAnsi="Arial"/>
      <w:b/>
      <w:bCs/>
      <w:sz w:val="24"/>
      <w:szCs w:val="28"/>
    </w:rPr>
  </w:style>
  <w:style w:type="paragraph" w:styleId="6">
    <w:name w:val="heading 5"/>
    <w:basedOn w:val="1"/>
    <w:next w:val="1"/>
    <w:link w:val="57"/>
    <w:qFormat/>
    <w:uiPriority w:val="0"/>
    <w:pPr>
      <w:keepNext/>
      <w:keepLines/>
      <w:numPr>
        <w:ilvl w:val="4"/>
        <w:numId w:val="1"/>
      </w:numPr>
      <w:spacing w:before="280" w:after="290" w:line="372" w:lineRule="auto"/>
      <w:ind w:firstLine="0" w:firstLineChars="0"/>
      <w:outlineLvl w:val="4"/>
    </w:pPr>
    <w:rPr>
      <w:b/>
      <w:bCs/>
      <w:sz w:val="28"/>
      <w:szCs w:val="28"/>
    </w:rPr>
  </w:style>
  <w:style w:type="paragraph" w:styleId="7">
    <w:name w:val="heading 6"/>
    <w:basedOn w:val="6"/>
    <w:next w:val="1"/>
    <w:link w:val="59"/>
    <w:qFormat/>
    <w:uiPriority w:val="0"/>
    <w:pPr>
      <w:numPr>
        <w:ilvl w:val="5"/>
      </w:numPr>
      <w:tabs>
        <w:tab w:val="left" w:pos="1440"/>
      </w:tabs>
      <w:spacing w:before="260" w:after="260" w:line="360" w:lineRule="auto"/>
      <w:outlineLvl w:val="5"/>
    </w:pPr>
    <w:rPr>
      <w:sz w:val="30"/>
      <w:szCs w:val="18"/>
    </w:rPr>
  </w:style>
  <w:style w:type="paragraph" w:styleId="8">
    <w:name w:val="heading 7"/>
    <w:basedOn w:val="7"/>
    <w:next w:val="1"/>
    <w:link w:val="61"/>
    <w:qFormat/>
    <w:uiPriority w:val="0"/>
    <w:pPr>
      <w:numPr>
        <w:ilvl w:val="6"/>
      </w:numPr>
      <w:tabs>
        <w:tab w:val="left" w:pos="1800"/>
        <w:tab w:val="clear" w:pos="1440"/>
      </w:tabs>
      <w:outlineLvl w:val="6"/>
    </w:pPr>
  </w:style>
  <w:style w:type="paragraph" w:styleId="9">
    <w:name w:val="heading 8"/>
    <w:basedOn w:val="8"/>
    <w:next w:val="1"/>
    <w:link w:val="62"/>
    <w:qFormat/>
    <w:uiPriority w:val="0"/>
    <w:pPr>
      <w:numPr>
        <w:ilvl w:val="7"/>
      </w:numPr>
      <w:outlineLvl w:val="7"/>
    </w:pPr>
  </w:style>
  <w:style w:type="paragraph" w:styleId="10">
    <w:name w:val="heading 9"/>
    <w:basedOn w:val="9"/>
    <w:next w:val="1"/>
    <w:link w:val="64"/>
    <w:qFormat/>
    <w:uiPriority w:val="0"/>
    <w:pPr>
      <w:numPr>
        <w:ilvl w:val="8"/>
      </w:numPr>
      <w:tabs>
        <w:tab w:val="left" w:pos="2160"/>
        <w:tab w:val="clear" w:pos="1800"/>
      </w:tabs>
      <w:outlineLvl w:val="8"/>
    </w:pPr>
  </w:style>
  <w:style w:type="character" w:default="1" w:styleId="42">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pPr>
    <w:rPr>
      <w:rFonts w:asciiTheme="minorHAnsi" w:hAnsiTheme="minorHAnsi" w:cstheme="minorHAnsi"/>
      <w:sz w:val="18"/>
      <w:szCs w:val="18"/>
    </w:rPr>
  </w:style>
  <w:style w:type="paragraph" w:styleId="12">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3">
    <w:name w:val="Normal Indent"/>
    <w:basedOn w:val="1"/>
    <w:qFormat/>
    <w:uiPriority w:val="0"/>
    <w:pPr>
      <w:tabs>
        <w:tab w:val="left" w:pos="720"/>
      </w:tabs>
      <w:spacing w:before="60" w:after="60"/>
      <w:ind w:firstLine="480"/>
    </w:pPr>
    <w:rPr>
      <w:sz w:val="24"/>
      <w:szCs w:val="20"/>
    </w:rPr>
  </w:style>
  <w:style w:type="paragraph" w:styleId="14">
    <w:name w:val="Document Map"/>
    <w:basedOn w:val="1"/>
    <w:link w:val="80"/>
    <w:qFormat/>
    <w:uiPriority w:val="0"/>
    <w:rPr>
      <w:rFonts w:ascii="宋体"/>
      <w:sz w:val="18"/>
      <w:szCs w:val="18"/>
    </w:rPr>
  </w:style>
  <w:style w:type="paragraph" w:styleId="15">
    <w:name w:val="annotation text"/>
    <w:basedOn w:val="1"/>
    <w:link w:val="72"/>
    <w:qFormat/>
    <w:uiPriority w:val="0"/>
  </w:style>
  <w:style w:type="paragraph" w:styleId="16">
    <w:name w:val="Body Text 3"/>
    <w:basedOn w:val="1"/>
    <w:link w:val="83"/>
    <w:qFormat/>
    <w:uiPriority w:val="0"/>
    <w:pPr>
      <w:spacing w:after="120"/>
    </w:pPr>
    <w:rPr>
      <w:sz w:val="16"/>
      <w:szCs w:val="16"/>
    </w:rPr>
  </w:style>
  <w:style w:type="paragraph" w:styleId="17">
    <w:name w:val="Body Text"/>
    <w:basedOn w:val="1"/>
    <w:link w:val="76"/>
    <w:qFormat/>
    <w:uiPriority w:val="0"/>
    <w:pPr>
      <w:spacing w:after="120"/>
    </w:pPr>
  </w:style>
  <w:style w:type="paragraph" w:styleId="18">
    <w:name w:val="Body Text Indent"/>
    <w:basedOn w:val="1"/>
    <w:link w:val="66"/>
    <w:qFormat/>
    <w:uiPriority w:val="0"/>
    <w:pPr>
      <w:spacing w:after="120"/>
      <w:ind w:left="420" w:leftChars="200"/>
    </w:pPr>
  </w:style>
  <w:style w:type="paragraph" w:styleId="19">
    <w:name w:val="toc 5"/>
    <w:basedOn w:val="1"/>
    <w:next w:val="1"/>
    <w:qFormat/>
    <w:uiPriority w:val="39"/>
    <w:pPr>
      <w:spacing w:line="240" w:lineRule="auto"/>
      <w:ind w:firstLine="800" w:firstLineChars="800"/>
    </w:pPr>
    <w:rPr>
      <w:rFonts w:cstheme="minorHAnsi"/>
      <w:szCs w:val="18"/>
    </w:rPr>
  </w:style>
  <w:style w:type="paragraph" w:styleId="20">
    <w:name w:val="toc 3"/>
    <w:basedOn w:val="1"/>
    <w:next w:val="1"/>
    <w:qFormat/>
    <w:uiPriority w:val="39"/>
    <w:pPr>
      <w:spacing w:line="240" w:lineRule="auto"/>
      <w:ind w:firstLine="400" w:firstLineChars="400"/>
    </w:pPr>
    <w:rPr>
      <w:rFonts w:cstheme="minorHAnsi"/>
      <w:iCs/>
      <w:szCs w:val="20"/>
    </w:rPr>
  </w:style>
  <w:style w:type="paragraph" w:styleId="21">
    <w:name w:val="Plain Text"/>
    <w:basedOn w:val="1"/>
    <w:link w:val="67"/>
    <w:qFormat/>
    <w:uiPriority w:val="0"/>
    <w:rPr>
      <w:rFonts w:ascii="宋体" w:hAnsi="Courier New"/>
    </w:rPr>
  </w:style>
  <w:style w:type="paragraph" w:styleId="22">
    <w:name w:val="toc 8"/>
    <w:basedOn w:val="1"/>
    <w:next w:val="1"/>
    <w:qFormat/>
    <w:uiPriority w:val="39"/>
    <w:pPr>
      <w:ind w:left="1470"/>
    </w:pPr>
    <w:rPr>
      <w:rFonts w:asciiTheme="minorHAnsi" w:hAnsiTheme="minorHAnsi" w:cstheme="minorHAnsi"/>
      <w:sz w:val="18"/>
      <w:szCs w:val="18"/>
    </w:rPr>
  </w:style>
  <w:style w:type="paragraph" w:styleId="23">
    <w:name w:val="Date"/>
    <w:basedOn w:val="1"/>
    <w:next w:val="1"/>
    <w:link w:val="86"/>
    <w:qFormat/>
    <w:uiPriority w:val="0"/>
    <w:pPr>
      <w:ind w:left="100" w:leftChars="2500"/>
    </w:pPr>
  </w:style>
  <w:style w:type="paragraph" w:styleId="24">
    <w:name w:val="Body Text Indent 2"/>
    <w:basedOn w:val="1"/>
    <w:link w:val="63"/>
    <w:qFormat/>
    <w:uiPriority w:val="0"/>
    <w:pPr>
      <w:spacing w:after="120" w:line="480" w:lineRule="auto"/>
      <w:ind w:left="420" w:leftChars="200"/>
    </w:pPr>
  </w:style>
  <w:style w:type="paragraph" w:styleId="25">
    <w:name w:val="Balloon Text"/>
    <w:basedOn w:val="1"/>
    <w:link w:val="71"/>
    <w:qFormat/>
    <w:uiPriority w:val="0"/>
    <w:rPr>
      <w:sz w:val="18"/>
      <w:szCs w:val="18"/>
    </w:rPr>
  </w:style>
  <w:style w:type="paragraph" w:styleId="26">
    <w:name w:val="footer"/>
    <w:basedOn w:val="1"/>
    <w:link w:val="70"/>
    <w:qFormat/>
    <w:uiPriority w:val="99"/>
    <w:pPr>
      <w:tabs>
        <w:tab w:val="center" w:pos="4153"/>
        <w:tab w:val="right" w:pos="8306"/>
      </w:tabs>
      <w:snapToGrid w:val="0"/>
      <w:jc w:val="center"/>
    </w:pPr>
    <w:rPr>
      <w:sz w:val="18"/>
      <w:szCs w:val="18"/>
    </w:rPr>
  </w:style>
  <w:style w:type="paragraph" w:styleId="27">
    <w:name w:val="header"/>
    <w:basedOn w:val="1"/>
    <w:link w:val="58"/>
    <w:qFormat/>
    <w:uiPriority w:val="99"/>
    <w:pPr>
      <w:tabs>
        <w:tab w:val="center" w:pos="4153"/>
        <w:tab w:val="right" w:pos="8306"/>
      </w:tabs>
      <w:snapToGrid w:val="0"/>
      <w:jc w:val="center"/>
    </w:pPr>
    <w:rPr>
      <w:sz w:val="18"/>
      <w:szCs w:val="18"/>
    </w:rPr>
  </w:style>
  <w:style w:type="paragraph" w:styleId="28">
    <w:name w:val="toc 1"/>
    <w:basedOn w:val="1"/>
    <w:next w:val="1"/>
    <w:qFormat/>
    <w:uiPriority w:val="39"/>
    <w:pPr>
      <w:spacing w:line="240" w:lineRule="auto"/>
      <w:ind w:firstLine="0" w:firstLineChars="0"/>
    </w:pPr>
    <w:rPr>
      <w:rFonts w:cstheme="minorHAnsi"/>
      <w:bCs/>
      <w:caps/>
      <w:szCs w:val="20"/>
    </w:rPr>
  </w:style>
  <w:style w:type="paragraph" w:styleId="29">
    <w:name w:val="toc 4"/>
    <w:basedOn w:val="1"/>
    <w:next w:val="1"/>
    <w:qFormat/>
    <w:uiPriority w:val="39"/>
    <w:pPr>
      <w:spacing w:line="240" w:lineRule="auto"/>
      <w:ind w:firstLine="600" w:firstLineChars="600"/>
    </w:pPr>
    <w:rPr>
      <w:rFonts w:cstheme="minorHAnsi"/>
      <w:szCs w:val="18"/>
    </w:rPr>
  </w:style>
  <w:style w:type="paragraph" w:styleId="30">
    <w:name w:val="index heading"/>
    <w:basedOn w:val="1"/>
    <w:next w:val="31"/>
    <w:qFormat/>
    <w:uiPriority w:val="0"/>
    <w:pPr>
      <w:spacing w:line="300" w:lineRule="auto"/>
    </w:pPr>
    <w:rPr>
      <w:rFonts w:eastAsia="楷体_GB2312"/>
      <w:sz w:val="24"/>
    </w:rPr>
  </w:style>
  <w:style w:type="paragraph" w:styleId="31">
    <w:name w:val="index 1"/>
    <w:basedOn w:val="1"/>
    <w:next w:val="1"/>
    <w:qFormat/>
    <w:uiPriority w:val="0"/>
  </w:style>
  <w:style w:type="paragraph" w:styleId="32">
    <w:name w:val="toc 6"/>
    <w:basedOn w:val="1"/>
    <w:next w:val="1"/>
    <w:qFormat/>
    <w:uiPriority w:val="39"/>
    <w:pPr>
      <w:ind w:left="1050"/>
    </w:pPr>
    <w:rPr>
      <w:rFonts w:asciiTheme="minorHAnsi" w:hAnsiTheme="minorHAnsi" w:cstheme="minorHAnsi"/>
      <w:sz w:val="18"/>
      <w:szCs w:val="18"/>
    </w:rPr>
  </w:style>
  <w:style w:type="paragraph" w:styleId="33">
    <w:name w:val="Body Text Indent 3"/>
    <w:basedOn w:val="1"/>
    <w:link w:val="79"/>
    <w:qFormat/>
    <w:uiPriority w:val="0"/>
    <w:pPr>
      <w:spacing w:after="120"/>
      <w:ind w:left="420" w:leftChars="200"/>
    </w:pPr>
    <w:rPr>
      <w:sz w:val="16"/>
      <w:szCs w:val="16"/>
    </w:rPr>
  </w:style>
  <w:style w:type="paragraph" w:styleId="34">
    <w:name w:val="toc 2"/>
    <w:basedOn w:val="1"/>
    <w:next w:val="1"/>
    <w:qFormat/>
    <w:uiPriority w:val="39"/>
    <w:pPr>
      <w:spacing w:line="240" w:lineRule="auto"/>
      <w:ind w:firstLine="200"/>
    </w:pPr>
    <w:rPr>
      <w:rFonts w:cstheme="minorHAnsi"/>
      <w:smallCaps/>
      <w:szCs w:val="20"/>
    </w:rPr>
  </w:style>
  <w:style w:type="paragraph" w:styleId="35">
    <w:name w:val="toc 9"/>
    <w:basedOn w:val="1"/>
    <w:next w:val="1"/>
    <w:qFormat/>
    <w:uiPriority w:val="39"/>
    <w:pPr>
      <w:ind w:left="1680"/>
    </w:pPr>
    <w:rPr>
      <w:rFonts w:asciiTheme="minorHAnsi" w:hAnsiTheme="minorHAnsi" w:cstheme="minorHAnsi"/>
      <w:sz w:val="18"/>
      <w:szCs w:val="18"/>
    </w:rPr>
  </w:style>
  <w:style w:type="paragraph" w:styleId="36">
    <w:name w:val="Body Text 2"/>
    <w:basedOn w:val="1"/>
    <w:link w:val="84"/>
    <w:qFormat/>
    <w:uiPriority w:val="0"/>
    <w:pPr>
      <w:spacing w:after="120" w:line="480" w:lineRule="auto"/>
    </w:pPr>
  </w:style>
  <w:style w:type="paragraph" w:styleId="37">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8">
    <w:name w:val="Title"/>
    <w:basedOn w:val="1"/>
    <w:link w:val="60"/>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39">
    <w:name w:val="annotation subject"/>
    <w:basedOn w:val="15"/>
    <w:next w:val="15"/>
    <w:link w:val="137"/>
    <w:semiHidden/>
    <w:unhideWhenUsed/>
    <w:qFormat/>
    <w:uiPriority w:val="99"/>
    <w:rPr>
      <w:b/>
      <w:bCs/>
    </w:rPr>
  </w:style>
  <w:style w:type="paragraph" w:styleId="40">
    <w:name w:val="Body Text First Indent"/>
    <w:basedOn w:val="17"/>
    <w:link w:val="75"/>
    <w:qFormat/>
    <w:uiPriority w:val="0"/>
    <w:pPr>
      <w:ind w:firstLine="100" w:firstLineChars="100"/>
    </w:p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Emphasis"/>
    <w:basedOn w:val="42"/>
    <w:qFormat/>
    <w:uiPriority w:val="20"/>
    <w:rPr>
      <w:b/>
      <w:bCs/>
    </w:rPr>
  </w:style>
  <w:style w:type="character" w:styleId="47">
    <w:name w:val="HTML Definition"/>
    <w:basedOn w:val="42"/>
    <w:semiHidden/>
    <w:unhideWhenUsed/>
    <w:qFormat/>
    <w:uiPriority w:val="99"/>
  </w:style>
  <w:style w:type="character" w:styleId="48">
    <w:name w:val="HTML Typewriter"/>
    <w:basedOn w:val="42"/>
    <w:semiHidden/>
    <w:unhideWhenUsed/>
    <w:qFormat/>
    <w:uiPriority w:val="99"/>
    <w:rPr>
      <w:rFonts w:hint="default" w:ascii="monospace" w:hAnsi="monospace" w:eastAsia="monospace" w:cs="monospace"/>
      <w:sz w:val="20"/>
    </w:rPr>
  </w:style>
  <w:style w:type="character" w:styleId="49">
    <w:name w:val="HTML Acronym"/>
    <w:basedOn w:val="42"/>
    <w:semiHidden/>
    <w:unhideWhenUsed/>
    <w:qFormat/>
    <w:uiPriority w:val="99"/>
  </w:style>
  <w:style w:type="character" w:styleId="50">
    <w:name w:val="HTML Variable"/>
    <w:basedOn w:val="42"/>
    <w:unhideWhenUsed/>
    <w:qFormat/>
    <w:uiPriority w:val="99"/>
  </w:style>
  <w:style w:type="character" w:styleId="51">
    <w:name w:val="Hyperlink"/>
    <w:basedOn w:val="42"/>
    <w:qFormat/>
    <w:uiPriority w:val="99"/>
    <w:rPr>
      <w:color w:val="0000FF"/>
      <w:u w:val="single"/>
    </w:rPr>
  </w:style>
  <w:style w:type="character" w:styleId="52">
    <w:name w:val="HTML Code"/>
    <w:basedOn w:val="42"/>
    <w:semiHidden/>
    <w:unhideWhenUsed/>
    <w:qFormat/>
    <w:uiPriority w:val="99"/>
    <w:rPr>
      <w:rFonts w:hint="default" w:ascii="monospace" w:hAnsi="monospace" w:eastAsia="monospace" w:cs="monospace"/>
      <w:sz w:val="20"/>
    </w:rPr>
  </w:style>
  <w:style w:type="character" w:styleId="53">
    <w:name w:val="annotation reference"/>
    <w:basedOn w:val="42"/>
    <w:qFormat/>
    <w:uiPriority w:val="0"/>
    <w:rPr>
      <w:sz w:val="21"/>
      <w:szCs w:val="21"/>
    </w:rPr>
  </w:style>
  <w:style w:type="character" w:styleId="54">
    <w:name w:val="HTML Cite"/>
    <w:basedOn w:val="42"/>
    <w:semiHidden/>
    <w:unhideWhenUsed/>
    <w:qFormat/>
    <w:uiPriority w:val="99"/>
  </w:style>
  <w:style w:type="character" w:styleId="55">
    <w:name w:val="HTML Keyboard"/>
    <w:basedOn w:val="42"/>
    <w:semiHidden/>
    <w:unhideWhenUsed/>
    <w:qFormat/>
    <w:uiPriority w:val="99"/>
    <w:rPr>
      <w:rFonts w:ascii="monospace" w:hAnsi="monospace" w:eastAsia="monospace" w:cs="monospace"/>
      <w:sz w:val="20"/>
    </w:rPr>
  </w:style>
  <w:style w:type="character" w:styleId="56">
    <w:name w:val="HTML Sample"/>
    <w:basedOn w:val="42"/>
    <w:semiHidden/>
    <w:unhideWhenUsed/>
    <w:qFormat/>
    <w:uiPriority w:val="99"/>
    <w:rPr>
      <w:rFonts w:hint="default" w:ascii="monospace" w:hAnsi="monospace" w:eastAsia="monospace" w:cs="monospace"/>
    </w:rPr>
  </w:style>
  <w:style w:type="character" w:customStyle="1" w:styleId="57">
    <w:name w:val="标题 5 字符"/>
    <w:basedOn w:val="42"/>
    <w:link w:val="6"/>
    <w:qFormat/>
    <w:uiPriority w:val="0"/>
    <w:rPr>
      <w:b/>
      <w:bCs/>
      <w:kern w:val="2"/>
      <w:sz w:val="28"/>
      <w:szCs w:val="28"/>
    </w:rPr>
  </w:style>
  <w:style w:type="character" w:customStyle="1" w:styleId="58">
    <w:name w:val="页眉 字符"/>
    <w:basedOn w:val="42"/>
    <w:link w:val="27"/>
    <w:qFormat/>
    <w:uiPriority w:val="99"/>
    <w:rPr>
      <w:kern w:val="2"/>
      <w:sz w:val="18"/>
      <w:szCs w:val="18"/>
    </w:rPr>
  </w:style>
  <w:style w:type="character" w:customStyle="1" w:styleId="59">
    <w:name w:val="标题 6 字符"/>
    <w:basedOn w:val="42"/>
    <w:link w:val="7"/>
    <w:qFormat/>
    <w:uiPriority w:val="0"/>
    <w:rPr>
      <w:b/>
      <w:bCs/>
      <w:kern w:val="2"/>
      <w:sz w:val="30"/>
      <w:szCs w:val="18"/>
    </w:rPr>
  </w:style>
  <w:style w:type="character" w:customStyle="1" w:styleId="60">
    <w:name w:val="标题 字符"/>
    <w:basedOn w:val="42"/>
    <w:link w:val="38"/>
    <w:qFormat/>
    <w:uiPriority w:val="0"/>
    <w:rPr>
      <w:rFonts w:ascii="Arial" w:hAnsi="Arial" w:cs="Arial"/>
      <w:b/>
      <w:bCs/>
      <w:kern w:val="2"/>
      <w:sz w:val="32"/>
      <w:szCs w:val="32"/>
    </w:rPr>
  </w:style>
  <w:style w:type="character" w:customStyle="1" w:styleId="61">
    <w:name w:val="标题 7 字符"/>
    <w:basedOn w:val="42"/>
    <w:link w:val="8"/>
    <w:qFormat/>
    <w:uiPriority w:val="0"/>
    <w:rPr>
      <w:b/>
      <w:bCs/>
      <w:kern w:val="2"/>
      <w:sz w:val="30"/>
      <w:szCs w:val="18"/>
    </w:rPr>
  </w:style>
  <w:style w:type="character" w:customStyle="1" w:styleId="62">
    <w:name w:val="标题 8 字符"/>
    <w:basedOn w:val="42"/>
    <w:link w:val="9"/>
    <w:qFormat/>
    <w:uiPriority w:val="0"/>
    <w:rPr>
      <w:b/>
      <w:bCs/>
      <w:kern w:val="2"/>
      <w:sz w:val="30"/>
      <w:szCs w:val="18"/>
    </w:rPr>
  </w:style>
  <w:style w:type="character" w:customStyle="1" w:styleId="63">
    <w:name w:val="正文文本缩进 2 字符"/>
    <w:basedOn w:val="42"/>
    <w:link w:val="24"/>
    <w:qFormat/>
    <w:uiPriority w:val="0"/>
    <w:rPr>
      <w:kern w:val="2"/>
      <w:sz w:val="21"/>
      <w:szCs w:val="24"/>
    </w:rPr>
  </w:style>
  <w:style w:type="character" w:customStyle="1" w:styleId="64">
    <w:name w:val="标题 9 字符"/>
    <w:basedOn w:val="42"/>
    <w:link w:val="10"/>
    <w:qFormat/>
    <w:uiPriority w:val="0"/>
    <w:rPr>
      <w:b/>
      <w:bCs/>
      <w:kern w:val="2"/>
      <w:sz w:val="30"/>
      <w:szCs w:val="18"/>
    </w:rPr>
  </w:style>
  <w:style w:type="character" w:customStyle="1" w:styleId="65">
    <w:name w:val="large1"/>
    <w:basedOn w:val="42"/>
    <w:qFormat/>
    <w:uiPriority w:val="0"/>
    <w:rPr>
      <w:rFonts w:hint="eastAsia" w:ascii="宋体" w:hAnsi="宋体" w:eastAsia="宋体"/>
      <w:sz w:val="22"/>
      <w:szCs w:val="22"/>
    </w:rPr>
  </w:style>
  <w:style w:type="character" w:customStyle="1" w:styleId="66">
    <w:name w:val="正文文本缩进 字符"/>
    <w:basedOn w:val="42"/>
    <w:link w:val="18"/>
    <w:qFormat/>
    <w:uiPriority w:val="0"/>
    <w:rPr>
      <w:kern w:val="2"/>
      <w:sz w:val="21"/>
      <w:szCs w:val="24"/>
    </w:rPr>
  </w:style>
  <w:style w:type="character" w:customStyle="1" w:styleId="67">
    <w:name w:val="纯文本 字符"/>
    <w:basedOn w:val="42"/>
    <w:link w:val="21"/>
    <w:qFormat/>
    <w:uiPriority w:val="0"/>
    <w:rPr>
      <w:rFonts w:ascii="宋体" w:hAnsi="Courier New"/>
      <w:kern w:val="2"/>
      <w:sz w:val="21"/>
    </w:rPr>
  </w:style>
  <w:style w:type="character" w:customStyle="1" w:styleId="68">
    <w:name w:val="标题 2 字符"/>
    <w:basedOn w:val="42"/>
    <w:link w:val="3"/>
    <w:qFormat/>
    <w:uiPriority w:val="0"/>
    <w:rPr>
      <w:b/>
      <w:bCs/>
      <w:kern w:val="2"/>
      <w:sz w:val="30"/>
      <w:szCs w:val="32"/>
    </w:rPr>
  </w:style>
  <w:style w:type="character" w:customStyle="1" w:styleId="69">
    <w:name w:val="标题 3 字符"/>
    <w:basedOn w:val="42"/>
    <w:link w:val="4"/>
    <w:qFormat/>
    <w:uiPriority w:val="0"/>
    <w:rPr>
      <w:b/>
      <w:bCs/>
      <w:kern w:val="2"/>
      <w:sz w:val="28"/>
      <w:szCs w:val="18"/>
    </w:rPr>
  </w:style>
  <w:style w:type="character" w:customStyle="1" w:styleId="70">
    <w:name w:val="页脚 字符"/>
    <w:basedOn w:val="42"/>
    <w:link w:val="26"/>
    <w:qFormat/>
    <w:uiPriority w:val="99"/>
    <w:rPr>
      <w:kern w:val="2"/>
      <w:sz w:val="18"/>
      <w:szCs w:val="18"/>
    </w:rPr>
  </w:style>
  <w:style w:type="character" w:customStyle="1" w:styleId="71">
    <w:name w:val="批注框文本 字符"/>
    <w:basedOn w:val="42"/>
    <w:link w:val="25"/>
    <w:qFormat/>
    <w:uiPriority w:val="0"/>
    <w:rPr>
      <w:kern w:val="2"/>
      <w:sz w:val="18"/>
      <w:szCs w:val="18"/>
    </w:rPr>
  </w:style>
  <w:style w:type="character" w:customStyle="1" w:styleId="72">
    <w:name w:val="批注文字 字符"/>
    <w:basedOn w:val="42"/>
    <w:link w:val="15"/>
    <w:qFormat/>
    <w:uiPriority w:val="0"/>
    <w:rPr>
      <w:kern w:val="2"/>
      <w:sz w:val="21"/>
      <w:szCs w:val="24"/>
    </w:rPr>
  </w:style>
  <w:style w:type="character" w:customStyle="1" w:styleId="73">
    <w:name w:val="14_black1"/>
    <w:basedOn w:val="42"/>
    <w:qFormat/>
    <w:uiPriority w:val="0"/>
    <w:rPr>
      <w:color w:val="000000"/>
      <w:sz w:val="23"/>
      <w:szCs w:val="23"/>
    </w:rPr>
  </w:style>
  <w:style w:type="character" w:customStyle="1" w:styleId="74">
    <w:name w:val="标题 1 字符"/>
    <w:basedOn w:val="42"/>
    <w:link w:val="2"/>
    <w:qFormat/>
    <w:uiPriority w:val="0"/>
    <w:rPr>
      <w:b/>
      <w:bCs/>
      <w:kern w:val="44"/>
      <w:sz w:val="32"/>
      <w:szCs w:val="28"/>
    </w:rPr>
  </w:style>
  <w:style w:type="character" w:customStyle="1" w:styleId="75">
    <w:name w:val="正文首行缩进 字符"/>
    <w:basedOn w:val="76"/>
    <w:link w:val="40"/>
    <w:qFormat/>
    <w:uiPriority w:val="0"/>
    <w:rPr>
      <w:kern w:val="2"/>
      <w:sz w:val="21"/>
      <w:szCs w:val="24"/>
    </w:rPr>
  </w:style>
  <w:style w:type="character" w:customStyle="1" w:styleId="76">
    <w:name w:val="正文文本 字符"/>
    <w:basedOn w:val="42"/>
    <w:link w:val="17"/>
    <w:qFormat/>
    <w:uiPriority w:val="0"/>
    <w:rPr>
      <w:kern w:val="2"/>
      <w:sz w:val="21"/>
      <w:szCs w:val="24"/>
    </w:rPr>
  </w:style>
  <w:style w:type="character" w:customStyle="1" w:styleId="77">
    <w:name w:val="f141"/>
    <w:basedOn w:val="42"/>
    <w:qFormat/>
    <w:uiPriority w:val="0"/>
    <w:rPr>
      <w:sz w:val="21"/>
      <w:szCs w:val="21"/>
    </w:rPr>
  </w:style>
  <w:style w:type="character" w:customStyle="1" w:styleId="78">
    <w:name w:val="标题 4 字符"/>
    <w:basedOn w:val="42"/>
    <w:link w:val="5"/>
    <w:qFormat/>
    <w:uiPriority w:val="0"/>
    <w:rPr>
      <w:rFonts w:hAnsi="Arial"/>
      <w:b/>
      <w:bCs/>
      <w:kern w:val="2"/>
      <w:sz w:val="24"/>
      <w:szCs w:val="28"/>
    </w:rPr>
  </w:style>
  <w:style w:type="character" w:customStyle="1" w:styleId="79">
    <w:name w:val="正文文本缩进 3 字符"/>
    <w:basedOn w:val="42"/>
    <w:link w:val="33"/>
    <w:qFormat/>
    <w:uiPriority w:val="0"/>
    <w:rPr>
      <w:kern w:val="2"/>
      <w:sz w:val="16"/>
      <w:szCs w:val="16"/>
    </w:rPr>
  </w:style>
  <w:style w:type="character" w:customStyle="1" w:styleId="80">
    <w:name w:val="文档结构图 字符"/>
    <w:basedOn w:val="42"/>
    <w:link w:val="14"/>
    <w:qFormat/>
    <w:uiPriority w:val="0"/>
    <w:rPr>
      <w:rFonts w:ascii="宋体"/>
      <w:kern w:val="2"/>
      <w:sz w:val="18"/>
      <w:szCs w:val="18"/>
    </w:rPr>
  </w:style>
  <w:style w:type="character" w:customStyle="1" w:styleId="81">
    <w:name w:val="FA正文 Char"/>
    <w:basedOn w:val="42"/>
    <w:link w:val="82"/>
    <w:qFormat/>
    <w:uiPriority w:val="0"/>
    <w:rPr>
      <w:rFonts w:ascii="宋体" w:hAnsi="宋体"/>
      <w:spacing w:val="10"/>
      <w:kern w:val="2"/>
      <w:sz w:val="24"/>
      <w:szCs w:val="24"/>
    </w:rPr>
  </w:style>
  <w:style w:type="paragraph" w:customStyle="1" w:styleId="82">
    <w:name w:val="FA正文"/>
    <w:basedOn w:val="1"/>
    <w:link w:val="81"/>
    <w:qFormat/>
    <w:uiPriority w:val="0"/>
    <w:pPr>
      <w:tabs>
        <w:tab w:val="left" w:pos="3375"/>
      </w:tabs>
      <w:ind w:firstLine="520"/>
    </w:pPr>
    <w:rPr>
      <w:rFonts w:ascii="宋体" w:hAnsi="宋体"/>
      <w:spacing w:val="10"/>
      <w:sz w:val="24"/>
    </w:rPr>
  </w:style>
  <w:style w:type="character" w:customStyle="1" w:styleId="83">
    <w:name w:val="正文文本 3 字符"/>
    <w:basedOn w:val="42"/>
    <w:link w:val="16"/>
    <w:qFormat/>
    <w:uiPriority w:val="0"/>
    <w:rPr>
      <w:kern w:val="2"/>
      <w:sz w:val="16"/>
      <w:szCs w:val="16"/>
    </w:rPr>
  </w:style>
  <w:style w:type="character" w:customStyle="1" w:styleId="84">
    <w:name w:val="正文文本 2 字符"/>
    <w:basedOn w:val="42"/>
    <w:link w:val="36"/>
    <w:qFormat/>
    <w:uiPriority w:val="0"/>
    <w:rPr>
      <w:kern w:val="2"/>
      <w:sz w:val="21"/>
      <w:szCs w:val="24"/>
    </w:rPr>
  </w:style>
  <w:style w:type="character" w:customStyle="1" w:styleId="85">
    <w:name w:val="Indent Normal Char"/>
    <w:basedOn w:val="42"/>
    <w:qFormat/>
    <w:uiPriority w:val="0"/>
    <w:rPr>
      <w:rFonts w:eastAsia="宋体"/>
      <w:kern w:val="2"/>
      <w:sz w:val="21"/>
      <w:szCs w:val="24"/>
      <w:lang w:val="en-US" w:eastAsia="zh-CN" w:bidi="ar-SA"/>
    </w:rPr>
  </w:style>
  <w:style w:type="character" w:customStyle="1" w:styleId="86">
    <w:name w:val="日期 字符"/>
    <w:basedOn w:val="42"/>
    <w:link w:val="23"/>
    <w:qFormat/>
    <w:uiPriority w:val="0"/>
    <w:rPr>
      <w:kern w:val="2"/>
      <w:sz w:val="21"/>
      <w:szCs w:val="24"/>
    </w:rPr>
  </w:style>
  <w:style w:type="character" w:customStyle="1" w:styleId="87">
    <w:name w:val="p11b1"/>
    <w:basedOn w:val="42"/>
    <w:qFormat/>
    <w:uiPriority w:val="0"/>
    <w:rPr>
      <w:color w:val="000000"/>
      <w:spacing w:val="320"/>
      <w:sz w:val="20"/>
      <w:szCs w:val="20"/>
      <w:u w:val="none"/>
    </w:rPr>
  </w:style>
  <w:style w:type="paragraph" w:customStyle="1" w:styleId="88">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89">
    <w:name w:val="正文无缩进"/>
    <w:basedOn w:val="1"/>
    <w:qFormat/>
    <w:uiPriority w:val="0"/>
    <w:pPr>
      <w:spacing w:beforeLines="50" w:line="300" w:lineRule="auto"/>
      <w:jc w:val="center"/>
    </w:pPr>
    <w:rPr>
      <w:rFonts w:ascii="宋体" w:hAnsi="宋体"/>
      <w:sz w:val="24"/>
    </w:rPr>
  </w:style>
  <w:style w:type="paragraph" w:customStyle="1" w:styleId="9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1">
    <w:name w:val="Char Char1"/>
    <w:basedOn w:val="1"/>
    <w:qFormat/>
    <w:uiPriority w:val="0"/>
    <w:pPr>
      <w:widowControl/>
      <w:spacing w:after="160" w:line="240" w:lineRule="exact"/>
    </w:pPr>
    <w:rPr>
      <w:rFonts w:ascii="Verdana" w:hAnsi="Verdana"/>
      <w:kern w:val="0"/>
      <w:sz w:val="20"/>
      <w:lang w:eastAsia="en-US"/>
    </w:rPr>
  </w:style>
  <w:style w:type="paragraph" w:customStyle="1" w:styleId="92">
    <w:name w:val="4"/>
    <w:basedOn w:val="1"/>
    <w:qFormat/>
    <w:uiPriority w:val="0"/>
    <w:pPr>
      <w:spacing w:line="300" w:lineRule="auto"/>
      <w:ind w:firstLine="480"/>
    </w:pPr>
    <w:rPr>
      <w:sz w:val="24"/>
      <w:szCs w:val="20"/>
    </w:rPr>
  </w:style>
  <w:style w:type="paragraph" w:customStyle="1" w:styleId="93">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94">
    <w:name w:val="Char"/>
    <w:basedOn w:val="1"/>
    <w:qFormat/>
    <w:uiPriority w:val="0"/>
    <w:pPr>
      <w:tabs>
        <w:tab w:val="left" w:pos="360"/>
      </w:tabs>
    </w:pPr>
    <w:rPr>
      <w:sz w:val="24"/>
    </w:rPr>
  </w:style>
  <w:style w:type="paragraph" w:customStyle="1" w:styleId="95">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96">
    <w:name w:val="Char Char Char Char"/>
    <w:basedOn w:val="14"/>
    <w:qFormat/>
    <w:uiPriority w:val="0"/>
    <w:pPr>
      <w:widowControl/>
      <w:shd w:val="clear" w:color="auto" w:fill="000080"/>
      <w:ind w:firstLine="454"/>
    </w:pPr>
    <w:rPr>
      <w:rFonts w:ascii="Tahoma" w:hAnsi="Tahoma" w:cs="宋体"/>
      <w:kern w:val="0"/>
      <w:sz w:val="21"/>
      <w:szCs w:val="20"/>
    </w:rPr>
  </w:style>
  <w:style w:type="paragraph" w:customStyle="1" w:styleId="97">
    <w:name w:val="Indent Normal"/>
    <w:basedOn w:val="1"/>
    <w:qFormat/>
    <w:uiPriority w:val="0"/>
    <w:pPr>
      <w:ind w:firstLine="150" w:firstLineChars="150"/>
    </w:pPr>
    <w:rPr>
      <w:sz w:val="24"/>
    </w:rPr>
  </w:style>
  <w:style w:type="paragraph" w:customStyle="1" w:styleId="98">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99">
    <w:name w:val="样式1"/>
    <w:basedOn w:val="1"/>
    <w:link w:val="138"/>
    <w:qFormat/>
    <w:uiPriority w:val="0"/>
    <w:pPr>
      <w:spacing w:line="300" w:lineRule="auto"/>
      <w:ind w:firstLine="480"/>
    </w:pPr>
    <w:rPr>
      <w:sz w:val="24"/>
    </w:rPr>
  </w:style>
  <w:style w:type="paragraph" w:customStyle="1" w:styleId="100">
    <w:name w:val="正文--表格内正文"/>
    <w:basedOn w:val="1"/>
    <w:qFormat/>
    <w:uiPriority w:val="0"/>
    <w:pPr>
      <w:spacing w:beforeLines="50" w:line="0" w:lineRule="atLeast"/>
      <w:jc w:val="center"/>
    </w:pPr>
    <w:rPr>
      <w:rFonts w:ascii="宋体" w:hAnsi="宋体"/>
      <w:sz w:val="24"/>
    </w:rPr>
  </w:style>
  <w:style w:type="paragraph" w:customStyle="1" w:styleId="101">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102">
    <w:name w:val="样式4 Char"/>
    <w:basedOn w:val="1"/>
    <w:qFormat/>
    <w:uiPriority w:val="0"/>
    <w:pPr>
      <w:widowControl/>
      <w:ind w:firstLine="480"/>
    </w:pPr>
    <w:rPr>
      <w:color w:val="000000"/>
      <w:kern w:val="0"/>
      <w:sz w:val="24"/>
    </w:rPr>
  </w:style>
  <w:style w:type="paragraph" w:styleId="103">
    <w:name w:val="List Paragraph"/>
    <w:basedOn w:val="1"/>
    <w:qFormat/>
    <w:uiPriority w:val="34"/>
  </w:style>
  <w:style w:type="paragraph" w:customStyle="1" w:styleId="104">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105">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106">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107">
    <w:name w:val="样式2"/>
    <w:basedOn w:val="1"/>
    <w:link w:val="108"/>
    <w:qFormat/>
    <w:uiPriority w:val="0"/>
    <w:pPr>
      <w:spacing w:before="120" w:after="120"/>
      <w:outlineLvl w:val="1"/>
    </w:pPr>
    <w:rPr>
      <w:b/>
      <w:sz w:val="30"/>
    </w:rPr>
  </w:style>
  <w:style w:type="character" w:customStyle="1" w:styleId="108">
    <w:name w:val="样式2 Char"/>
    <w:basedOn w:val="42"/>
    <w:link w:val="107"/>
    <w:qFormat/>
    <w:uiPriority w:val="0"/>
    <w:rPr>
      <w:b/>
      <w:kern w:val="2"/>
      <w:sz w:val="30"/>
      <w:szCs w:val="24"/>
    </w:rPr>
  </w:style>
  <w:style w:type="paragraph" w:customStyle="1" w:styleId="109">
    <w:name w:val="样式3"/>
    <w:basedOn w:val="27"/>
    <w:link w:val="111"/>
    <w:qFormat/>
    <w:uiPriority w:val="0"/>
    <w:pPr>
      <w:ind w:firstLine="360"/>
    </w:pPr>
  </w:style>
  <w:style w:type="paragraph" w:customStyle="1" w:styleId="110">
    <w:name w:val="样式4"/>
    <w:basedOn w:val="109"/>
    <w:link w:val="113"/>
    <w:qFormat/>
    <w:uiPriority w:val="0"/>
  </w:style>
  <w:style w:type="character" w:customStyle="1" w:styleId="111">
    <w:name w:val="样式3 Char"/>
    <w:basedOn w:val="58"/>
    <w:link w:val="109"/>
    <w:qFormat/>
    <w:uiPriority w:val="0"/>
    <w:rPr>
      <w:kern w:val="2"/>
      <w:sz w:val="18"/>
      <w:szCs w:val="18"/>
    </w:rPr>
  </w:style>
  <w:style w:type="paragraph" w:customStyle="1" w:styleId="112">
    <w:name w:val="样式5"/>
    <w:basedOn w:val="27"/>
    <w:link w:val="115"/>
    <w:qFormat/>
    <w:uiPriority w:val="0"/>
    <w:pPr>
      <w:ind w:firstLine="360"/>
    </w:pPr>
  </w:style>
  <w:style w:type="character" w:customStyle="1" w:styleId="113">
    <w:name w:val="样式4 Char1"/>
    <w:basedOn w:val="111"/>
    <w:link w:val="110"/>
    <w:qFormat/>
    <w:uiPriority w:val="0"/>
    <w:rPr>
      <w:kern w:val="2"/>
      <w:sz w:val="18"/>
      <w:szCs w:val="18"/>
    </w:rPr>
  </w:style>
  <w:style w:type="paragraph" w:customStyle="1" w:styleId="114">
    <w:name w:val="样式6"/>
    <w:basedOn w:val="27"/>
    <w:link w:val="117"/>
    <w:qFormat/>
    <w:uiPriority w:val="0"/>
    <w:pPr>
      <w:ind w:firstLine="360"/>
    </w:pPr>
  </w:style>
  <w:style w:type="character" w:customStyle="1" w:styleId="115">
    <w:name w:val="样式5 Char"/>
    <w:basedOn w:val="58"/>
    <w:link w:val="112"/>
    <w:qFormat/>
    <w:uiPriority w:val="0"/>
    <w:rPr>
      <w:kern w:val="2"/>
      <w:sz w:val="18"/>
      <w:szCs w:val="18"/>
    </w:rPr>
  </w:style>
  <w:style w:type="paragraph" w:customStyle="1" w:styleId="116">
    <w:name w:val="样式7"/>
    <w:basedOn w:val="4"/>
    <w:link w:val="119"/>
    <w:qFormat/>
    <w:uiPriority w:val="0"/>
  </w:style>
  <w:style w:type="character" w:customStyle="1" w:styleId="117">
    <w:name w:val="样式6 Char"/>
    <w:basedOn w:val="58"/>
    <w:link w:val="114"/>
    <w:qFormat/>
    <w:uiPriority w:val="0"/>
    <w:rPr>
      <w:kern w:val="2"/>
      <w:sz w:val="18"/>
      <w:szCs w:val="18"/>
    </w:rPr>
  </w:style>
  <w:style w:type="paragraph" w:customStyle="1" w:styleId="118">
    <w:name w:val="样式8"/>
    <w:basedOn w:val="26"/>
    <w:link w:val="121"/>
    <w:qFormat/>
    <w:uiPriority w:val="0"/>
    <w:pPr>
      <w:ind w:firstLine="0" w:firstLineChars="0"/>
      <w:jc w:val="left"/>
    </w:pPr>
  </w:style>
  <w:style w:type="character" w:customStyle="1" w:styleId="119">
    <w:name w:val="样式7 Char"/>
    <w:basedOn w:val="69"/>
    <w:link w:val="116"/>
    <w:qFormat/>
    <w:uiPriority w:val="0"/>
    <w:rPr>
      <w:kern w:val="2"/>
      <w:sz w:val="28"/>
      <w:szCs w:val="18"/>
    </w:rPr>
  </w:style>
  <w:style w:type="paragraph" w:customStyle="1" w:styleId="120">
    <w:name w:val="样式9"/>
    <w:basedOn w:val="118"/>
    <w:link w:val="123"/>
    <w:qFormat/>
    <w:uiPriority w:val="0"/>
    <w:pPr>
      <w:jc w:val="center"/>
    </w:pPr>
  </w:style>
  <w:style w:type="character" w:customStyle="1" w:styleId="121">
    <w:name w:val="样式8 Char"/>
    <w:basedOn w:val="70"/>
    <w:link w:val="118"/>
    <w:qFormat/>
    <w:uiPriority w:val="0"/>
    <w:rPr>
      <w:kern w:val="2"/>
      <w:sz w:val="18"/>
      <w:szCs w:val="18"/>
    </w:rPr>
  </w:style>
  <w:style w:type="paragraph" w:customStyle="1" w:styleId="122">
    <w:name w:val="样式10"/>
    <w:basedOn w:val="120"/>
    <w:link w:val="125"/>
    <w:qFormat/>
    <w:uiPriority w:val="0"/>
    <w:pPr>
      <w:pBdr>
        <w:top w:val="single" w:color="76923C" w:themeColor="accent3" w:themeShade="BF" w:sz="24" w:space="1"/>
      </w:pBdr>
    </w:pPr>
  </w:style>
  <w:style w:type="character" w:customStyle="1" w:styleId="123">
    <w:name w:val="样式9 Char"/>
    <w:basedOn w:val="121"/>
    <w:link w:val="120"/>
    <w:qFormat/>
    <w:uiPriority w:val="0"/>
    <w:rPr>
      <w:kern w:val="2"/>
      <w:sz w:val="18"/>
      <w:szCs w:val="18"/>
    </w:rPr>
  </w:style>
  <w:style w:type="paragraph" w:customStyle="1" w:styleId="124">
    <w:name w:val="样式11"/>
    <w:basedOn w:val="122"/>
    <w:link w:val="127"/>
    <w:qFormat/>
    <w:uiPriority w:val="0"/>
    <w:pPr>
      <w:pBdr>
        <w:top w:val="none" w:color="auto" w:sz="0" w:space="0"/>
      </w:pBdr>
    </w:pPr>
  </w:style>
  <w:style w:type="character" w:customStyle="1" w:styleId="125">
    <w:name w:val="样式10 Char"/>
    <w:basedOn w:val="123"/>
    <w:link w:val="122"/>
    <w:qFormat/>
    <w:uiPriority w:val="0"/>
    <w:rPr>
      <w:kern w:val="2"/>
      <w:sz w:val="18"/>
      <w:szCs w:val="18"/>
    </w:rPr>
  </w:style>
  <w:style w:type="paragraph" w:customStyle="1" w:styleId="126">
    <w:name w:val="样式12"/>
    <w:basedOn w:val="124"/>
    <w:link w:val="129"/>
    <w:qFormat/>
    <w:uiPriority w:val="0"/>
  </w:style>
  <w:style w:type="character" w:customStyle="1" w:styleId="127">
    <w:name w:val="样式11 Char"/>
    <w:basedOn w:val="125"/>
    <w:link w:val="124"/>
    <w:qFormat/>
    <w:uiPriority w:val="0"/>
    <w:rPr>
      <w:kern w:val="2"/>
      <w:sz w:val="18"/>
      <w:szCs w:val="18"/>
    </w:rPr>
  </w:style>
  <w:style w:type="paragraph" w:customStyle="1" w:styleId="128">
    <w:name w:val="样式13"/>
    <w:basedOn w:val="116"/>
    <w:link w:val="131"/>
    <w:qFormat/>
    <w:uiPriority w:val="0"/>
  </w:style>
  <w:style w:type="character" w:customStyle="1" w:styleId="129">
    <w:name w:val="样式12 Char"/>
    <w:basedOn w:val="127"/>
    <w:link w:val="126"/>
    <w:qFormat/>
    <w:uiPriority w:val="0"/>
    <w:rPr>
      <w:kern w:val="2"/>
      <w:sz w:val="18"/>
      <w:szCs w:val="18"/>
    </w:rPr>
  </w:style>
  <w:style w:type="paragraph" w:customStyle="1" w:styleId="130">
    <w:name w:val="2"/>
    <w:basedOn w:val="1"/>
    <w:link w:val="133"/>
    <w:qFormat/>
    <w:uiPriority w:val="0"/>
    <w:pPr>
      <w:autoSpaceDE w:val="0"/>
      <w:autoSpaceDN w:val="0"/>
      <w:adjustRightInd w:val="0"/>
      <w:ind w:firstLine="0" w:firstLineChars="0"/>
      <w:jc w:val="center"/>
    </w:pPr>
    <w:rPr>
      <w:spacing w:val="4"/>
    </w:rPr>
  </w:style>
  <w:style w:type="character" w:customStyle="1" w:styleId="131">
    <w:name w:val="样式13 Char"/>
    <w:basedOn w:val="119"/>
    <w:link w:val="128"/>
    <w:qFormat/>
    <w:uiPriority w:val="0"/>
    <w:rPr>
      <w:kern w:val="2"/>
      <w:sz w:val="28"/>
      <w:szCs w:val="18"/>
    </w:rPr>
  </w:style>
  <w:style w:type="paragraph" w:customStyle="1" w:styleId="132">
    <w:name w:val="1"/>
    <w:basedOn w:val="1"/>
    <w:link w:val="134"/>
    <w:qFormat/>
    <w:uiPriority w:val="0"/>
    <w:pPr>
      <w:ind w:firstLine="0" w:firstLineChars="0"/>
    </w:pPr>
  </w:style>
  <w:style w:type="character" w:customStyle="1" w:styleId="133">
    <w:name w:val="2 Char"/>
    <w:basedOn w:val="42"/>
    <w:link w:val="130"/>
    <w:qFormat/>
    <w:uiPriority w:val="0"/>
    <w:rPr>
      <w:spacing w:val="4"/>
      <w:kern w:val="2"/>
      <w:sz w:val="21"/>
      <w:szCs w:val="24"/>
    </w:rPr>
  </w:style>
  <w:style w:type="character" w:customStyle="1" w:styleId="134">
    <w:name w:val="1 Char"/>
    <w:basedOn w:val="42"/>
    <w:link w:val="132"/>
    <w:qFormat/>
    <w:uiPriority w:val="0"/>
    <w:rPr>
      <w:kern w:val="2"/>
      <w:sz w:val="21"/>
      <w:szCs w:val="24"/>
    </w:rPr>
  </w:style>
  <w:style w:type="paragraph" w:customStyle="1" w:styleId="135">
    <w:name w:val="飞越型"/>
    <w:qFormat/>
    <w:uiPriority w:val="0"/>
    <w:pPr>
      <w:spacing w:after="200" w:line="276" w:lineRule="auto"/>
    </w:pPr>
    <w:rPr>
      <w:rFonts w:asciiTheme="minorHAnsi" w:hAnsiTheme="minorHAnsi" w:eastAsiaTheme="minorEastAsia" w:cstheme="minorBidi"/>
      <w:sz w:val="22"/>
      <w:szCs w:val="22"/>
      <w:lang w:val="en-US" w:eastAsia="zh-CN" w:bidi="ar-SA"/>
    </w:rPr>
  </w:style>
  <w:style w:type="paragraph" w:styleId="136">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character" w:customStyle="1" w:styleId="137">
    <w:name w:val="批注主题 字符"/>
    <w:basedOn w:val="72"/>
    <w:link w:val="39"/>
    <w:semiHidden/>
    <w:qFormat/>
    <w:uiPriority w:val="99"/>
    <w:rPr>
      <w:b/>
      <w:bCs/>
      <w:kern w:val="2"/>
      <w:sz w:val="21"/>
      <w:szCs w:val="24"/>
    </w:rPr>
  </w:style>
  <w:style w:type="character" w:customStyle="1" w:styleId="138">
    <w:name w:val="样式1 Char"/>
    <w:link w:val="99"/>
    <w:qFormat/>
    <w:uiPriority w:val="0"/>
    <w:rPr>
      <w:kern w:val="2"/>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png"/><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2.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footer" Target="footer1.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3" Type="http://schemas.openxmlformats.org/officeDocument/2006/relationships/glossaryDocument" Target="glossary/document.xml"/><Relationship Id="rId122" Type="http://schemas.openxmlformats.org/officeDocument/2006/relationships/fontTable" Target="fontTable.xml"/><Relationship Id="rId121" Type="http://schemas.openxmlformats.org/officeDocument/2006/relationships/customXml" Target="../customXml/item2.xml"/><Relationship Id="rId120" Type="http://schemas.openxmlformats.org/officeDocument/2006/relationships/numbering" Target="numbering.xml"/><Relationship Id="rId12" Type="http://schemas.openxmlformats.org/officeDocument/2006/relationships/image" Target="media/image2.png"/><Relationship Id="rId119" Type="http://schemas.openxmlformats.org/officeDocument/2006/relationships/customXml" Target="../customXml/item1.xml"/><Relationship Id="rId118" Type="http://schemas.openxmlformats.org/officeDocument/2006/relationships/image" Target="media/image108.png"/><Relationship Id="rId117" Type="http://schemas.openxmlformats.org/officeDocument/2006/relationships/image" Target="media/image107.png"/><Relationship Id="rId116" Type="http://schemas.openxmlformats.org/officeDocument/2006/relationships/image" Target="media/image106.png"/><Relationship Id="rId115" Type="http://schemas.openxmlformats.org/officeDocument/2006/relationships/image" Target="media/image105.png"/><Relationship Id="rId114" Type="http://schemas.openxmlformats.org/officeDocument/2006/relationships/image" Target="media/image104.png"/><Relationship Id="rId113" Type="http://schemas.openxmlformats.org/officeDocument/2006/relationships/image" Target="media/image103.png"/><Relationship Id="rId112" Type="http://schemas.openxmlformats.org/officeDocument/2006/relationships/image" Target="media/image102.png"/><Relationship Id="rId111" Type="http://schemas.openxmlformats.org/officeDocument/2006/relationships/image" Target="media/image101.png"/><Relationship Id="rId110" Type="http://schemas.openxmlformats.org/officeDocument/2006/relationships/image" Target="media/image100.png"/><Relationship Id="rId11" Type="http://schemas.openxmlformats.org/officeDocument/2006/relationships/theme" Target="theme/theme1.xml"/><Relationship Id="rId109" Type="http://schemas.openxmlformats.org/officeDocument/2006/relationships/image" Target="media/image99.png"/><Relationship Id="rId108" Type="http://schemas.openxmlformats.org/officeDocument/2006/relationships/image" Target="media/image98.png"/><Relationship Id="rId107" Type="http://schemas.openxmlformats.org/officeDocument/2006/relationships/image" Target="media/image97.png"/><Relationship Id="rId106" Type="http://schemas.openxmlformats.org/officeDocument/2006/relationships/image" Target="media/image96.png"/><Relationship Id="rId105" Type="http://schemas.openxmlformats.org/officeDocument/2006/relationships/image" Target="media/image95.png"/><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_______YJ\_&#39033;&#30446;\2012\10%20&#24314;&#35774;&#24037;&#31243;&#25919;&#24220;&#37319;&#36141;&#31649;&#29702;&#21450;&#32593;&#19978;&#20132;&#26131;&#36719;&#20214;\&#36890;&#29992;doc&#27169;&#29256;.dot"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47142489F0349F3BCDDB670B94A6DF6"/>
        <w:style w:val=""/>
        <w:category>
          <w:name w:val="常规"/>
          <w:gallery w:val="placeholder"/>
        </w:category>
        <w:types>
          <w:type w:val="bbPlcHdr"/>
        </w:types>
        <w:behaviors>
          <w:behavior w:val="content"/>
        </w:behaviors>
        <w:description w:val=""/>
        <w:guid w:val="{D36CA647-AC52-4171-8D6D-72A16F763B73}"/>
      </w:docPartPr>
      <w:docPartBody>
        <w:p w14:paraId="2569755D">
          <w:pPr>
            <w:pStyle w:val="6"/>
          </w:pPr>
          <w:r>
            <w:rPr>
              <w:i/>
              <w:iCs/>
              <w:color w:val="8C8C8C" w:themeColor="background1" w:themeShade="8C"/>
              <w:lang w:val="zh-CN"/>
            </w:rPr>
            <w:t>[键入公司名称]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396"/>
    <w:rsid w:val="00006486"/>
    <w:rsid w:val="00035CAF"/>
    <w:rsid w:val="0004011B"/>
    <w:rsid w:val="0008074A"/>
    <w:rsid w:val="000A1C13"/>
    <w:rsid w:val="00111E39"/>
    <w:rsid w:val="00126424"/>
    <w:rsid w:val="00131FA1"/>
    <w:rsid w:val="00151386"/>
    <w:rsid w:val="0017598D"/>
    <w:rsid w:val="00181C87"/>
    <w:rsid w:val="001C3ADA"/>
    <w:rsid w:val="0021098F"/>
    <w:rsid w:val="002A62CA"/>
    <w:rsid w:val="002D6D21"/>
    <w:rsid w:val="00301785"/>
    <w:rsid w:val="00361FEF"/>
    <w:rsid w:val="0036297A"/>
    <w:rsid w:val="003827BC"/>
    <w:rsid w:val="003C29E9"/>
    <w:rsid w:val="003C5C20"/>
    <w:rsid w:val="003D146E"/>
    <w:rsid w:val="00412484"/>
    <w:rsid w:val="004200CF"/>
    <w:rsid w:val="00432396"/>
    <w:rsid w:val="0043799E"/>
    <w:rsid w:val="0049067B"/>
    <w:rsid w:val="004F2FBD"/>
    <w:rsid w:val="00511303"/>
    <w:rsid w:val="00514D06"/>
    <w:rsid w:val="00527A2B"/>
    <w:rsid w:val="005528D4"/>
    <w:rsid w:val="005B3025"/>
    <w:rsid w:val="005C1396"/>
    <w:rsid w:val="00645D18"/>
    <w:rsid w:val="0065149E"/>
    <w:rsid w:val="006A3EA9"/>
    <w:rsid w:val="006C2C7C"/>
    <w:rsid w:val="006C3D75"/>
    <w:rsid w:val="0074084F"/>
    <w:rsid w:val="00745F71"/>
    <w:rsid w:val="007844A0"/>
    <w:rsid w:val="00802E58"/>
    <w:rsid w:val="0083451D"/>
    <w:rsid w:val="00836748"/>
    <w:rsid w:val="008D4621"/>
    <w:rsid w:val="00915034"/>
    <w:rsid w:val="009240A0"/>
    <w:rsid w:val="0097200E"/>
    <w:rsid w:val="0098644D"/>
    <w:rsid w:val="00986797"/>
    <w:rsid w:val="009C1416"/>
    <w:rsid w:val="009C1CEB"/>
    <w:rsid w:val="009D108B"/>
    <w:rsid w:val="009D1895"/>
    <w:rsid w:val="009E6A71"/>
    <w:rsid w:val="00A21781"/>
    <w:rsid w:val="00A5439C"/>
    <w:rsid w:val="00A75F42"/>
    <w:rsid w:val="00A8092B"/>
    <w:rsid w:val="00AA4735"/>
    <w:rsid w:val="00AB09D0"/>
    <w:rsid w:val="00AE02FA"/>
    <w:rsid w:val="00AF0131"/>
    <w:rsid w:val="00B45262"/>
    <w:rsid w:val="00B76920"/>
    <w:rsid w:val="00B77465"/>
    <w:rsid w:val="00B94941"/>
    <w:rsid w:val="00BD6264"/>
    <w:rsid w:val="00C02945"/>
    <w:rsid w:val="00C745B4"/>
    <w:rsid w:val="00C90559"/>
    <w:rsid w:val="00CB7909"/>
    <w:rsid w:val="00CE484E"/>
    <w:rsid w:val="00CF50B1"/>
    <w:rsid w:val="00D06A60"/>
    <w:rsid w:val="00E45800"/>
    <w:rsid w:val="00E72E0C"/>
    <w:rsid w:val="00F41AA2"/>
    <w:rsid w:val="00F80C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60AA355C53474968A1079506946F9D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165666CDEECD46E0A32AF1A024E34A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E47142489F0349F3BCDDB670B94A6D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E2D9542ED36D4EC99D5234FB849088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3563B5EEFCCF4155A3A294D38C37AB3C"/>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112B95-0095-4ABD-B14F-381254035104}">
  <ds:schemaRefs/>
</ds:datastoreItem>
</file>

<file path=docProps/app.xml><?xml version="1.0" encoding="utf-8"?>
<Properties xmlns="http://schemas.openxmlformats.org/officeDocument/2006/extended-properties" xmlns:vt="http://schemas.openxmlformats.org/officeDocument/2006/docPropsVTypes">
  <Template>通用doc模版</Template>
  <Company>               </Company>
  <Pages>47</Pages>
  <Words>348</Words>
  <Characters>488</Characters>
  <Lines>77</Lines>
  <Paragraphs>21</Paragraphs>
  <TotalTime>10</TotalTime>
  <ScaleCrop>false</ScaleCrop>
  <LinksUpToDate>false</LinksUpToDate>
  <CharactersWithSpaces>520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2010-01-03T19:48:00Z</dcterms:created>
  <dc:creator>zhanghaiyan</dc:creator>
  <cp:lastModifiedBy>有/颜@芴味～</cp:lastModifiedBy>
  <dcterms:modified xsi:type="dcterms:W3CDTF">2025-01-17T07:39:44Z</dcterms:modified>
  <dc:title>_x0001_</dc:title>
  <cp:revision>14102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eyJoZGlkIjoiZDhjMDMyY2Y5ZDY5MjUwYTI4NzJkNDE3Yzg5Nzk2YmUiLCJ1c2VySWQiOiI2NTcwMjk5MTgifQ==</vt:lpwstr>
  </property>
  <property fmtid="{D5CDD505-2E9C-101B-9397-08002B2CF9AE}" pid="4" name="ICV">
    <vt:lpwstr>55625EBC982542618FFF33AB16E9F2BD_13</vt:lpwstr>
  </property>
</Properties>
</file>