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9"/>
        <w:rPr>
          <w:rFonts w:hint="eastAsia" w:ascii="宋体" w:hAnsi="宋体" w:cs="宋体"/>
          <w:b/>
          <w:sz w:val="52"/>
          <w:szCs w:val="52"/>
        </w:rPr>
      </w:pPr>
      <w:bookmarkStart w:id="0" w:name="_Toc18964"/>
    </w:p>
    <w:p>
      <w:pPr>
        <w:spacing w:line="360" w:lineRule="auto"/>
        <w:jc w:val="center"/>
        <w:outlineLvl w:val="9"/>
        <w:rPr>
          <w:rFonts w:ascii="宋体" w:hAnsi="宋体" w:cs="宋体"/>
          <w:b/>
          <w:sz w:val="52"/>
          <w:szCs w:val="52"/>
        </w:rPr>
      </w:pPr>
      <w:r>
        <w:rPr>
          <w:rFonts w:hint="eastAsia" w:ascii="宋体" w:hAnsi="宋体" w:cs="宋体"/>
          <w:b/>
          <w:sz w:val="52"/>
          <w:szCs w:val="52"/>
        </w:rPr>
        <w:t>四川省工程建设项目招标代理机构比</w:t>
      </w:r>
      <w:r>
        <w:rPr>
          <w:rFonts w:hint="eastAsia" w:ascii="宋体" w:hAnsi="宋体" w:cs="宋体"/>
          <w:b/>
          <w:color w:val="000000" w:themeColor="text1"/>
          <w:sz w:val="52"/>
          <w:szCs w:val="52"/>
          <w14:textFill>
            <w14:solidFill>
              <w14:schemeClr w14:val="tx1"/>
            </w14:solidFill>
          </w14:textFill>
        </w:rPr>
        <w:t>选</w:t>
      </w:r>
      <w:r>
        <w:rPr>
          <w:rFonts w:hint="eastAsia" w:ascii="宋体" w:hAnsi="宋体" w:cs="宋体"/>
          <w:b/>
          <w:color w:val="000000" w:themeColor="text1"/>
          <w:sz w:val="52"/>
          <w:szCs w:val="52"/>
          <w:lang w:val="en-US" w:eastAsia="zh-CN"/>
          <w14:textFill>
            <w14:solidFill>
              <w14:schemeClr w14:val="tx1"/>
            </w14:solidFill>
          </w14:textFill>
        </w:rPr>
        <w:t>平台</w:t>
      </w:r>
      <w:r>
        <w:rPr>
          <w:rFonts w:hint="eastAsia" w:ascii="宋体" w:hAnsi="宋体" w:cs="宋体"/>
          <w:b/>
          <w:sz w:val="52"/>
          <w:szCs w:val="52"/>
        </w:rPr>
        <w:t>（</w:t>
      </w:r>
      <w:r>
        <w:rPr>
          <w:rFonts w:hint="eastAsia" w:ascii="宋体" w:hAnsi="宋体" w:cs="宋体"/>
          <w:b/>
          <w:sz w:val="52"/>
          <w:szCs w:val="52"/>
          <w:lang w:val="en-US" w:eastAsia="zh-CN"/>
        </w:rPr>
        <w:t>招标代理</w:t>
      </w:r>
      <w:r>
        <w:rPr>
          <w:rFonts w:hint="eastAsia" w:ascii="宋体" w:hAnsi="宋体" w:cs="宋体"/>
          <w:b/>
          <w:sz w:val="52"/>
          <w:szCs w:val="52"/>
        </w:rPr>
        <w:t>）</w:t>
      </w:r>
      <w:bookmarkEnd w:id="0"/>
    </w:p>
    <w:p>
      <w:pPr>
        <w:pStyle w:val="2"/>
        <w:rPr>
          <w:rFonts w:ascii="宋体" w:hAnsi="宋体" w:cs="宋体"/>
          <w:b/>
          <w:sz w:val="52"/>
          <w:szCs w:val="52"/>
        </w:rPr>
      </w:pPr>
    </w:p>
    <w:p>
      <w:pPr>
        <w:pStyle w:val="2"/>
      </w:pPr>
    </w:p>
    <w:p>
      <w:pPr>
        <w:spacing w:line="360" w:lineRule="auto"/>
        <w:jc w:val="center"/>
        <w:outlineLvl w:val="9"/>
        <w:rPr>
          <w:rFonts w:ascii="宋体" w:hAnsi="宋体" w:cs="宋体"/>
          <w:b/>
          <w:sz w:val="72"/>
          <w:szCs w:val="72"/>
        </w:rPr>
      </w:pPr>
      <w:bookmarkStart w:id="1" w:name="_Toc2424"/>
      <w:r>
        <w:rPr>
          <w:rFonts w:hint="eastAsia" w:ascii="宋体" w:hAnsi="宋体" w:cs="宋体"/>
          <w:b/>
          <w:sz w:val="72"/>
          <w:szCs w:val="72"/>
        </w:rPr>
        <w:t>操</w:t>
      </w:r>
      <w:bookmarkEnd w:id="1"/>
    </w:p>
    <w:p>
      <w:pPr>
        <w:pStyle w:val="2"/>
      </w:pPr>
    </w:p>
    <w:p>
      <w:pPr>
        <w:spacing w:line="360" w:lineRule="auto"/>
        <w:jc w:val="center"/>
        <w:outlineLvl w:val="9"/>
        <w:rPr>
          <w:rFonts w:ascii="宋体" w:hAnsi="宋体" w:cs="宋体"/>
          <w:b/>
          <w:sz w:val="72"/>
          <w:szCs w:val="72"/>
        </w:rPr>
      </w:pPr>
      <w:bookmarkStart w:id="2" w:name="_Toc2945"/>
      <w:r>
        <w:rPr>
          <w:rFonts w:hint="eastAsia" w:ascii="宋体" w:hAnsi="宋体" w:cs="宋体"/>
          <w:b/>
          <w:sz w:val="72"/>
          <w:szCs w:val="72"/>
        </w:rPr>
        <w:t>作</w:t>
      </w:r>
      <w:bookmarkEnd w:id="2"/>
    </w:p>
    <w:p>
      <w:pPr>
        <w:pStyle w:val="2"/>
      </w:pPr>
    </w:p>
    <w:p>
      <w:pPr>
        <w:spacing w:line="360" w:lineRule="auto"/>
        <w:jc w:val="center"/>
        <w:outlineLvl w:val="9"/>
        <w:rPr>
          <w:rFonts w:ascii="宋体" w:hAnsi="宋体" w:cs="宋体"/>
          <w:b/>
          <w:sz w:val="72"/>
          <w:szCs w:val="72"/>
        </w:rPr>
      </w:pPr>
      <w:bookmarkStart w:id="3" w:name="_Toc12025"/>
      <w:r>
        <w:rPr>
          <w:rFonts w:hint="eastAsia" w:ascii="宋体" w:hAnsi="宋体" w:cs="宋体"/>
          <w:b/>
          <w:sz w:val="72"/>
          <w:szCs w:val="72"/>
        </w:rPr>
        <w:t>手</w:t>
      </w:r>
      <w:bookmarkEnd w:id="3"/>
    </w:p>
    <w:p>
      <w:pPr>
        <w:pStyle w:val="2"/>
      </w:pPr>
    </w:p>
    <w:p>
      <w:pPr>
        <w:spacing w:line="360" w:lineRule="auto"/>
        <w:jc w:val="center"/>
        <w:outlineLvl w:val="9"/>
        <w:rPr>
          <w:rFonts w:ascii="宋体" w:hAnsi="宋体" w:cs="宋体"/>
          <w:b/>
          <w:sz w:val="52"/>
          <w:szCs w:val="52"/>
        </w:rPr>
      </w:pPr>
      <w:bookmarkStart w:id="4" w:name="_Toc18765"/>
      <w:r>
        <w:rPr>
          <w:rFonts w:hint="eastAsia" w:ascii="宋体" w:hAnsi="宋体" w:cs="宋体"/>
          <w:b/>
          <w:sz w:val="72"/>
          <w:szCs w:val="72"/>
        </w:rPr>
        <w:t>册</w:t>
      </w:r>
      <w:bookmarkEnd w:id="4"/>
      <w:r>
        <w:rPr>
          <w:rFonts w:hint="eastAsia" w:ascii="宋体" w:hAnsi="宋体" w:cs="宋体"/>
          <w:b/>
          <w:sz w:val="72"/>
          <w:szCs w:val="72"/>
        </w:rPr>
        <w:t xml:space="preserve">   </w:t>
      </w:r>
    </w:p>
    <w:p>
      <w:pPr>
        <w:pStyle w:val="2"/>
      </w:pPr>
    </w:p>
    <w:p>
      <w:pPr>
        <w:pStyle w:val="2"/>
      </w:pPr>
    </w:p>
    <w:p>
      <w:pPr>
        <w:pStyle w:val="2"/>
      </w:pPr>
    </w:p>
    <w:p>
      <w:pPr>
        <w:pStyle w:val="2"/>
      </w:pPr>
    </w:p>
    <w:p>
      <w:pPr>
        <w:pStyle w:val="2"/>
        <w:jc w:val="center"/>
        <w:outlineLvl w:val="9"/>
        <w:rPr>
          <w:rFonts w:ascii="宋体" w:hAnsi="宋体" w:cs="宋体"/>
          <w:bCs/>
          <w:sz w:val="36"/>
          <w:szCs w:val="36"/>
        </w:rPr>
      </w:pPr>
      <w:bookmarkStart w:id="5" w:name="_Toc10191"/>
      <w:r>
        <w:rPr>
          <w:rFonts w:ascii="宋体" w:hAnsi="宋体" w:cs="宋体"/>
          <w:bCs/>
          <w:sz w:val="36"/>
          <w:szCs w:val="36"/>
        </w:rPr>
        <w:t>四川省政府政务服务和公共资源交易服务中心</w:t>
      </w:r>
      <w:r>
        <w:rPr>
          <w:rFonts w:hint="eastAsia" w:ascii="宋体" w:hAnsi="宋体" w:cs="宋体"/>
          <w:bCs/>
          <w:sz w:val="36"/>
          <w:szCs w:val="36"/>
        </w:rPr>
        <w:t xml:space="preserve"> 制</w:t>
      </w:r>
      <w:bookmarkEnd w:id="5"/>
    </w:p>
    <w:p>
      <w:pPr>
        <w:pStyle w:val="2"/>
        <w:jc w:val="center"/>
        <w:rPr>
          <w:rFonts w:ascii="宋体" w:hAnsi="宋体" w:cs="宋体"/>
          <w:bCs/>
          <w:sz w:val="36"/>
          <w:szCs w:val="36"/>
        </w:rPr>
      </w:pPr>
      <w:r>
        <w:rPr>
          <w:rFonts w:hint="eastAsia" w:ascii="宋体" w:hAnsi="宋体" w:cs="宋体"/>
          <w:bCs/>
          <w:sz w:val="36"/>
          <w:szCs w:val="36"/>
        </w:rPr>
        <w:t>202</w:t>
      </w:r>
      <w:r>
        <w:rPr>
          <w:rFonts w:hint="eastAsia" w:ascii="宋体" w:hAnsi="宋体" w:cs="宋体"/>
          <w:bCs/>
          <w:sz w:val="36"/>
          <w:szCs w:val="36"/>
          <w:lang w:val="en-US" w:eastAsia="zh-CN"/>
        </w:rPr>
        <w:t>4</w:t>
      </w:r>
      <w:r>
        <w:rPr>
          <w:rFonts w:hint="eastAsia" w:ascii="宋体" w:hAnsi="宋体" w:cs="宋体"/>
          <w:bCs/>
          <w:sz w:val="36"/>
          <w:szCs w:val="36"/>
        </w:rPr>
        <w:t>年</w:t>
      </w:r>
      <w:r>
        <w:rPr>
          <w:rFonts w:hint="eastAsia" w:ascii="宋体" w:hAnsi="宋体" w:cs="宋体"/>
          <w:bCs/>
          <w:sz w:val="36"/>
          <w:szCs w:val="36"/>
          <w:lang w:val="en-US" w:eastAsia="zh-CN"/>
        </w:rPr>
        <w:t>02</w:t>
      </w:r>
      <w:r>
        <w:rPr>
          <w:rFonts w:hint="eastAsia" w:ascii="宋体" w:hAnsi="宋体" w:cs="宋体"/>
          <w:bCs/>
          <w:sz w:val="36"/>
          <w:szCs w:val="36"/>
        </w:rPr>
        <w:t>月</w:t>
      </w:r>
    </w:p>
    <w:p>
      <w:pPr>
        <w:spacing w:line="360" w:lineRule="auto"/>
        <w:jc w:val="center"/>
        <w:rPr>
          <w:rFonts w:ascii="宋体" w:hAnsi="宋体" w:cs="宋体"/>
          <w:b/>
          <w:sz w:val="52"/>
          <w:szCs w:val="52"/>
        </w:rPr>
        <w:sectPr>
          <w:headerReference r:id="rId3" w:type="default"/>
          <w:footerReference r:id="rId4" w:type="default"/>
          <w:pgSz w:w="11906" w:h="16838"/>
          <w:pgMar w:top="1440" w:right="1800" w:bottom="1440" w:left="1800" w:header="851" w:footer="992" w:gutter="0"/>
          <w:cols w:space="425" w:num="1"/>
          <w:docGrid w:type="lines" w:linePitch="312" w:charSpace="0"/>
        </w:sectPr>
      </w:pPr>
    </w:p>
    <w:sdt>
      <w:sdtPr>
        <w:rPr>
          <w:rFonts w:ascii="宋体" w:hAnsi="宋体" w:eastAsia="宋体" w:cs="Times New Roman"/>
          <w:kern w:val="2"/>
          <w:sz w:val="21"/>
          <w:szCs w:val="24"/>
          <w:lang w:val="en-US" w:eastAsia="zh-CN" w:bidi="ar-SA"/>
        </w:rPr>
        <w:id w:val="147461697"/>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70" w:name="_GoBack"/>
          <w:bookmarkEnd w:id="70"/>
          <w:bookmarkStart w:id="6" w:name="_Toc29652"/>
          <w:bookmarkStart w:id="7" w:name="_Toc16422"/>
          <w:r>
            <w:rPr>
              <w:rFonts w:ascii="宋体" w:hAnsi="宋体" w:eastAsia="宋体"/>
              <w:sz w:val="21"/>
            </w:rPr>
            <w:t>目录</w:t>
          </w:r>
        </w:p>
        <w:p>
          <w:pPr>
            <w:pStyle w:val="14"/>
            <w:tabs>
              <w:tab w:val="right" w:leader="dot" w:pos="8306"/>
            </w:tabs>
          </w:pPr>
          <w:r>
            <w:fldChar w:fldCharType="begin"/>
          </w:r>
          <w:r>
            <w:instrText xml:space="preserve">TOC \o "1-3" \h \u </w:instrText>
          </w:r>
          <w:r>
            <w:fldChar w:fldCharType="separate"/>
          </w:r>
          <w:r>
            <w:fldChar w:fldCharType="begin"/>
          </w:r>
          <w:r>
            <w:instrText xml:space="preserve"> HYPERLINK \l _Toc12241 </w:instrText>
          </w:r>
          <w:r>
            <w:fldChar w:fldCharType="separate"/>
          </w:r>
          <w:r>
            <w:rPr>
              <w:rFonts w:hint="eastAsia"/>
            </w:rPr>
            <w:t>一、 系统前期准备</w:t>
          </w:r>
          <w:r>
            <w:tab/>
          </w:r>
          <w:r>
            <w:fldChar w:fldCharType="begin"/>
          </w:r>
          <w:r>
            <w:instrText xml:space="preserve"> PAGEREF _Toc12241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_Toc27604 </w:instrText>
          </w:r>
          <w:r>
            <w:fldChar w:fldCharType="separate"/>
          </w:r>
          <w:r>
            <w:rPr>
              <w:rFonts w:hint="eastAsia" w:ascii="Times New Roman" w:hAnsi="Times New Roman" w:cs="Times New Roman"/>
            </w:rPr>
            <w:t xml:space="preserve">1.1、 </w:t>
          </w:r>
          <w:r>
            <w:rPr>
              <w:rFonts w:hint="eastAsia"/>
            </w:rPr>
            <w:t>浏览器配置</w:t>
          </w:r>
          <w:r>
            <w:rPr>
              <w:rFonts w:hint="eastAsia"/>
              <w:lang w:eastAsia="zh-CN"/>
            </w:rPr>
            <w:t>（</w:t>
          </w:r>
          <w:r>
            <w:rPr>
              <w:rFonts w:hint="eastAsia"/>
              <w:lang w:val="en-US" w:eastAsia="zh-CN"/>
            </w:rPr>
            <w:t>若使用ie浏览器</w:t>
          </w:r>
          <w:r>
            <w:rPr>
              <w:rFonts w:hint="eastAsia"/>
              <w:lang w:eastAsia="zh-CN"/>
            </w:rPr>
            <w:t>）</w:t>
          </w:r>
          <w:r>
            <w:tab/>
          </w:r>
          <w:r>
            <w:fldChar w:fldCharType="begin"/>
          </w:r>
          <w:r>
            <w:instrText xml:space="preserve"> PAGEREF _Toc27604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_Toc24423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1.1.1、 </w:t>
          </w:r>
          <w:r>
            <w:rPr>
              <w:rFonts w:hint="eastAsia"/>
            </w:rPr>
            <w:t>Internet选项</w:t>
          </w:r>
          <w:r>
            <w:tab/>
          </w:r>
          <w:r>
            <w:fldChar w:fldCharType="begin"/>
          </w:r>
          <w:r>
            <w:instrText xml:space="preserve"> PAGEREF _Toc24423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_Toc24900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1.1.2、 </w:t>
          </w:r>
          <w:r>
            <w:rPr>
              <w:rFonts w:hint="eastAsia"/>
            </w:rPr>
            <w:t>关闭拦截工具</w:t>
          </w:r>
          <w:r>
            <w:tab/>
          </w:r>
          <w:r>
            <w:fldChar w:fldCharType="begin"/>
          </w:r>
          <w:r>
            <w:instrText xml:space="preserve"> PAGEREF _Toc24900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_Toc2973 </w:instrText>
          </w:r>
          <w:r>
            <w:fldChar w:fldCharType="separate"/>
          </w:r>
          <w:r>
            <w:rPr>
              <w:rFonts w:hint="eastAsia"/>
            </w:rPr>
            <w:t xml:space="preserve">二、 </w:t>
          </w:r>
          <w:r>
            <w:rPr>
              <w:rFonts w:hint="eastAsia"/>
              <w:lang w:val="en-US" w:eastAsia="zh-CN"/>
            </w:rPr>
            <w:t>账号信息</w:t>
          </w:r>
          <w:r>
            <w:tab/>
          </w:r>
          <w:r>
            <w:fldChar w:fldCharType="begin"/>
          </w:r>
          <w:r>
            <w:instrText xml:space="preserve"> PAGEREF _Toc2973 \h </w:instrText>
          </w:r>
          <w:r>
            <w:fldChar w:fldCharType="separate"/>
          </w:r>
          <w:r>
            <w:t>8</w:t>
          </w:r>
          <w:r>
            <w:fldChar w:fldCharType="end"/>
          </w:r>
          <w:r>
            <w:fldChar w:fldCharType="end"/>
          </w:r>
        </w:p>
        <w:p>
          <w:pPr>
            <w:pStyle w:val="15"/>
            <w:tabs>
              <w:tab w:val="right" w:leader="dot" w:pos="8306"/>
            </w:tabs>
          </w:pPr>
          <w:r>
            <w:fldChar w:fldCharType="begin"/>
          </w:r>
          <w:r>
            <w:instrText xml:space="preserve"> HYPERLINK \l _Toc27574 </w:instrText>
          </w:r>
          <w:r>
            <w:fldChar w:fldCharType="separate"/>
          </w:r>
          <w:r>
            <w:rPr>
              <w:rFonts w:hint="eastAsia" w:ascii="Times New Roman" w:hAnsi="Times New Roman" w:cs="Times New Roman"/>
            </w:rPr>
            <w:t xml:space="preserve">2.1、 </w:t>
          </w:r>
          <w:r>
            <w:rPr>
              <w:rFonts w:hint="eastAsia"/>
            </w:rPr>
            <w:t>注册账号</w:t>
          </w:r>
          <w:r>
            <w:tab/>
          </w:r>
          <w:r>
            <w:fldChar w:fldCharType="begin"/>
          </w:r>
          <w:r>
            <w:instrText xml:space="preserve"> PAGEREF _Toc27574 \h </w:instrText>
          </w:r>
          <w:r>
            <w:fldChar w:fldCharType="separate"/>
          </w:r>
          <w:r>
            <w:t>8</w:t>
          </w:r>
          <w:r>
            <w:fldChar w:fldCharType="end"/>
          </w:r>
          <w:r>
            <w:fldChar w:fldCharType="end"/>
          </w:r>
        </w:p>
        <w:p>
          <w:pPr>
            <w:pStyle w:val="15"/>
            <w:tabs>
              <w:tab w:val="right" w:leader="dot" w:pos="8306"/>
            </w:tabs>
          </w:pPr>
          <w:r>
            <w:fldChar w:fldCharType="begin"/>
          </w:r>
          <w:r>
            <w:instrText xml:space="preserve"> HYPERLINK \l _Toc8496 </w:instrText>
          </w:r>
          <w:r>
            <w:fldChar w:fldCharType="separate"/>
          </w:r>
          <w:r>
            <w:rPr>
              <w:rFonts w:hint="eastAsia" w:ascii="Times New Roman" w:hAnsi="Times New Roman" w:cs="Times New Roman"/>
            </w:rPr>
            <w:t xml:space="preserve">2.2、 </w:t>
          </w:r>
          <w:r>
            <w:rPr>
              <w:rFonts w:hint="eastAsia"/>
            </w:rPr>
            <w:t>CA驱动下载</w:t>
          </w:r>
          <w:r>
            <w:tab/>
          </w:r>
          <w:r>
            <w:fldChar w:fldCharType="begin"/>
          </w:r>
          <w:r>
            <w:instrText xml:space="preserve"> PAGEREF _Toc8496 \h </w:instrText>
          </w:r>
          <w:r>
            <w:fldChar w:fldCharType="separate"/>
          </w:r>
          <w:r>
            <w:t>13</w:t>
          </w:r>
          <w:r>
            <w:fldChar w:fldCharType="end"/>
          </w:r>
          <w:r>
            <w:fldChar w:fldCharType="end"/>
          </w:r>
        </w:p>
        <w:p>
          <w:pPr>
            <w:pStyle w:val="15"/>
            <w:tabs>
              <w:tab w:val="right" w:leader="dot" w:pos="8306"/>
            </w:tabs>
          </w:pPr>
          <w:r>
            <w:fldChar w:fldCharType="begin"/>
          </w:r>
          <w:r>
            <w:instrText xml:space="preserve"> HYPERLINK \l _Toc26078 </w:instrText>
          </w:r>
          <w:r>
            <w:fldChar w:fldCharType="separate"/>
          </w:r>
          <w:r>
            <w:rPr>
              <w:rFonts w:hint="eastAsia" w:ascii="Times New Roman" w:hAnsi="Times New Roman" w:cs="Times New Roman"/>
            </w:rPr>
            <w:t xml:space="preserve">2.3、 </w:t>
          </w:r>
          <w:r>
            <w:rPr>
              <w:rFonts w:hint="eastAsia"/>
            </w:rPr>
            <w:t>CA检测</w:t>
          </w:r>
          <w:r>
            <w:tab/>
          </w:r>
          <w:r>
            <w:fldChar w:fldCharType="begin"/>
          </w:r>
          <w:r>
            <w:instrText xml:space="preserve"> PAGEREF _Toc26078 \h </w:instrText>
          </w:r>
          <w:r>
            <w:fldChar w:fldCharType="separate"/>
          </w:r>
          <w:r>
            <w:t>13</w:t>
          </w:r>
          <w:r>
            <w:fldChar w:fldCharType="end"/>
          </w:r>
          <w:r>
            <w:fldChar w:fldCharType="end"/>
          </w:r>
        </w:p>
        <w:p>
          <w:pPr>
            <w:pStyle w:val="15"/>
            <w:tabs>
              <w:tab w:val="right" w:leader="dot" w:pos="8306"/>
            </w:tabs>
          </w:pPr>
          <w:r>
            <w:fldChar w:fldCharType="begin"/>
          </w:r>
          <w:r>
            <w:instrText xml:space="preserve"> HYPERLINK \l _Toc30002 </w:instrText>
          </w:r>
          <w:r>
            <w:fldChar w:fldCharType="separate"/>
          </w:r>
          <w:r>
            <w:rPr>
              <w:rFonts w:hint="eastAsia" w:ascii="Times New Roman" w:hAnsi="Times New Roman" w:cs="Times New Roman"/>
            </w:rPr>
            <w:t xml:space="preserve">2.4、 </w:t>
          </w:r>
          <w:r>
            <w:rPr>
              <w:rFonts w:hint="eastAsia"/>
            </w:rPr>
            <w:t>CA办理</w:t>
          </w:r>
          <w:r>
            <w:tab/>
          </w:r>
          <w:r>
            <w:fldChar w:fldCharType="begin"/>
          </w:r>
          <w:r>
            <w:instrText xml:space="preserve"> PAGEREF _Toc30002 \h </w:instrText>
          </w:r>
          <w:r>
            <w:fldChar w:fldCharType="separate"/>
          </w:r>
          <w:r>
            <w:t>15</w:t>
          </w:r>
          <w:r>
            <w:fldChar w:fldCharType="end"/>
          </w:r>
          <w:r>
            <w:fldChar w:fldCharType="end"/>
          </w:r>
        </w:p>
        <w:p>
          <w:pPr>
            <w:pStyle w:val="15"/>
            <w:tabs>
              <w:tab w:val="right" w:leader="dot" w:pos="8306"/>
            </w:tabs>
          </w:pPr>
          <w:r>
            <w:fldChar w:fldCharType="begin"/>
          </w:r>
          <w:r>
            <w:instrText xml:space="preserve"> HYPERLINK \l _Toc18701 </w:instrText>
          </w:r>
          <w:r>
            <w:fldChar w:fldCharType="separate"/>
          </w:r>
          <w:r>
            <w:rPr>
              <w:rFonts w:hint="eastAsia" w:ascii="Times New Roman" w:hAnsi="Times New Roman" w:cs="Times New Roman"/>
            </w:rPr>
            <w:t xml:space="preserve">2.5、 </w:t>
          </w:r>
          <w:r>
            <w:rPr>
              <w:rFonts w:hint="eastAsia"/>
            </w:rPr>
            <w:t>CA自助激活</w:t>
          </w:r>
          <w:r>
            <w:tab/>
          </w:r>
          <w:r>
            <w:fldChar w:fldCharType="begin"/>
          </w:r>
          <w:r>
            <w:instrText xml:space="preserve"> PAGEREF _Toc18701 \h </w:instrText>
          </w:r>
          <w:r>
            <w:fldChar w:fldCharType="separate"/>
          </w:r>
          <w:r>
            <w:t>15</w:t>
          </w:r>
          <w:r>
            <w:fldChar w:fldCharType="end"/>
          </w:r>
          <w:r>
            <w:fldChar w:fldCharType="end"/>
          </w:r>
        </w:p>
        <w:p>
          <w:pPr>
            <w:pStyle w:val="15"/>
            <w:tabs>
              <w:tab w:val="right" w:leader="dot" w:pos="8306"/>
            </w:tabs>
          </w:pPr>
          <w:r>
            <w:fldChar w:fldCharType="begin"/>
          </w:r>
          <w:r>
            <w:instrText xml:space="preserve"> HYPERLINK \l _Toc14888 </w:instrText>
          </w:r>
          <w:r>
            <w:fldChar w:fldCharType="separate"/>
          </w:r>
          <w:r>
            <w:rPr>
              <w:rFonts w:hint="eastAsia" w:ascii="Times New Roman" w:hAnsi="Times New Roman" w:cs="Times New Roman"/>
            </w:rPr>
            <w:t xml:space="preserve">2.6、 </w:t>
          </w:r>
          <w:r>
            <w:rPr>
              <w:rFonts w:hint="eastAsia"/>
              <w:lang w:val="en-US" w:eastAsia="zh-CN"/>
            </w:rPr>
            <w:t>比选平台</w:t>
          </w:r>
          <w:r>
            <w:rPr>
              <w:rFonts w:hint="eastAsia"/>
            </w:rPr>
            <w:t>登录</w:t>
          </w:r>
          <w:r>
            <w:tab/>
          </w:r>
          <w:r>
            <w:fldChar w:fldCharType="begin"/>
          </w:r>
          <w:r>
            <w:instrText xml:space="preserve"> PAGEREF _Toc14888 \h </w:instrText>
          </w:r>
          <w:r>
            <w:fldChar w:fldCharType="separate"/>
          </w:r>
          <w:r>
            <w:t>16</w:t>
          </w:r>
          <w:r>
            <w:fldChar w:fldCharType="end"/>
          </w:r>
          <w:r>
            <w:fldChar w:fldCharType="end"/>
          </w:r>
        </w:p>
        <w:p>
          <w:pPr>
            <w:pStyle w:val="14"/>
            <w:tabs>
              <w:tab w:val="right" w:leader="dot" w:pos="8306"/>
            </w:tabs>
          </w:pPr>
          <w:r>
            <w:fldChar w:fldCharType="begin"/>
          </w:r>
          <w:r>
            <w:instrText xml:space="preserve"> HYPERLINK \l _Toc2626 </w:instrText>
          </w:r>
          <w:r>
            <w:fldChar w:fldCharType="separate"/>
          </w:r>
          <w:r>
            <w:rPr>
              <w:rFonts w:hint="eastAsia"/>
              <w:lang w:val="en-US" w:eastAsia="zh-CN"/>
            </w:rPr>
            <w:t>三、 招标代理信息管理</w:t>
          </w:r>
          <w:r>
            <w:tab/>
          </w:r>
          <w:r>
            <w:fldChar w:fldCharType="begin"/>
          </w:r>
          <w:r>
            <w:instrText xml:space="preserve"> PAGEREF _Toc2626 \h </w:instrText>
          </w:r>
          <w:r>
            <w:fldChar w:fldCharType="separate"/>
          </w:r>
          <w:r>
            <w:t>18</w:t>
          </w:r>
          <w:r>
            <w:fldChar w:fldCharType="end"/>
          </w:r>
          <w:r>
            <w:fldChar w:fldCharType="end"/>
          </w:r>
        </w:p>
        <w:p>
          <w:pPr>
            <w:pStyle w:val="15"/>
            <w:tabs>
              <w:tab w:val="right" w:leader="dot" w:pos="8306"/>
            </w:tabs>
          </w:pPr>
          <w:r>
            <w:fldChar w:fldCharType="begin"/>
          </w:r>
          <w:r>
            <w:instrText xml:space="preserve"> HYPERLINK \l _Toc13149 </w:instrText>
          </w:r>
          <w:r>
            <w:fldChar w:fldCharType="separate"/>
          </w:r>
          <w:r>
            <w:rPr>
              <w:rFonts w:hint="eastAsia" w:ascii="Times New Roman" w:hAnsi="Times New Roman" w:cs="Times New Roman"/>
              <w:lang w:val="en-US" w:eastAsia="zh-CN"/>
            </w:rPr>
            <w:t xml:space="preserve">3.1、 </w:t>
          </w:r>
          <w:r>
            <w:rPr>
              <w:rFonts w:hint="eastAsia"/>
              <w:lang w:val="en-US" w:eastAsia="zh-CN"/>
            </w:rPr>
            <w:t>基本信息维护</w:t>
          </w:r>
          <w:r>
            <w:tab/>
          </w:r>
          <w:r>
            <w:fldChar w:fldCharType="begin"/>
          </w:r>
          <w:r>
            <w:instrText xml:space="preserve"> PAGEREF _Toc13149 \h </w:instrText>
          </w:r>
          <w:r>
            <w:fldChar w:fldCharType="separate"/>
          </w:r>
          <w:r>
            <w:t>19</w:t>
          </w:r>
          <w:r>
            <w:fldChar w:fldCharType="end"/>
          </w:r>
          <w:r>
            <w:fldChar w:fldCharType="end"/>
          </w:r>
        </w:p>
        <w:p>
          <w:pPr>
            <w:pStyle w:val="15"/>
            <w:tabs>
              <w:tab w:val="right" w:leader="dot" w:pos="8306"/>
            </w:tabs>
          </w:pPr>
          <w:r>
            <w:fldChar w:fldCharType="begin"/>
          </w:r>
          <w:r>
            <w:instrText xml:space="preserve"> HYPERLINK \l _Toc8387 </w:instrText>
          </w:r>
          <w:r>
            <w:fldChar w:fldCharType="separate"/>
          </w:r>
          <w:r>
            <w:rPr>
              <w:rFonts w:hint="eastAsia" w:ascii="Times New Roman" w:hAnsi="Times New Roman" w:cs="Times New Roman"/>
              <w:lang w:val="en-US" w:eastAsia="zh-CN"/>
            </w:rPr>
            <w:t xml:space="preserve">3.2、 </w:t>
          </w:r>
          <w:r>
            <w:rPr>
              <w:rFonts w:hint="eastAsia"/>
              <w:lang w:val="en-US" w:eastAsia="zh-CN"/>
            </w:rPr>
            <w:t>企业业绩管理</w:t>
          </w:r>
          <w:r>
            <w:tab/>
          </w:r>
          <w:r>
            <w:fldChar w:fldCharType="begin"/>
          </w:r>
          <w:r>
            <w:instrText xml:space="preserve"> PAGEREF _Toc8387 \h </w:instrText>
          </w:r>
          <w:r>
            <w:fldChar w:fldCharType="separate"/>
          </w:r>
          <w:r>
            <w:t>19</w:t>
          </w:r>
          <w:r>
            <w:fldChar w:fldCharType="end"/>
          </w:r>
          <w:r>
            <w:fldChar w:fldCharType="end"/>
          </w:r>
        </w:p>
        <w:p>
          <w:pPr>
            <w:pStyle w:val="15"/>
            <w:tabs>
              <w:tab w:val="right" w:leader="dot" w:pos="8306"/>
            </w:tabs>
          </w:pPr>
          <w:r>
            <w:fldChar w:fldCharType="begin"/>
          </w:r>
          <w:r>
            <w:instrText xml:space="preserve"> HYPERLINK \l _Toc16285 </w:instrText>
          </w:r>
          <w:r>
            <w:fldChar w:fldCharType="separate"/>
          </w:r>
          <w:r>
            <w:rPr>
              <w:rFonts w:hint="eastAsia" w:ascii="Times New Roman" w:hAnsi="Times New Roman" w:cs="Times New Roman"/>
              <w:lang w:val="en-US" w:eastAsia="zh-CN"/>
            </w:rPr>
            <w:t xml:space="preserve">3.3、 </w:t>
          </w:r>
          <w:r>
            <w:rPr>
              <w:rFonts w:hint="eastAsia"/>
              <w:lang w:val="en-US" w:eastAsia="zh-CN"/>
            </w:rPr>
            <w:t>人员业绩管理</w:t>
          </w:r>
          <w:r>
            <w:tab/>
          </w:r>
          <w:r>
            <w:fldChar w:fldCharType="begin"/>
          </w:r>
          <w:r>
            <w:instrText xml:space="preserve"> PAGEREF _Toc16285 \h </w:instrText>
          </w:r>
          <w:r>
            <w:fldChar w:fldCharType="separate"/>
          </w:r>
          <w:r>
            <w:t>21</w:t>
          </w:r>
          <w:r>
            <w:fldChar w:fldCharType="end"/>
          </w:r>
          <w:r>
            <w:fldChar w:fldCharType="end"/>
          </w:r>
        </w:p>
        <w:p>
          <w:pPr>
            <w:pStyle w:val="15"/>
            <w:tabs>
              <w:tab w:val="right" w:leader="dot" w:pos="8306"/>
            </w:tabs>
          </w:pPr>
          <w:r>
            <w:fldChar w:fldCharType="begin"/>
          </w:r>
          <w:r>
            <w:instrText xml:space="preserve"> HYPERLINK \l _Toc2651 </w:instrText>
          </w:r>
          <w:r>
            <w:fldChar w:fldCharType="separate"/>
          </w:r>
          <w:r>
            <w:rPr>
              <w:rFonts w:hint="eastAsia" w:ascii="Times New Roman" w:hAnsi="Times New Roman" w:cs="Times New Roman"/>
              <w:lang w:val="en-US" w:eastAsia="zh-CN"/>
            </w:rPr>
            <w:t xml:space="preserve">3.4、 </w:t>
          </w:r>
          <w:r>
            <w:rPr>
              <w:rFonts w:hint="eastAsia"/>
              <w:lang w:val="en-US" w:eastAsia="zh-CN"/>
            </w:rPr>
            <w:t>人员信息管理</w:t>
          </w:r>
          <w:r>
            <w:tab/>
          </w:r>
          <w:r>
            <w:fldChar w:fldCharType="begin"/>
          </w:r>
          <w:r>
            <w:instrText xml:space="preserve"> PAGEREF _Toc2651 \h </w:instrText>
          </w:r>
          <w:r>
            <w:fldChar w:fldCharType="separate"/>
          </w:r>
          <w:r>
            <w:t>23</w:t>
          </w:r>
          <w:r>
            <w:fldChar w:fldCharType="end"/>
          </w:r>
          <w:r>
            <w:fldChar w:fldCharType="end"/>
          </w:r>
        </w:p>
        <w:p>
          <w:pPr>
            <w:pStyle w:val="14"/>
            <w:tabs>
              <w:tab w:val="right" w:leader="dot" w:pos="8306"/>
            </w:tabs>
          </w:pPr>
          <w:r>
            <w:fldChar w:fldCharType="begin"/>
          </w:r>
          <w:r>
            <w:instrText xml:space="preserve"> HYPERLINK \l _Toc24304 </w:instrText>
          </w:r>
          <w:r>
            <w:fldChar w:fldCharType="separate"/>
          </w:r>
          <w:r>
            <w:rPr>
              <w:rFonts w:hint="eastAsia"/>
              <w:lang w:val="en-US" w:eastAsia="zh-CN"/>
            </w:rPr>
            <w:t>四、 项目报名</w:t>
          </w:r>
          <w:r>
            <w:tab/>
          </w:r>
          <w:r>
            <w:fldChar w:fldCharType="begin"/>
          </w:r>
          <w:r>
            <w:instrText xml:space="preserve"> PAGEREF _Toc24304 \h </w:instrText>
          </w:r>
          <w:r>
            <w:fldChar w:fldCharType="separate"/>
          </w:r>
          <w:r>
            <w:t>27</w:t>
          </w:r>
          <w:r>
            <w:fldChar w:fldCharType="end"/>
          </w:r>
          <w:r>
            <w:fldChar w:fldCharType="end"/>
          </w:r>
        </w:p>
        <w:p>
          <w:pPr>
            <w:pStyle w:val="14"/>
            <w:tabs>
              <w:tab w:val="right" w:leader="dot" w:pos="8306"/>
            </w:tabs>
          </w:pPr>
          <w:r>
            <w:fldChar w:fldCharType="begin"/>
          </w:r>
          <w:r>
            <w:instrText xml:space="preserve"> HYPERLINK \l _Toc691 </w:instrText>
          </w:r>
          <w:r>
            <w:fldChar w:fldCharType="separate"/>
          </w:r>
          <w:r>
            <w:rPr>
              <w:rFonts w:hint="eastAsia"/>
              <w:lang w:val="en-US" w:eastAsia="zh-CN"/>
            </w:rPr>
            <w:t>五、 二次报价</w:t>
          </w:r>
          <w:r>
            <w:tab/>
          </w:r>
          <w:r>
            <w:fldChar w:fldCharType="begin"/>
          </w:r>
          <w:r>
            <w:instrText xml:space="preserve"> PAGEREF _Toc691 \h </w:instrText>
          </w:r>
          <w:r>
            <w:fldChar w:fldCharType="separate"/>
          </w:r>
          <w:r>
            <w:t>28</w:t>
          </w:r>
          <w:r>
            <w:fldChar w:fldCharType="end"/>
          </w:r>
          <w:r>
            <w:fldChar w:fldCharType="end"/>
          </w:r>
        </w:p>
        <w:p>
          <w:pPr>
            <w:pStyle w:val="14"/>
            <w:tabs>
              <w:tab w:val="right" w:leader="dot" w:pos="8306"/>
            </w:tabs>
          </w:pPr>
          <w:r>
            <w:fldChar w:fldCharType="begin"/>
          </w:r>
          <w:r>
            <w:instrText xml:space="preserve"> HYPERLINK \l _Toc13075 </w:instrText>
          </w:r>
          <w:r>
            <w:fldChar w:fldCharType="separate"/>
          </w:r>
          <w:r>
            <w:rPr>
              <w:rFonts w:hint="eastAsia"/>
            </w:rPr>
            <w:t>六、 合同签署</w:t>
          </w:r>
          <w:r>
            <w:tab/>
          </w:r>
          <w:r>
            <w:fldChar w:fldCharType="begin"/>
          </w:r>
          <w:r>
            <w:instrText xml:space="preserve"> PAGEREF _Toc13075 \h </w:instrText>
          </w:r>
          <w:r>
            <w:fldChar w:fldCharType="separate"/>
          </w:r>
          <w:r>
            <w:t>30</w:t>
          </w:r>
          <w:r>
            <w:fldChar w:fldCharType="end"/>
          </w:r>
          <w:r>
            <w:fldChar w:fldCharType="end"/>
          </w:r>
        </w:p>
        <w:p>
          <w:pPr>
            <w:pStyle w:val="14"/>
            <w:tabs>
              <w:tab w:val="right" w:leader="dot" w:pos="8306"/>
            </w:tabs>
          </w:pPr>
          <w:r>
            <w:fldChar w:fldCharType="begin"/>
          </w:r>
          <w:r>
            <w:instrText xml:space="preserve"> HYPERLINK \l _Toc3689 </w:instrText>
          </w:r>
          <w:r>
            <w:fldChar w:fldCharType="separate"/>
          </w:r>
          <w:r>
            <w:rPr>
              <w:rFonts w:hint="eastAsia"/>
              <w:lang w:val="en-US"/>
            </w:rPr>
            <w:t xml:space="preserve">七、 </w:t>
          </w:r>
          <w:r>
            <w:rPr>
              <w:rFonts w:hint="eastAsia"/>
              <w:lang w:val="en-US" w:eastAsia="zh-CN"/>
            </w:rPr>
            <w:t>补充协议签署</w:t>
          </w:r>
          <w:r>
            <w:tab/>
          </w:r>
          <w:r>
            <w:fldChar w:fldCharType="begin"/>
          </w:r>
          <w:r>
            <w:instrText xml:space="preserve"> PAGEREF _Toc3689 \h </w:instrText>
          </w:r>
          <w:r>
            <w:fldChar w:fldCharType="separate"/>
          </w:r>
          <w:r>
            <w:t>31</w:t>
          </w:r>
          <w:r>
            <w:fldChar w:fldCharType="end"/>
          </w:r>
          <w:r>
            <w:fldChar w:fldCharType="end"/>
          </w:r>
        </w:p>
        <w:p>
          <w:pPr>
            <w:pStyle w:val="14"/>
            <w:tabs>
              <w:tab w:val="right" w:leader="dot" w:pos="8306"/>
            </w:tabs>
          </w:pPr>
          <w:r>
            <w:fldChar w:fldCharType="begin"/>
          </w:r>
          <w:r>
            <w:instrText xml:space="preserve"> HYPERLINK \l _Toc14520 </w:instrText>
          </w:r>
          <w:r>
            <w:fldChar w:fldCharType="separate"/>
          </w:r>
          <w:r>
            <w:rPr>
              <w:rFonts w:hint="eastAsia"/>
            </w:rPr>
            <w:t xml:space="preserve">八、 </w:t>
          </w:r>
          <w:r>
            <w:rPr>
              <w:rFonts w:hint="eastAsia"/>
              <w:lang w:val="en-US" w:eastAsia="zh-CN"/>
            </w:rPr>
            <w:t>履约评价</w:t>
          </w:r>
          <w:r>
            <w:tab/>
          </w:r>
          <w:r>
            <w:fldChar w:fldCharType="begin"/>
          </w:r>
          <w:r>
            <w:instrText xml:space="preserve"> PAGEREF _Toc14520 \h </w:instrText>
          </w:r>
          <w:r>
            <w:fldChar w:fldCharType="separate"/>
          </w:r>
          <w:r>
            <w:t>32</w:t>
          </w:r>
          <w:r>
            <w:fldChar w:fldCharType="end"/>
          </w:r>
          <w:r>
            <w:fldChar w:fldCharType="end"/>
          </w:r>
        </w:p>
        <w:p>
          <w:pPr>
            <w:pStyle w:val="14"/>
            <w:tabs>
              <w:tab w:val="right" w:leader="dot" w:pos="8306"/>
            </w:tabs>
          </w:pPr>
          <w:r>
            <w:fldChar w:fldCharType="begin"/>
          </w:r>
          <w:r>
            <w:instrText xml:space="preserve"> HYPERLINK \l _Toc16327 </w:instrText>
          </w:r>
          <w:r>
            <w:fldChar w:fldCharType="separate"/>
          </w:r>
          <w:r>
            <w:rPr>
              <w:rFonts w:hint="eastAsia"/>
            </w:rPr>
            <w:t xml:space="preserve">九、 </w:t>
          </w:r>
          <w:r>
            <w:rPr>
              <w:rFonts w:hint="eastAsia"/>
              <w:lang w:val="en-US" w:eastAsia="zh-CN"/>
            </w:rPr>
            <w:t>不良行为质疑</w:t>
          </w:r>
          <w:r>
            <w:tab/>
          </w:r>
          <w:r>
            <w:fldChar w:fldCharType="begin"/>
          </w:r>
          <w:r>
            <w:instrText xml:space="preserve"> PAGEREF _Toc16327 \h </w:instrText>
          </w:r>
          <w:r>
            <w:fldChar w:fldCharType="separate"/>
          </w:r>
          <w:r>
            <w:t>34</w:t>
          </w:r>
          <w:r>
            <w:fldChar w:fldCharType="end"/>
          </w:r>
          <w:r>
            <w:fldChar w:fldCharType="end"/>
          </w:r>
        </w:p>
        <w:p>
          <w:pPr>
            <w:pStyle w:val="14"/>
            <w:tabs>
              <w:tab w:val="right" w:leader="dot" w:pos="8306"/>
            </w:tabs>
          </w:pPr>
          <w:r>
            <w:fldChar w:fldCharType="begin"/>
          </w:r>
          <w:r>
            <w:instrText xml:space="preserve"> HYPERLINK \l _Toc10203 </w:instrText>
          </w:r>
          <w:r>
            <w:fldChar w:fldCharType="separate"/>
          </w:r>
          <w:r>
            <w:rPr>
              <w:rFonts w:hint="eastAsia"/>
            </w:rPr>
            <w:t>十、 技术支持</w:t>
          </w:r>
          <w:r>
            <w:tab/>
          </w:r>
          <w:r>
            <w:fldChar w:fldCharType="begin"/>
          </w:r>
          <w:r>
            <w:instrText xml:space="preserve"> PAGEREF _Toc10203 \h </w:instrText>
          </w:r>
          <w:r>
            <w:fldChar w:fldCharType="separate"/>
          </w:r>
          <w:r>
            <w:t>36</w:t>
          </w:r>
          <w:r>
            <w:fldChar w:fldCharType="end"/>
          </w:r>
          <w:r>
            <w:fldChar w:fldCharType="end"/>
          </w:r>
        </w:p>
        <w:p>
          <w:r>
            <w:fldChar w:fldCharType="end"/>
          </w:r>
        </w:p>
      </w:sdtContent>
    </w:sdt>
    <w:p/>
    <w:p/>
    <w:p>
      <w:pPr>
        <w:rPr>
          <w:rFonts w:ascii="宋体" w:hAnsi="宋体" w:cs="宋体"/>
          <w:sz w:val="28"/>
        </w:rPr>
      </w:pPr>
    </w:p>
    <w:p>
      <w:pPr>
        <w:pStyle w:val="2"/>
        <w:rPr>
          <w:rFonts w:ascii="宋体" w:hAnsi="宋体" w:cs="宋体"/>
          <w:sz w:val="28"/>
        </w:rPr>
      </w:pPr>
    </w:p>
    <w:p>
      <w:pPr>
        <w:pStyle w:val="2"/>
        <w:rPr>
          <w:rFonts w:ascii="宋体" w:hAnsi="宋体" w:cs="宋体"/>
          <w:sz w:val="28"/>
        </w:rPr>
      </w:pPr>
    </w:p>
    <w:p>
      <w:pPr>
        <w:pStyle w:val="2"/>
        <w:rPr>
          <w:rFonts w:ascii="宋体" w:hAnsi="宋体" w:cs="宋体"/>
          <w:sz w:val="28"/>
        </w:rPr>
      </w:pPr>
    </w:p>
    <w:p>
      <w:pPr>
        <w:pStyle w:val="2"/>
        <w:rPr>
          <w:rFonts w:ascii="宋体" w:hAnsi="宋体" w:cs="宋体"/>
          <w:sz w:val="28"/>
        </w:rPr>
      </w:pPr>
    </w:p>
    <w:p>
      <w:pPr>
        <w:pStyle w:val="2"/>
        <w:rPr>
          <w:rFonts w:ascii="宋体" w:hAnsi="宋体" w:cs="宋体"/>
          <w:sz w:val="28"/>
        </w:rPr>
      </w:pPr>
    </w:p>
    <w:p>
      <w:pPr>
        <w:pStyle w:val="2"/>
        <w:rPr>
          <w:rFonts w:ascii="宋体" w:hAnsi="宋体" w:cs="宋体"/>
          <w:sz w:val="28"/>
        </w:rPr>
      </w:pPr>
    </w:p>
    <w:p>
      <w:pPr>
        <w:pStyle w:val="3"/>
        <w:bidi w:val="0"/>
      </w:pPr>
      <w:bookmarkStart w:id="8" w:name="_Toc12241"/>
      <w:r>
        <w:rPr>
          <w:rFonts w:hint="eastAsia"/>
        </w:rPr>
        <w:t>系统前期准备</w:t>
      </w:r>
      <w:bookmarkEnd w:id="6"/>
      <w:bookmarkEnd w:id="7"/>
      <w:bookmarkEnd w:id="8"/>
    </w:p>
    <w:p>
      <w:pPr>
        <w:pStyle w:val="4"/>
        <w:bidi w:val="0"/>
      </w:pPr>
      <w:bookmarkStart w:id="9" w:name="_Toc7170"/>
      <w:bookmarkStart w:id="10" w:name="_Toc2274"/>
      <w:bookmarkStart w:id="11" w:name="_Toc346701735"/>
      <w:bookmarkStart w:id="12" w:name="_Toc346183639"/>
      <w:bookmarkStart w:id="13" w:name="_Toc27604"/>
      <w:r>
        <w:rPr>
          <w:rFonts w:hint="eastAsia"/>
        </w:rPr>
        <w:t>浏览器配置</w:t>
      </w:r>
      <w:bookmarkEnd w:id="9"/>
      <w:bookmarkEnd w:id="10"/>
      <w:bookmarkEnd w:id="11"/>
      <w:bookmarkEnd w:id="12"/>
      <w:r>
        <w:rPr>
          <w:rFonts w:hint="eastAsia"/>
          <w:lang w:eastAsia="zh-CN"/>
        </w:rPr>
        <w:t>（</w:t>
      </w:r>
      <w:r>
        <w:rPr>
          <w:rFonts w:hint="eastAsia"/>
          <w:lang w:val="en-US" w:eastAsia="zh-CN"/>
        </w:rPr>
        <w:t>若使用ie浏览器</w:t>
      </w:r>
      <w:r>
        <w:rPr>
          <w:rFonts w:hint="eastAsia"/>
          <w:lang w:eastAsia="zh-CN"/>
        </w:rPr>
        <w:t>）</w:t>
      </w:r>
      <w:bookmarkEnd w:id="13"/>
    </w:p>
    <w:p>
      <w:pPr>
        <w:pStyle w:val="5"/>
        <w:bidi w:val="0"/>
      </w:pPr>
      <w:bookmarkStart w:id="14" w:name="_Toc31565"/>
      <w:bookmarkStart w:id="15" w:name="_Toc346183640"/>
      <w:bookmarkStart w:id="16" w:name="_Toc346701736"/>
      <w:bookmarkStart w:id="17" w:name="_Toc31713"/>
      <w:bookmarkStart w:id="18" w:name="_Toc24423"/>
      <w:r>
        <w:rPr>
          <w:rFonts w:hint="eastAsia"/>
        </w:rPr>
        <w:t>Internet选项</w:t>
      </w:r>
      <w:bookmarkEnd w:id="14"/>
      <w:bookmarkEnd w:id="15"/>
      <w:bookmarkEnd w:id="16"/>
      <w:bookmarkEnd w:id="17"/>
      <w:bookmarkEnd w:id="18"/>
    </w:p>
    <w:p>
      <w:pPr>
        <w:spacing w:line="360" w:lineRule="auto"/>
        <w:ind w:firstLine="560" w:firstLineChars="200"/>
        <w:jc w:val="left"/>
        <w:rPr>
          <w:rFonts w:ascii="宋体" w:hAnsi="宋体" w:cs="宋体"/>
          <w:sz w:val="28"/>
          <w:szCs w:val="28"/>
        </w:rPr>
      </w:pPr>
      <w:r>
        <w:rPr>
          <w:rFonts w:hint="eastAsia" w:ascii="宋体" w:hAnsi="宋体" w:cs="宋体"/>
          <w:sz w:val="28"/>
          <w:szCs w:val="28"/>
        </w:rPr>
        <w:t>为了让系统插件能够正常工作，请按照以下步骤进行浏览器的配置。</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1、打开浏览器，在“工具”菜单→“Internet选项”，如下图：</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3561715" cy="3152775"/>
            <wp:effectExtent l="0" t="0" r="63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3561715" cy="3152775"/>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2、弹出对话框之后，请选择“安全”选项卡，具体的界面如下图：</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2914650" cy="34766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914650" cy="3476625"/>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3、点击绿色的“受信任的站点”的图片，会看到如下图所示的界面：</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3638550" cy="3971925"/>
            <wp:effectExtent l="0" t="0" r="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3638550" cy="3971925"/>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4、点击“站点” 按钮，出现如下对话框：</w:t>
      </w:r>
    </w:p>
    <w:p>
      <w:pPr>
        <w:spacing w:line="360" w:lineRule="auto"/>
        <w:jc w:val="center"/>
        <w:rPr>
          <w:rFonts w:ascii="宋体" w:hAnsi="宋体" w:cs="宋体"/>
          <w:spacing w:val="4"/>
          <w:sz w:val="28"/>
          <w:szCs w:val="28"/>
        </w:rPr>
      </w:pPr>
      <w:r>
        <w:rPr>
          <w:rFonts w:hint="eastAsia" w:ascii="宋体" w:hAnsi="宋体" w:cs="宋体"/>
          <w:sz w:val="28"/>
          <w:szCs w:val="28"/>
        </w:rPr>
        <w:drawing>
          <wp:inline distT="0" distB="0" distL="114300" distR="114300">
            <wp:extent cx="4297680" cy="5265420"/>
            <wp:effectExtent l="0" t="0" r="762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4297680" cy="5265420"/>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把会员端的地址添加进去，再按“关闭”按钮退出。</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5、设置自定义安全级别，开放Activex的访问权限：</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3543300" cy="4200525"/>
            <wp:effectExtent l="0" t="0" r="0"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3543300" cy="4200525"/>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会出现一个窗口，把其中的Activex控件和插件的设置全部改为启用。</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4114800" cy="382905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4114800" cy="3829050"/>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文件下载设置，开放文件下载的权限：设置为启用。</w:t>
      </w:r>
    </w:p>
    <w:p>
      <w:pPr>
        <w:spacing w:line="360" w:lineRule="auto"/>
        <w:jc w:val="center"/>
        <w:rPr>
          <w:rFonts w:ascii="宋体" w:hAnsi="宋体" w:cs="宋体"/>
          <w:sz w:val="28"/>
          <w:szCs w:val="28"/>
        </w:rPr>
      </w:pPr>
      <w:r>
        <w:rPr>
          <w:rFonts w:hint="eastAsia" w:ascii="宋体" w:hAnsi="宋体" w:cs="宋体"/>
          <w:spacing w:val="4"/>
          <w:sz w:val="28"/>
          <w:szCs w:val="28"/>
        </w:rPr>
        <w:drawing>
          <wp:inline distT="0" distB="0" distL="114300" distR="114300">
            <wp:extent cx="3524885" cy="3703955"/>
            <wp:effectExtent l="0" t="0" r="18415" b="1079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2"/>
                    <a:stretch>
                      <a:fillRect/>
                    </a:stretch>
                  </pic:blipFill>
                  <pic:spPr>
                    <a:xfrm>
                      <a:off x="0" y="0"/>
                      <a:ext cx="3524885" cy="3703955"/>
                    </a:xfrm>
                    <a:prstGeom prst="rect">
                      <a:avLst/>
                    </a:prstGeom>
                    <a:noFill/>
                    <a:ln>
                      <a:noFill/>
                    </a:ln>
                  </pic:spPr>
                </pic:pic>
              </a:graphicData>
            </a:graphic>
          </wp:inline>
        </w:drawing>
      </w:r>
    </w:p>
    <w:p>
      <w:pPr>
        <w:spacing w:line="360" w:lineRule="auto"/>
        <w:rPr>
          <w:rFonts w:ascii="宋体" w:hAnsi="宋体" w:cs="宋体"/>
          <w:sz w:val="28"/>
          <w:szCs w:val="28"/>
        </w:rPr>
      </w:pPr>
    </w:p>
    <w:p>
      <w:pPr>
        <w:pStyle w:val="5"/>
        <w:bidi w:val="0"/>
      </w:pPr>
      <w:bookmarkStart w:id="19" w:name="_Toc11260"/>
      <w:bookmarkStart w:id="20" w:name="_Toc346701737"/>
      <w:bookmarkStart w:id="21" w:name="_Toc23160"/>
      <w:bookmarkStart w:id="22" w:name="_Toc346183641"/>
      <w:bookmarkStart w:id="23" w:name="_Toc24900"/>
      <w:r>
        <w:rPr>
          <w:rFonts w:hint="eastAsia"/>
        </w:rPr>
        <w:t>关闭拦截工具</w:t>
      </w:r>
      <w:bookmarkEnd w:id="19"/>
      <w:bookmarkEnd w:id="20"/>
      <w:bookmarkEnd w:id="21"/>
      <w:bookmarkEnd w:id="22"/>
      <w:bookmarkEnd w:id="23"/>
    </w:p>
    <w:p>
      <w:pPr>
        <w:spacing w:line="360" w:lineRule="auto"/>
        <w:ind w:firstLine="560" w:firstLineChars="200"/>
        <w:jc w:val="left"/>
        <w:rPr>
          <w:rFonts w:ascii="宋体" w:hAnsi="宋体" w:cs="宋体"/>
          <w:sz w:val="28"/>
          <w:szCs w:val="28"/>
        </w:rPr>
      </w:pPr>
      <w:r>
        <w:rPr>
          <w:rFonts w:hint="eastAsia" w:ascii="宋体" w:hAnsi="宋体" w:cs="宋体"/>
          <w:sz w:val="28"/>
          <w:szCs w:val="28"/>
        </w:rPr>
        <w:t>上述操作完成后，如果系统中某些功能仍不能使用，请将拦截工具关闭再试用。比如在windows工具栏中关闭弹出窗口阻止程序的操作：</w:t>
      </w:r>
    </w:p>
    <w:p>
      <w:pPr>
        <w:pStyle w:val="6"/>
        <w:spacing w:line="360" w:lineRule="auto"/>
        <w:ind w:firstLine="0" w:firstLineChars="0"/>
        <w:jc w:val="center"/>
        <w:rPr>
          <w:rFonts w:ascii="宋体" w:hAnsi="宋体" w:cs="宋体"/>
          <w:sz w:val="28"/>
          <w:szCs w:val="28"/>
        </w:rPr>
      </w:pPr>
      <w:r>
        <w:rPr>
          <w:rFonts w:hint="eastAsia" w:ascii="宋体" w:hAnsi="宋体" w:cs="宋体"/>
          <w:sz w:val="28"/>
          <w:szCs w:val="28"/>
        </w:rPr>
        <w:drawing>
          <wp:inline distT="0" distB="0" distL="114300" distR="114300">
            <wp:extent cx="5095875" cy="2324100"/>
            <wp:effectExtent l="0" t="0" r="952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095875" cy="2324100"/>
                    </a:xfrm>
                    <a:prstGeom prst="rect">
                      <a:avLst/>
                    </a:prstGeom>
                    <a:noFill/>
                    <a:ln>
                      <a:noFill/>
                    </a:ln>
                  </pic:spPr>
                </pic:pic>
              </a:graphicData>
            </a:graphic>
          </wp:inline>
        </w:drawing>
      </w:r>
    </w:p>
    <w:p/>
    <w:p>
      <w:pPr>
        <w:pStyle w:val="3"/>
        <w:bidi w:val="0"/>
        <w:rPr>
          <w:rFonts w:hint="eastAsia"/>
        </w:rPr>
      </w:pPr>
      <w:bookmarkStart w:id="24" w:name="_Toc29625"/>
      <w:bookmarkStart w:id="25" w:name="_Toc26219"/>
      <w:bookmarkStart w:id="26" w:name="_Toc2973"/>
      <w:r>
        <w:rPr>
          <w:rFonts w:hint="eastAsia"/>
          <w:lang w:val="en-US" w:eastAsia="zh-CN"/>
        </w:rPr>
        <w:t>账号信息</w:t>
      </w:r>
      <w:bookmarkEnd w:id="24"/>
      <w:bookmarkEnd w:id="25"/>
      <w:bookmarkEnd w:id="26"/>
    </w:p>
    <w:p>
      <w:pPr>
        <w:pStyle w:val="4"/>
        <w:bidi w:val="0"/>
      </w:pPr>
      <w:bookmarkStart w:id="27" w:name="_Toc10654"/>
      <w:bookmarkStart w:id="28" w:name="_Toc27574"/>
      <w:r>
        <w:rPr>
          <w:rFonts w:hint="eastAsia"/>
        </w:rPr>
        <w:t>注册账号</w:t>
      </w:r>
      <w:bookmarkEnd w:id="27"/>
      <w:bookmarkEnd w:id="28"/>
    </w:p>
    <w:p>
      <w:pPr>
        <w:numPr>
          <w:numId w:val="0"/>
        </w:numPr>
        <w:bidi w:val="0"/>
        <w:ind w:leftChars="0"/>
        <w:outlineLvl w:val="9"/>
        <w:rPr>
          <w:rFonts w:ascii="宋体" w:hAnsi="宋体" w:cs="宋体"/>
          <w:sz w:val="28"/>
          <w:szCs w:val="28"/>
        </w:rPr>
      </w:pPr>
      <w:r>
        <w:rPr>
          <w:rFonts w:hint="eastAsia"/>
          <w:b/>
          <w:bCs/>
          <w:lang w:eastAsia="zh-CN"/>
        </w:rPr>
        <w:t>（</w:t>
      </w:r>
      <w:r>
        <w:rPr>
          <w:rFonts w:hint="eastAsia" w:ascii="宋体" w:hAnsi="宋体" w:cs="宋体"/>
          <w:b/>
          <w:bCs/>
          <w:szCs w:val="28"/>
          <w:lang w:val="en-US" w:eastAsia="zh-CN"/>
        </w:rPr>
        <w:t xml:space="preserve">已注册全国公共资源交易平台（四川省）账号的招标人直接用原账号或CA登录) </w:t>
      </w:r>
      <w:r>
        <w:rPr>
          <w:rFonts w:hint="eastAsia" w:ascii="宋体" w:hAnsi="宋体" w:cs="宋体"/>
          <w:szCs w:val="28"/>
          <w:lang w:val="en-US" w:eastAsia="zh-CN"/>
        </w:rPr>
        <w:t xml:space="preserve">     </w:t>
      </w:r>
      <w:r>
        <w:rPr>
          <w:rFonts w:hint="eastAsia" w:ascii="宋体" w:hAnsi="宋体" w:cs="宋体"/>
          <w:sz w:val="28"/>
          <w:szCs w:val="28"/>
        </w:rPr>
        <w:t>系统地址：</w:t>
      </w:r>
      <w:r>
        <w:fldChar w:fldCharType="begin"/>
      </w:r>
      <w:r>
        <w:instrText xml:space="preserve"> HYPERLINK "http://ggzyjy.sc.gov.cn/" </w:instrText>
      </w:r>
      <w:r>
        <w:fldChar w:fldCharType="separate"/>
      </w:r>
      <w:r>
        <w:rPr>
          <w:rStyle w:val="18"/>
          <w:rFonts w:hint="eastAsia" w:ascii="宋体" w:hAnsi="宋体" w:cs="宋体"/>
          <w:sz w:val="28"/>
          <w:szCs w:val="28"/>
        </w:rPr>
        <w:t>http://ggzyjy.sc.gov.cn/</w:t>
      </w:r>
      <w:r>
        <w:rPr>
          <w:rStyle w:val="18"/>
          <w:rFonts w:hint="eastAsia" w:ascii="宋体" w:hAnsi="宋体" w:cs="宋体"/>
          <w:sz w:val="28"/>
          <w:szCs w:val="28"/>
        </w:rPr>
        <w:fldChar w:fldCharType="end"/>
      </w:r>
    </w:p>
    <w:p>
      <w:pPr>
        <w:pStyle w:val="6"/>
        <w:ind w:left="0" w:leftChars="0" w:firstLine="0" w:firstLineChars="0"/>
        <w:rPr>
          <w:rFonts w:hint="eastAsia" w:ascii="宋体" w:hAnsi="宋体" w:cs="宋体"/>
          <w:sz w:val="28"/>
          <w:szCs w:val="28"/>
        </w:rPr>
      </w:pPr>
      <w:r>
        <w:rPr>
          <w:rFonts w:hint="eastAsia" w:ascii="宋体" w:hAnsi="宋体" w:cs="宋体"/>
          <w:sz w:val="28"/>
          <w:szCs w:val="28"/>
        </w:rPr>
        <w:drawing>
          <wp:inline distT="0" distB="0" distL="114300" distR="114300">
            <wp:extent cx="5269230" cy="2962910"/>
            <wp:effectExtent l="0" t="0" r="7620"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69230" cy="2962910"/>
                    </a:xfrm>
                    <a:prstGeom prst="rect">
                      <a:avLst/>
                    </a:prstGeom>
                    <a:noFill/>
                    <a:ln>
                      <a:noFill/>
                    </a:ln>
                  </pic:spPr>
                </pic:pic>
              </a:graphicData>
            </a:graphic>
          </wp:inline>
        </w:drawing>
      </w:r>
    </w:p>
    <w:p>
      <w:pPr>
        <w:pStyle w:val="6"/>
        <w:ind w:firstLine="0" w:firstLineChars="0"/>
        <w:rPr>
          <w:rFonts w:ascii="宋体" w:hAnsi="宋体" w:cs="宋体"/>
          <w:sz w:val="28"/>
          <w:szCs w:val="28"/>
        </w:rPr>
      </w:pPr>
    </w:p>
    <w:p>
      <w:pPr>
        <w:pStyle w:val="6"/>
        <w:ind w:firstLine="560" w:firstLineChars="200"/>
        <w:rPr>
          <w:rFonts w:ascii="宋体" w:hAnsi="宋体" w:cs="宋体"/>
          <w:sz w:val="28"/>
          <w:szCs w:val="28"/>
        </w:rPr>
      </w:pPr>
      <w:r>
        <w:rPr>
          <w:rFonts w:hint="eastAsia" w:ascii="宋体" w:hAnsi="宋体" w:cs="宋体"/>
          <w:sz w:val="28"/>
          <w:szCs w:val="28"/>
        </w:rPr>
        <w:t>招标代理在网上进行注册，获取注册账号，然后登录全国公共资源交易平台（四川省），维护单位信息，并提交验证，系统自动验证通过。</w:t>
      </w:r>
    </w:p>
    <w:p>
      <w:pPr>
        <w:pStyle w:val="6"/>
        <w:ind w:firstLine="0" w:firstLineChars="0"/>
        <w:rPr>
          <w:rFonts w:hint="eastAsia" w:ascii="宋体" w:hAnsi="宋体" w:cs="宋体"/>
          <w:sz w:val="28"/>
          <w:szCs w:val="28"/>
        </w:rPr>
      </w:pPr>
      <w:r>
        <w:rPr>
          <w:rFonts w:hint="eastAsia" w:ascii="宋体" w:hAnsi="宋体" w:cs="宋体"/>
          <w:sz w:val="28"/>
          <w:szCs w:val="28"/>
        </w:rPr>
        <w:drawing>
          <wp:inline distT="0" distB="0" distL="114300" distR="114300">
            <wp:extent cx="4860925" cy="2875280"/>
            <wp:effectExtent l="0" t="0" r="15875" b="127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5"/>
                    <a:srcRect l="7804" t="14047"/>
                    <a:stretch>
                      <a:fillRect/>
                    </a:stretch>
                  </pic:blipFill>
                  <pic:spPr>
                    <a:xfrm>
                      <a:off x="0" y="0"/>
                      <a:ext cx="4860925" cy="2875280"/>
                    </a:xfrm>
                    <a:prstGeom prst="rect">
                      <a:avLst/>
                    </a:prstGeom>
                    <a:noFill/>
                    <a:ln>
                      <a:noFill/>
                    </a:ln>
                  </pic:spPr>
                </pic:pic>
              </a:graphicData>
            </a:graphic>
          </wp:inline>
        </w:drawing>
      </w:r>
    </w:p>
    <w:p>
      <w:pPr>
        <w:pStyle w:val="23"/>
        <w:ind w:firstLine="560" w:firstLineChars="200"/>
        <w:rPr>
          <w:rFonts w:ascii="宋体" w:hAnsi="宋体" w:cs="宋体"/>
          <w:sz w:val="28"/>
          <w:szCs w:val="28"/>
        </w:rPr>
      </w:pPr>
      <w:r>
        <w:rPr>
          <w:rFonts w:hint="eastAsia" w:ascii="宋体" w:hAnsi="宋体" w:cs="宋体"/>
          <w:sz w:val="28"/>
          <w:szCs w:val="28"/>
        </w:rPr>
        <w:t>在全国公共资源交易平台（四川省）界面，点击“免费注册”，如下图：</w:t>
      </w:r>
    </w:p>
    <w:p>
      <w:pPr>
        <w:pStyle w:val="6"/>
        <w:ind w:firstLine="0" w:firstLineChars="0"/>
        <w:rPr>
          <w:rFonts w:ascii="宋体" w:hAnsi="宋体" w:cs="宋体"/>
          <w:sz w:val="28"/>
          <w:szCs w:val="28"/>
        </w:rPr>
      </w:pPr>
      <w:r>
        <w:rPr>
          <w:rFonts w:hint="eastAsia" w:ascii="宋体" w:hAnsi="宋体" w:cs="宋体"/>
          <w:sz w:val="28"/>
          <w:szCs w:val="28"/>
        </w:rPr>
        <w:drawing>
          <wp:inline distT="0" distB="0" distL="114300" distR="114300">
            <wp:extent cx="5273675" cy="2254250"/>
            <wp:effectExtent l="0" t="0" r="3175" b="1270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6"/>
                    <a:stretch>
                      <a:fillRect/>
                    </a:stretch>
                  </pic:blipFill>
                  <pic:spPr>
                    <a:xfrm>
                      <a:off x="0" y="0"/>
                      <a:ext cx="5273675" cy="2254250"/>
                    </a:xfrm>
                    <a:prstGeom prst="rect">
                      <a:avLst/>
                    </a:prstGeom>
                    <a:noFill/>
                    <a:ln>
                      <a:noFill/>
                    </a:ln>
                  </pic:spPr>
                </pic:pic>
              </a:graphicData>
            </a:graphic>
          </wp:inline>
        </w:drawing>
      </w:r>
    </w:p>
    <w:p>
      <w:pPr>
        <w:pStyle w:val="23"/>
        <w:ind w:firstLine="560" w:firstLineChars="200"/>
        <w:rPr>
          <w:rFonts w:ascii="宋体" w:hAnsi="宋体" w:cs="宋体"/>
          <w:sz w:val="28"/>
          <w:szCs w:val="28"/>
        </w:rPr>
      </w:pPr>
      <w:r>
        <w:rPr>
          <w:rFonts w:hint="eastAsia" w:ascii="宋体" w:hAnsi="宋体" w:cs="宋体"/>
          <w:sz w:val="28"/>
          <w:szCs w:val="28"/>
        </w:rPr>
        <w:t>仔细阅读协议，点“同意”按钮继续，如下图：</w:t>
      </w:r>
    </w:p>
    <w:p>
      <w:pPr>
        <w:pStyle w:val="6"/>
        <w:ind w:firstLine="0" w:firstLineChars="0"/>
        <w:rPr>
          <w:rFonts w:ascii="宋体" w:hAnsi="宋体" w:cs="宋体"/>
          <w:sz w:val="28"/>
          <w:szCs w:val="28"/>
        </w:rPr>
      </w:pPr>
      <w:r>
        <w:drawing>
          <wp:inline distT="0" distB="0" distL="114300" distR="114300">
            <wp:extent cx="5269230" cy="2503805"/>
            <wp:effectExtent l="0" t="0" r="7620" b="1079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7"/>
                    <a:stretch>
                      <a:fillRect/>
                    </a:stretch>
                  </pic:blipFill>
                  <pic:spPr>
                    <a:xfrm>
                      <a:off x="0" y="0"/>
                      <a:ext cx="5269230" cy="2503805"/>
                    </a:xfrm>
                    <a:prstGeom prst="rect">
                      <a:avLst/>
                    </a:prstGeom>
                    <a:noFill/>
                    <a:ln>
                      <a:noFill/>
                    </a:ln>
                  </pic:spPr>
                </pic:pic>
              </a:graphicData>
            </a:graphic>
          </wp:inline>
        </w:drawing>
      </w:r>
    </w:p>
    <w:p>
      <w:pPr>
        <w:pStyle w:val="23"/>
        <w:ind w:firstLine="560" w:firstLineChars="200"/>
        <w:rPr>
          <w:rFonts w:ascii="宋体" w:hAnsi="宋体" w:cs="宋体"/>
          <w:sz w:val="28"/>
          <w:szCs w:val="28"/>
        </w:rPr>
      </w:pPr>
      <w:r>
        <w:rPr>
          <w:rFonts w:hint="eastAsia" w:ascii="宋体" w:hAnsi="宋体" w:cs="宋体"/>
          <w:sz w:val="28"/>
          <w:szCs w:val="28"/>
        </w:rPr>
        <w:t>输入登录名、密码等基本信息，如果该登录名已被注册过，必须更换登录名，选择“主体类型”为招标单位，输入验证码之后，点击“确认”按钮。</w:t>
      </w:r>
    </w:p>
    <w:p>
      <w:pPr>
        <w:pStyle w:val="6"/>
        <w:ind w:firstLine="560" w:firstLineChars="200"/>
        <w:rPr>
          <w:rFonts w:ascii="宋体" w:hAnsi="宋体" w:cs="宋体"/>
          <w:sz w:val="28"/>
          <w:szCs w:val="28"/>
        </w:rPr>
      </w:pPr>
    </w:p>
    <w:p>
      <w:pPr>
        <w:pStyle w:val="6"/>
        <w:rPr>
          <w:rFonts w:ascii="宋体" w:hAnsi="宋体" w:cs="宋体"/>
          <w:sz w:val="28"/>
          <w:szCs w:val="28"/>
        </w:rPr>
      </w:pPr>
      <w:r>
        <w:rPr>
          <w:rFonts w:hint="eastAsia" w:ascii="宋体" w:hAnsi="宋体" w:cs="宋体"/>
          <w:sz w:val="28"/>
          <w:szCs w:val="28"/>
        </w:rPr>
        <w:drawing>
          <wp:inline distT="0" distB="0" distL="114300" distR="114300">
            <wp:extent cx="5273675" cy="3509010"/>
            <wp:effectExtent l="0" t="0" r="3175" b="1524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18"/>
                    <a:stretch>
                      <a:fillRect/>
                    </a:stretch>
                  </pic:blipFill>
                  <pic:spPr>
                    <a:xfrm>
                      <a:off x="0" y="0"/>
                      <a:ext cx="5273675" cy="3509010"/>
                    </a:xfrm>
                    <a:prstGeom prst="rect">
                      <a:avLst/>
                    </a:prstGeom>
                    <a:noFill/>
                    <a:ln>
                      <a:noFill/>
                    </a:ln>
                  </pic:spPr>
                </pic:pic>
              </a:graphicData>
            </a:graphic>
          </wp:inline>
        </w:drawing>
      </w:r>
    </w:p>
    <w:p>
      <w:pPr>
        <w:pStyle w:val="6"/>
        <w:ind w:left="0" w:leftChars="0" w:firstLine="0" w:firstLineChars="0"/>
        <w:rPr>
          <w:rFonts w:ascii="宋体" w:hAnsi="宋体" w:cs="宋体"/>
          <w:sz w:val="28"/>
          <w:szCs w:val="28"/>
        </w:rPr>
      </w:pPr>
      <w:r>
        <w:rPr>
          <w:rFonts w:hint="eastAsia" w:ascii="宋体" w:hAnsi="宋体" w:cs="宋体"/>
          <w:sz w:val="28"/>
          <w:szCs w:val="28"/>
        </w:rPr>
        <w:drawing>
          <wp:inline distT="0" distB="0" distL="114300" distR="114300">
            <wp:extent cx="5272405" cy="2853690"/>
            <wp:effectExtent l="0" t="0" r="4445" b="381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19"/>
                    <a:stretch>
                      <a:fillRect/>
                    </a:stretch>
                  </pic:blipFill>
                  <pic:spPr>
                    <a:xfrm>
                      <a:off x="0" y="0"/>
                      <a:ext cx="5272405" cy="2853690"/>
                    </a:xfrm>
                    <a:prstGeom prst="rect">
                      <a:avLst/>
                    </a:prstGeom>
                    <a:noFill/>
                    <a:ln>
                      <a:noFill/>
                    </a:ln>
                  </pic:spPr>
                </pic:pic>
              </a:graphicData>
            </a:graphic>
          </wp:inline>
        </w:drawing>
      </w:r>
    </w:p>
    <w:p>
      <w:pPr>
        <w:pStyle w:val="6"/>
        <w:ind w:firstLine="0" w:firstLineChars="0"/>
        <w:jc w:val="center"/>
        <w:rPr>
          <w:rFonts w:ascii="宋体" w:hAnsi="宋体" w:cs="宋体"/>
          <w:sz w:val="28"/>
          <w:szCs w:val="28"/>
        </w:rPr>
      </w:pPr>
      <w:r>
        <w:rPr>
          <w:rFonts w:hint="eastAsia" w:ascii="宋体" w:hAnsi="宋体" w:cs="宋体"/>
          <w:sz w:val="28"/>
          <w:szCs w:val="28"/>
        </w:rPr>
        <w:drawing>
          <wp:inline distT="0" distB="0" distL="114300" distR="114300">
            <wp:extent cx="5614035" cy="2598420"/>
            <wp:effectExtent l="0" t="0" r="5715" b="1143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20"/>
                    <a:stretch>
                      <a:fillRect/>
                    </a:stretch>
                  </pic:blipFill>
                  <pic:spPr>
                    <a:xfrm>
                      <a:off x="0" y="0"/>
                      <a:ext cx="5614035" cy="2598420"/>
                    </a:xfrm>
                    <a:prstGeom prst="rect">
                      <a:avLst/>
                    </a:prstGeom>
                    <a:noFill/>
                    <a:ln>
                      <a:noFill/>
                    </a:ln>
                  </pic:spPr>
                </pic:pic>
              </a:graphicData>
            </a:graphic>
          </wp:inline>
        </w:drawing>
      </w:r>
    </w:p>
    <w:p>
      <w:pPr>
        <w:pStyle w:val="23"/>
        <w:ind w:firstLine="560" w:firstLineChars="200"/>
        <w:rPr>
          <w:rFonts w:hint="eastAsia" w:ascii="宋体" w:hAnsi="宋体" w:eastAsia="宋体" w:cs="宋体"/>
          <w:sz w:val="28"/>
          <w:szCs w:val="28"/>
          <w:lang w:eastAsia="zh-CN"/>
        </w:rPr>
      </w:pPr>
      <w:r>
        <w:rPr>
          <w:rFonts w:hint="eastAsia" w:ascii="宋体" w:hAnsi="宋体" w:cs="宋体"/>
          <w:sz w:val="28"/>
          <w:szCs w:val="28"/>
        </w:rPr>
        <w:t>点击确定后，</w:t>
      </w:r>
      <w:r>
        <w:rPr>
          <w:rFonts w:hint="eastAsia" w:ascii="宋体" w:hAnsi="宋体" w:cs="宋体"/>
          <w:sz w:val="28"/>
          <w:szCs w:val="28"/>
          <w:lang w:eastAsia="zh-CN"/>
        </w:rPr>
        <w:t>登录</w:t>
      </w:r>
      <w:r>
        <w:rPr>
          <w:rFonts w:hint="eastAsia" w:ascii="宋体" w:hAnsi="宋体" w:cs="宋体"/>
          <w:sz w:val="28"/>
          <w:szCs w:val="28"/>
        </w:rPr>
        <w:t>全国公共资源交易平台（四川省），此时的单位信息状态为临时库，需要完善单位的基本信息才能进行业务操作</w:t>
      </w:r>
      <w:r>
        <w:rPr>
          <w:rFonts w:hint="eastAsia" w:ascii="宋体" w:hAnsi="宋体" w:cs="宋体"/>
          <w:sz w:val="28"/>
          <w:szCs w:val="28"/>
          <w:lang w:eastAsia="zh-CN"/>
        </w:rPr>
        <w:t>。</w:t>
      </w:r>
    </w:p>
    <w:p>
      <w:pPr>
        <w:spacing w:after="120" w:line="240" w:lineRule="auto"/>
        <w:ind w:firstLine="0" w:firstLineChars="0"/>
        <w:rPr>
          <w:rFonts w:ascii="宋体" w:hAnsi="宋体" w:cs="宋体"/>
          <w:szCs w:val="28"/>
        </w:rPr>
      </w:pPr>
      <w:r>
        <w:drawing>
          <wp:inline distT="0" distB="0" distL="114300" distR="114300">
            <wp:extent cx="5266690" cy="2630805"/>
            <wp:effectExtent l="0" t="0" r="10160" b="171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5266690" cy="2630805"/>
                    </a:xfrm>
                    <a:prstGeom prst="rect">
                      <a:avLst/>
                    </a:prstGeom>
                    <a:noFill/>
                    <a:ln>
                      <a:noFill/>
                    </a:ln>
                  </pic:spPr>
                </pic:pic>
              </a:graphicData>
            </a:graphic>
          </wp:inline>
        </w:drawing>
      </w:r>
    </w:p>
    <w:p>
      <w:pPr>
        <w:spacing w:line="240" w:lineRule="auto"/>
        <w:ind w:firstLine="56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点击“修改信息”按钮之后页面如下：</w:t>
      </w:r>
    </w:p>
    <w:p>
      <w:pPr>
        <w:spacing w:line="240" w:lineRule="auto"/>
        <w:ind w:firstLine="0" w:firstLineChars="0"/>
        <w:rPr>
          <w:rFonts w:ascii="宋体" w:hAnsi="宋体" w:cs="宋体"/>
          <w:szCs w:val="28"/>
        </w:rPr>
      </w:pPr>
      <w:r>
        <w:drawing>
          <wp:inline distT="0" distB="0" distL="114300" distR="114300">
            <wp:extent cx="5269230" cy="2545080"/>
            <wp:effectExtent l="0" t="0" r="7620" b="762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2"/>
                    <a:stretch>
                      <a:fillRect/>
                    </a:stretch>
                  </pic:blipFill>
                  <pic:spPr>
                    <a:xfrm>
                      <a:off x="0" y="0"/>
                      <a:ext cx="5269230" cy="2545080"/>
                    </a:xfrm>
                    <a:prstGeom prst="rect">
                      <a:avLst/>
                    </a:prstGeom>
                    <a:noFill/>
                    <a:ln>
                      <a:noFill/>
                    </a:ln>
                  </pic:spPr>
                </pic:pic>
              </a:graphicData>
            </a:graphic>
          </wp:inline>
        </w:drawing>
      </w:r>
    </w:p>
    <w:p>
      <w:pPr>
        <w:spacing w:line="240" w:lineRule="auto"/>
        <w:ind w:firstLine="56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获取国家市场监管总局数据或</w:t>
      </w:r>
      <w:r>
        <w:rPr>
          <w:rFonts w:hint="eastAsia" w:ascii="宋体" w:hAnsi="宋体" w:cs="宋体"/>
          <w:kern w:val="2"/>
          <w:sz w:val="28"/>
          <w:szCs w:val="28"/>
          <w:lang w:val="en-US" w:eastAsia="zh-CN" w:bidi="ar-SA"/>
        </w:rPr>
        <w:t>重庆</w:t>
      </w:r>
      <w:r>
        <w:rPr>
          <w:rFonts w:hint="eastAsia" w:ascii="宋体" w:hAnsi="宋体" w:eastAsia="宋体" w:cs="宋体"/>
          <w:kern w:val="2"/>
          <w:sz w:val="28"/>
          <w:szCs w:val="28"/>
          <w:lang w:val="en-US" w:eastAsia="zh-CN" w:bidi="ar-SA"/>
        </w:rPr>
        <w:t>数据；填写页面其他打*号信息。点击“修改保存”按钮，基本信息处于“编辑”中状态，可再次修改。</w:t>
      </w:r>
    </w:p>
    <w:p>
      <w:pPr>
        <w:spacing w:line="240" w:lineRule="auto"/>
        <w:ind w:firstLine="484" w:firstLineChars="202"/>
        <w:rPr>
          <w:rFonts w:ascii="宋体" w:hAnsi="宋体" w:cs="宋体"/>
          <w:color w:val="FF0000"/>
          <w:szCs w:val="28"/>
        </w:rPr>
      </w:pPr>
      <w:r>
        <w:rPr>
          <w:rFonts w:hint="eastAsia" w:ascii="宋体" w:hAnsi="宋体" w:cs="宋体"/>
          <w:color w:val="FF0000"/>
          <w:szCs w:val="28"/>
        </w:rPr>
        <w:t>注：</w:t>
      </w:r>
    </w:p>
    <w:p>
      <w:pPr>
        <w:pStyle w:val="26"/>
        <w:numPr>
          <w:ilvl w:val="2"/>
          <w:numId w:val="2"/>
        </w:numPr>
        <w:spacing w:line="240" w:lineRule="auto"/>
        <w:ind w:firstLineChars="0"/>
        <w:rPr>
          <w:rFonts w:ascii="宋体" w:hAnsi="宋体" w:cs="宋体"/>
          <w:color w:val="FF0000"/>
          <w:szCs w:val="28"/>
        </w:rPr>
      </w:pPr>
      <w:r>
        <w:rPr>
          <w:rFonts w:hint="eastAsia" w:ascii="宋体" w:hAnsi="宋体" w:cs="宋体"/>
          <w:color w:val="FF0000"/>
          <w:szCs w:val="28"/>
        </w:rPr>
        <w:t>带*号的为必填项；</w:t>
      </w:r>
    </w:p>
    <w:p>
      <w:pPr>
        <w:pStyle w:val="26"/>
        <w:numPr>
          <w:ilvl w:val="2"/>
          <w:numId w:val="2"/>
        </w:numPr>
        <w:spacing w:line="240" w:lineRule="auto"/>
        <w:ind w:firstLineChars="0"/>
        <w:rPr>
          <w:rFonts w:ascii="宋体" w:hAnsi="宋体" w:cs="宋体"/>
          <w:color w:val="FF0000"/>
          <w:szCs w:val="28"/>
        </w:rPr>
      </w:pPr>
      <w:r>
        <w:rPr>
          <w:rFonts w:ascii="宋体" w:hAnsi="宋体" w:cs="宋体"/>
          <w:color w:val="FF0000"/>
          <w:szCs w:val="28"/>
        </w:rPr>
        <w:t>相关附件</w:t>
      </w:r>
      <w:r>
        <w:rPr>
          <w:rFonts w:hint="eastAsia" w:ascii="宋体" w:hAnsi="宋体" w:cs="宋体"/>
          <w:color w:val="FF0000"/>
          <w:szCs w:val="28"/>
        </w:rPr>
        <w:t>，</w:t>
      </w:r>
      <w:r>
        <w:rPr>
          <w:rFonts w:ascii="宋体" w:hAnsi="宋体" w:cs="宋体"/>
          <w:color w:val="FF0000"/>
          <w:szCs w:val="28"/>
        </w:rPr>
        <w:t>点击电子件管理上传</w:t>
      </w:r>
    </w:p>
    <w:p>
      <w:pPr>
        <w:spacing w:line="240" w:lineRule="auto"/>
        <w:ind w:firstLine="56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点击“下一步”按钮，进入基本信息查看页面。如下图：</w:t>
      </w:r>
    </w:p>
    <w:p>
      <w:pPr>
        <w:spacing w:line="240" w:lineRule="auto"/>
        <w:ind w:firstLine="0" w:firstLineChars="0"/>
        <w:rPr>
          <w:rFonts w:ascii="宋体" w:hAnsi="宋体" w:cs="宋体"/>
          <w:szCs w:val="28"/>
        </w:rPr>
      </w:pPr>
      <w:r>
        <w:drawing>
          <wp:inline distT="0" distB="0" distL="114300" distR="114300">
            <wp:extent cx="5264785" cy="2486025"/>
            <wp:effectExtent l="0" t="0" r="12065" b="952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3"/>
                    <a:stretch>
                      <a:fillRect/>
                    </a:stretch>
                  </pic:blipFill>
                  <pic:spPr>
                    <a:xfrm>
                      <a:off x="0" y="0"/>
                      <a:ext cx="5264785" cy="2486025"/>
                    </a:xfrm>
                    <a:prstGeom prst="rect">
                      <a:avLst/>
                    </a:prstGeom>
                    <a:noFill/>
                    <a:ln>
                      <a:noFill/>
                    </a:ln>
                  </pic:spPr>
                </pic:pic>
              </a:graphicData>
            </a:graphic>
          </wp:inline>
        </w:drawing>
      </w:r>
    </w:p>
    <w:p>
      <w:pPr>
        <w:spacing w:line="240" w:lineRule="auto"/>
        <w:ind w:firstLine="0" w:firstLineChars="0"/>
        <w:rPr>
          <w:rFonts w:ascii="宋体" w:hAnsi="宋体" w:cs="宋体"/>
          <w:szCs w:val="28"/>
        </w:rPr>
      </w:pPr>
    </w:p>
    <w:p>
      <w:pPr>
        <w:spacing w:line="240" w:lineRule="auto"/>
        <w:ind w:firstLine="56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点击“提交信息”按钮，基本信息提交审核。</w:t>
      </w:r>
    </w:p>
    <w:p>
      <w:pPr>
        <w:spacing w:line="240" w:lineRule="auto"/>
        <w:ind w:firstLine="0" w:firstLineChars="0"/>
        <w:rPr>
          <w:rFonts w:ascii="宋体" w:hAnsi="宋体" w:cs="宋体"/>
          <w:szCs w:val="28"/>
        </w:rPr>
      </w:pPr>
      <w:r>
        <w:drawing>
          <wp:inline distT="0" distB="0" distL="0" distR="0">
            <wp:extent cx="5274310" cy="2320290"/>
            <wp:effectExtent l="0" t="0" r="254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4"/>
                    <a:stretch>
                      <a:fillRect/>
                    </a:stretch>
                  </pic:blipFill>
                  <pic:spPr>
                    <a:xfrm>
                      <a:off x="0" y="0"/>
                      <a:ext cx="5274310" cy="2320290"/>
                    </a:xfrm>
                    <a:prstGeom prst="rect">
                      <a:avLst/>
                    </a:prstGeom>
                  </pic:spPr>
                </pic:pic>
              </a:graphicData>
            </a:graphic>
          </wp:inline>
        </w:drawing>
      </w:r>
    </w:p>
    <w:p>
      <w:pPr>
        <w:pStyle w:val="6"/>
        <w:ind w:firstLine="0" w:firstLineChars="0"/>
        <w:rPr>
          <w:rFonts w:hint="eastAsia" w:ascii="宋体" w:hAnsi="宋体" w:cs="宋体"/>
          <w:sz w:val="28"/>
          <w:szCs w:val="28"/>
        </w:rPr>
      </w:pPr>
    </w:p>
    <w:p>
      <w:pPr>
        <w:pStyle w:val="4"/>
        <w:bidi w:val="0"/>
        <w:rPr>
          <w:rFonts w:hint="eastAsia"/>
        </w:rPr>
      </w:pPr>
      <w:bookmarkStart w:id="29" w:name="_Toc6612"/>
      <w:bookmarkStart w:id="30" w:name="_Toc8496"/>
      <w:r>
        <w:rPr>
          <w:rFonts w:hint="eastAsia"/>
        </w:rPr>
        <w:t>CA驱动下载</w:t>
      </w:r>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宋体" w:hAnsi="宋体" w:cs="宋体"/>
          <w:sz w:val="28"/>
          <w:szCs w:val="28"/>
        </w:rPr>
      </w:pPr>
      <w:r>
        <w:rPr>
          <w:rFonts w:hint="eastAsia" w:ascii="宋体" w:hAnsi="宋体" w:cs="宋体"/>
          <w:sz w:val="28"/>
          <w:szCs w:val="28"/>
        </w:rPr>
        <w:t>下载地址：</w:t>
      </w:r>
      <w:r>
        <w:fldChar w:fldCharType="begin"/>
      </w:r>
      <w:r>
        <w:instrText xml:space="preserve"> HYPERLINK "http://ggzyjy.sc.gov.cn/bszn/010002/20190701/9ad48a99-23af-4649-91f6-6a00c11c7546.html" </w:instrText>
      </w:r>
      <w:r>
        <w:fldChar w:fldCharType="separate"/>
      </w:r>
      <w:r>
        <w:rPr>
          <w:rStyle w:val="18"/>
          <w:rFonts w:hint="eastAsia" w:ascii="宋体" w:hAnsi="宋体" w:cs="宋体"/>
          <w:sz w:val="28"/>
          <w:szCs w:val="28"/>
        </w:rPr>
        <w:t>http://ggzyjy.sc.gov.cn/bszn/010002/20190701/9ad48a99-23af-4649-91f6-6a00c11c7546.html</w:t>
      </w:r>
      <w:r>
        <w:rPr>
          <w:rStyle w:val="18"/>
          <w:rFonts w:hint="eastAsia" w:ascii="宋体" w:hAnsi="宋体" w:cs="宋体"/>
          <w:sz w:val="28"/>
          <w:szCs w:val="28"/>
        </w:rPr>
        <w:fldChar w:fldCharType="end"/>
      </w:r>
    </w:p>
    <w:p>
      <w:pPr>
        <w:spacing w:after="120"/>
        <w:rPr>
          <w:rFonts w:ascii="宋体" w:hAnsi="宋体" w:cs="宋体"/>
          <w:sz w:val="28"/>
          <w:szCs w:val="28"/>
        </w:rPr>
      </w:pPr>
    </w:p>
    <w:p>
      <w:pPr>
        <w:pStyle w:val="4"/>
        <w:bidi w:val="0"/>
      </w:pPr>
      <w:bookmarkStart w:id="31" w:name="_Toc18818"/>
      <w:bookmarkStart w:id="32" w:name="_Toc26078"/>
      <w:r>
        <w:rPr>
          <w:rFonts w:hint="eastAsia"/>
        </w:rPr>
        <w:t>CA检测</w:t>
      </w:r>
      <w:bookmarkEnd w:id="31"/>
      <w:bookmarkEnd w:id="32"/>
    </w:p>
    <w:p>
      <w:pPr>
        <w:pStyle w:val="6"/>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宋体"/>
          <w:sz w:val="28"/>
          <w:szCs w:val="28"/>
        </w:rPr>
      </w:pPr>
      <w:r>
        <w:rPr>
          <w:rFonts w:hint="eastAsia" w:ascii="宋体" w:hAnsi="宋体" w:cs="宋体"/>
          <w:sz w:val="28"/>
          <w:szCs w:val="28"/>
        </w:rPr>
        <w:t>下载安装驱动后，请将需要使用的CA锁插入电脑，运行检测工具进行检测。</w:t>
      </w:r>
    </w:p>
    <w:p>
      <w:pPr>
        <w:pStyle w:val="6"/>
        <w:spacing w:line="360" w:lineRule="auto"/>
        <w:ind w:firstLine="0" w:firstLineChars="0"/>
        <w:rPr>
          <w:rFonts w:ascii="宋体" w:hAnsi="宋体" w:cs="宋体"/>
          <w:sz w:val="28"/>
          <w:szCs w:val="28"/>
        </w:rPr>
      </w:pPr>
    </w:p>
    <w:p>
      <w:pPr>
        <w:pStyle w:val="6"/>
        <w:spacing w:line="360" w:lineRule="auto"/>
        <w:ind w:firstLine="0" w:firstLineChars="0"/>
        <w:rPr>
          <w:rFonts w:ascii="宋体" w:hAnsi="宋体" w:cs="宋体"/>
          <w:sz w:val="28"/>
          <w:szCs w:val="28"/>
        </w:rPr>
      </w:pPr>
      <w:r>
        <w:drawing>
          <wp:inline distT="0" distB="0" distL="114300" distR="114300">
            <wp:extent cx="5227320" cy="363728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rcRect l="1105"/>
                    <a:stretch>
                      <a:fillRect/>
                    </a:stretch>
                  </pic:blipFill>
                  <pic:spPr>
                    <a:xfrm>
                      <a:off x="0" y="0"/>
                      <a:ext cx="5227320" cy="3637280"/>
                    </a:xfrm>
                    <a:prstGeom prst="rect">
                      <a:avLst/>
                    </a:prstGeom>
                    <a:noFill/>
                    <a:ln>
                      <a:noFill/>
                    </a:ln>
                  </pic:spPr>
                </pic:pic>
              </a:graphicData>
            </a:graphic>
          </wp:inline>
        </w:drawing>
      </w:r>
    </w:p>
    <w:p>
      <w:pPr>
        <w:pStyle w:val="6"/>
        <w:spacing w:line="360" w:lineRule="auto"/>
        <w:ind w:firstLine="0" w:firstLineChars="0"/>
        <w:rPr>
          <w:rFonts w:ascii="宋体" w:hAnsi="宋体" w:cs="宋体"/>
          <w:sz w:val="28"/>
          <w:szCs w:val="28"/>
        </w:rPr>
      </w:pPr>
    </w:p>
    <w:p>
      <w:pPr>
        <w:pStyle w:val="6"/>
        <w:spacing w:line="360" w:lineRule="auto"/>
        <w:ind w:firstLine="0" w:firstLineChars="0"/>
        <w:rPr>
          <w:rFonts w:ascii="宋体" w:hAnsi="宋体" w:cs="宋体"/>
          <w:sz w:val="28"/>
          <w:szCs w:val="28"/>
        </w:rPr>
      </w:pPr>
      <w:r>
        <w:rPr>
          <w:rFonts w:hint="eastAsia" w:ascii="宋体" w:hAnsi="宋体" w:cs="宋体"/>
          <w:sz w:val="28"/>
          <w:szCs w:val="28"/>
        </w:rPr>
        <w:drawing>
          <wp:inline distT="0" distB="0" distL="114300" distR="114300">
            <wp:extent cx="5271770" cy="3325495"/>
            <wp:effectExtent l="0" t="0" r="5080" b="825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6"/>
                    <a:stretch>
                      <a:fillRect/>
                    </a:stretch>
                  </pic:blipFill>
                  <pic:spPr>
                    <a:xfrm>
                      <a:off x="0" y="0"/>
                      <a:ext cx="5271770" cy="3325495"/>
                    </a:xfrm>
                    <a:prstGeom prst="rect">
                      <a:avLst/>
                    </a:prstGeom>
                    <a:noFill/>
                    <a:ln>
                      <a:noFill/>
                    </a:ln>
                  </pic:spPr>
                </pic:pic>
              </a:graphicData>
            </a:graphic>
          </wp:inline>
        </w:drawing>
      </w:r>
    </w:p>
    <w:p>
      <w:pPr>
        <w:pStyle w:val="4"/>
        <w:bidi w:val="0"/>
      </w:pPr>
      <w:bookmarkStart w:id="33" w:name="_Toc30002"/>
      <w:r>
        <w:rPr>
          <w:rFonts w:hint="eastAsia"/>
        </w:rPr>
        <w:t>CA办理</w:t>
      </w:r>
      <w:bookmarkEnd w:id="33"/>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ascii="宋体" w:hAnsi="宋体" w:cs="宋体"/>
          <w:sz w:val="28"/>
          <w:szCs w:val="28"/>
        </w:rPr>
      </w:pPr>
      <w:r>
        <w:rPr>
          <w:rFonts w:hint="eastAsia" w:ascii="宋体" w:hAnsi="宋体" w:cs="宋体"/>
          <w:sz w:val="28"/>
          <w:szCs w:val="28"/>
        </w:rPr>
        <w:t>办理链接：</w:t>
      </w:r>
      <w:r>
        <w:fldChar w:fldCharType="begin"/>
      </w:r>
      <w:r>
        <w:instrText xml:space="preserve"> HYPERLINK "http://ggzyjy.sc.gov.cn/PSPBidder/huiyuaninfomis2/pages/huiyuanregister/CAInfoList" </w:instrText>
      </w:r>
      <w:r>
        <w:fldChar w:fldCharType="separate"/>
      </w:r>
      <w:r>
        <w:rPr>
          <w:rStyle w:val="18"/>
          <w:rFonts w:hint="eastAsia" w:ascii="宋体" w:hAnsi="宋体" w:cs="宋体"/>
          <w:sz w:val="28"/>
          <w:szCs w:val="28"/>
        </w:rPr>
        <w:t>http://ggzyjy.sc.gov.cn/PSPBidder/huiyuaninfomis2/pages/huiyuanregister/CAInfoList</w:t>
      </w:r>
      <w:r>
        <w:rPr>
          <w:rStyle w:val="18"/>
          <w:rFonts w:hint="eastAsia" w:ascii="宋体" w:hAnsi="宋体" w:cs="宋体"/>
          <w:sz w:val="28"/>
          <w:szCs w:val="28"/>
        </w:rPr>
        <w:fldChar w:fldCharType="end"/>
      </w:r>
    </w:p>
    <w:p>
      <w:pPr>
        <w:keepNext w:val="0"/>
        <w:keepLines w:val="0"/>
        <w:pageBreakBefore w:val="0"/>
        <w:widowControl w:val="0"/>
        <w:kinsoku/>
        <w:wordWrap/>
        <w:overflowPunct/>
        <w:topLinePunct w:val="0"/>
        <w:autoSpaceDE/>
        <w:autoSpaceDN/>
        <w:bidi w:val="0"/>
        <w:adjustRightInd/>
        <w:snapToGrid/>
        <w:spacing w:after="120"/>
        <w:ind w:firstLine="560" w:firstLineChars="200"/>
        <w:textAlignment w:val="auto"/>
        <w:rPr>
          <w:rFonts w:ascii="宋体" w:hAnsi="宋体" w:cs="宋体"/>
          <w:sz w:val="28"/>
          <w:szCs w:val="28"/>
        </w:rPr>
      </w:pPr>
      <w:r>
        <w:rPr>
          <w:rFonts w:hint="eastAsia" w:ascii="宋体" w:hAnsi="宋体" w:cs="宋体"/>
          <w:sz w:val="28"/>
          <w:szCs w:val="28"/>
        </w:rPr>
        <w:t>链接中公示的各类CA锁均纳入全省互联互通，请进入页面后自行选择办理。如果之前有办理过全省互联互通的CA锁，可以不用重复办理，按2.</w:t>
      </w:r>
      <w:r>
        <w:rPr>
          <w:rFonts w:hint="eastAsia" w:ascii="宋体" w:hAnsi="宋体" w:cs="宋体"/>
          <w:sz w:val="28"/>
          <w:szCs w:val="28"/>
          <w:lang w:val="en-US" w:eastAsia="zh-CN"/>
        </w:rPr>
        <w:t>7</w:t>
      </w:r>
      <w:r>
        <w:rPr>
          <w:rFonts w:hint="eastAsia" w:ascii="宋体" w:hAnsi="宋体" w:cs="宋体"/>
          <w:sz w:val="28"/>
          <w:szCs w:val="28"/>
        </w:rPr>
        <w:t>描述自助激活后即可使用。</w:t>
      </w:r>
    </w:p>
    <w:p>
      <w:pPr>
        <w:pStyle w:val="4"/>
        <w:bidi w:val="0"/>
      </w:pPr>
      <w:bookmarkStart w:id="34" w:name="_Toc18701"/>
      <w:r>
        <w:rPr>
          <w:rFonts w:hint="eastAsia"/>
        </w:rPr>
        <w:t>CA自助激活</w:t>
      </w:r>
      <w:bookmarkEnd w:id="34"/>
    </w:p>
    <w:p>
      <w:pPr>
        <w:keepNext w:val="0"/>
        <w:keepLines w:val="0"/>
        <w:pageBreakBefore w:val="0"/>
        <w:widowControl w:val="0"/>
        <w:kinsoku/>
        <w:wordWrap/>
        <w:overflowPunct/>
        <w:topLinePunct w:val="0"/>
        <w:autoSpaceDE/>
        <w:autoSpaceDN/>
        <w:bidi w:val="0"/>
        <w:adjustRightInd/>
        <w:snapToGrid/>
        <w:spacing w:after="120"/>
        <w:ind w:firstLine="560" w:firstLineChars="200"/>
        <w:textAlignment w:val="auto"/>
        <w:rPr>
          <w:rFonts w:ascii="宋体" w:hAnsi="宋体" w:cs="宋体"/>
          <w:sz w:val="28"/>
          <w:szCs w:val="28"/>
        </w:rPr>
      </w:pPr>
      <w:r>
        <w:rPr>
          <w:rFonts w:hint="eastAsia" w:ascii="宋体" w:hAnsi="宋体" w:cs="宋体"/>
          <w:sz w:val="28"/>
          <w:szCs w:val="28"/>
        </w:rPr>
        <w:t>注册完成账号，登录系统，选择【四川省电子招投标公共服务平台】入口，并完善信息，提交自动通过之后，如果已经办理的CA 证书，可以按下图说明进行激活操作，激活后可以直接通过CA证书登录系统。</w:t>
      </w:r>
    </w:p>
    <w:p>
      <w:pPr>
        <w:spacing w:after="120"/>
        <w:rPr>
          <w:rFonts w:ascii="宋体" w:hAnsi="宋体" w:cs="宋体"/>
          <w:sz w:val="28"/>
          <w:szCs w:val="28"/>
        </w:rPr>
      </w:pPr>
    </w:p>
    <w:p>
      <w:pPr>
        <w:pStyle w:val="2"/>
      </w:pPr>
      <w:r>
        <w:drawing>
          <wp:inline distT="0" distB="0" distL="114300" distR="114300">
            <wp:extent cx="5262245" cy="2272030"/>
            <wp:effectExtent l="0" t="0" r="1460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262245" cy="2272030"/>
                    </a:xfrm>
                    <a:prstGeom prst="rect">
                      <a:avLst/>
                    </a:prstGeom>
                    <a:noFill/>
                    <a:ln>
                      <a:noFill/>
                    </a:ln>
                  </pic:spPr>
                </pic:pic>
              </a:graphicData>
            </a:graphic>
          </wp:inline>
        </w:drawing>
      </w:r>
    </w:p>
    <w:p>
      <w:pPr>
        <w:pStyle w:val="2"/>
        <w:rPr>
          <w:rFonts w:ascii="宋体" w:hAnsi="宋体" w:cs="宋体"/>
          <w:sz w:val="28"/>
          <w:szCs w:val="28"/>
        </w:rPr>
      </w:pPr>
      <w:r>
        <w:rPr>
          <w:rFonts w:hint="eastAsia" w:ascii="宋体" w:hAnsi="宋体" w:cs="宋体"/>
          <w:sz w:val="28"/>
          <w:szCs w:val="28"/>
        </w:rPr>
        <w:drawing>
          <wp:inline distT="0" distB="0" distL="114300" distR="114300">
            <wp:extent cx="5273675" cy="2152015"/>
            <wp:effectExtent l="0" t="0" r="317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8"/>
                    <a:stretch>
                      <a:fillRect/>
                    </a:stretch>
                  </pic:blipFill>
                  <pic:spPr>
                    <a:xfrm>
                      <a:off x="0" y="0"/>
                      <a:ext cx="5273675" cy="2152015"/>
                    </a:xfrm>
                    <a:prstGeom prst="rect">
                      <a:avLst/>
                    </a:prstGeom>
                    <a:noFill/>
                    <a:ln>
                      <a:noFill/>
                    </a:ln>
                  </pic:spPr>
                </pic:pic>
              </a:graphicData>
            </a:graphic>
          </wp:inline>
        </w:drawing>
      </w:r>
    </w:p>
    <w:p>
      <w:pPr>
        <w:pStyle w:val="2"/>
        <w:rPr>
          <w:rFonts w:ascii="宋体" w:hAnsi="宋体" w:cs="宋体"/>
          <w:sz w:val="28"/>
          <w:szCs w:val="28"/>
        </w:rPr>
      </w:pPr>
    </w:p>
    <w:p>
      <w:pPr>
        <w:pStyle w:val="4"/>
        <w:bidi w:val="0"/>
        <w:rPr>
          <w:rFonts w:hint="eastAsia"/>
        </w:rPr>
      </w:pPr>
      <w:bookmarkStart w:id="35" w:name="_Toc5777"/>
      <w:bookmarkStart w:id="36" w:name="_Toc13258"/>
      <w:bookmarkStart w:id="37" w:name="_Toc18892"/>
      <w:bookmarkStart w:id="38" w:name="_Toc14888"/>
      <w:r>
        <w:rPr>
          <w:rFonts w:hint="eastAsia"/>
          <w:lang w:val="en-US" w:eastAsia="zh-CN"/>
        </w:rPr>
        <w:t>比选平台</w:t>
      </w:r>
      <w:r>
        <w:rPr>
          <w:rFonts w:hint="eastAsia"/>
        </w:rPr>
        <w:t>登录</w:t>
      </w:r>
      <w:bookmarkEnd w:id="35"/>
      <w:bookmarkEnd w:id="36"/>
      <w:bookmarkEnd w:id="37"/>
      <w:bookmarkEnd w:id="38"/>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lang w:eastAsia="zh-CN"/>
        </w:rPr>
      </w:pPr>
      <w:r>
        <w:rPr>
          <w:rFonts w:hint="eastAsia" w:ascii="宋体" w:hAnsi="宋体" w:cs="宋体"/>
          <w:sz w:val="28"/>
          <w:szCs w:val="28"/>
          <w:lang w:val="en-US" w:eastAsia="zh-CN"/>
        </w:rPr>
        <w:t>1）</w:t>
      </w:r>
      <w:r>
        <w:rPr>
          <w:rFonts w:hint="eastAsia" w:ascii="宋体" w:hAnsi="宋体" w:cs="宋体"/>
          <w:sz w:val="28"/>
          <w:szCs w:val="28"/>
        </w:rPr>
        <w:t>登录网址：</w:t>
      </w:r>
      <w:r>
        <w:rPr>
          <w:rFonts w:hint="eastAsia" w:ascii="宋体" w:hAnsi="宋体" w:cs="宋体"/>
          <w:sz w:val="28"/>
          <w:szCs w:val="28"/>
        </w:rPr>
        <w:fldChar w:fldCharType="begin"/>
      </w:r>
      <w:r>
        <w:rPr>
          <w:rFonts w:hint="eastAsia" w:ascii="宋体" w:hAnsi="宋体" w:cs="宋体"/>
          <w:sz w:val="28"/>
          <w:szCs w:val="28"/>
        </w:rPr>
        <w:instrText xml:space="preserve"> HYPERLINK "http://ggzyjy.sc.gov.cn" </w:instrText>
      </w:r>
      <w:r>
        <w:rPr>
          <w:rFonts w:hint="eastAsia" w:ascii="宋体" w:hAnsi="宋体" w:cs="宋体"/>
          <w:sz w:val="28"/>
          <w:szCs w:val="28"/>
        </w:rPr>
        <w:fldChar w:fldCharType="separate"/>
      </w:r>
      <w:r>
        <w:rPr>
          <w:rStyle w:val="18"/>
          <w:rFonts w:hint="eastAsia" w:ascii="宋体" w:hAnsi="宋体" w:cs="宋体"/>
          <w:sz w:val="28"/>
          <w:szCs w:val="28"/>
        </w:rPr>
        <w:t>http://ggzyjy.sc.gov.cn</w:t>
      </w:r>
      <w:r>
        <w:rPr>
          <w:rFonts w:hint="eastAsia" w:ascii="宋体" w:hAnsi="宋体" w:cs="宋体"/>
          <w:sz w:val="28"/>
          <w:szCs w:val="28"/>
        </w:rPr>
        <w:fldChar w:fldCharType="end"/>
      </w:r>
      <w:r>
        <w:rPr>
          <w:rFonts w:hint="eastAsia" w:ascii="宋体" w:hAnsi="宋体" w:cs="宋体"/>
          <w:color w:val="333333"/>
          <w:kern w:val="0"/>
          <w:sz w:val="28"/>
          <w:szCs w:val="28"/>
          <w:lang w:bidi="ar"/>
        </w:rPr>
        <w:t>点击右上角</w:t>
      </w:r>
      <w:r>
        <w:rPr>
          <w:rFonts w:hint="eastAsia" w:ascii="宋体" w:hAnsi="宋体" w:cs="宋体"/>
          <w:color w:val="333333"/>
          <w:kern w:val="0"/>
          <w:sz w:val="28"/>
          <w:szCs w:val="28"/>
          <w:lang w:eastAsia="zh-CN" w:bidi="ar"/>
        </w:rPr>
        <w:t>登录</w:t>
      </w:r>
      <w:r>
        <w:rPr>
          <w:rFonts w:hint="eastAsia" w:ascii="宋体" w:hAnsi="宋体" w:cs="宋体"/>
          <w:color w:val="333333"/>
          <w:kern w:val="0"/>
          <w:sz w:val="28"/>
          <w:szCs w:val="28"/>
          <w:lang w:bidi="ar"/>
        </w:rPr>
        <w:t>按钮</w:t>
      </w:r>
      <w:r>
        <w:rPr>
          <w:rFonts w:hint="eastAsia" w:ascii="宋体" w:hAnsi="宋体" w:cs="宋体"/>
          <w:color w:val="333333"/>
          <w:kern w:val="0"/>
          <w:sz w:val="28"/>
          <w:szCs w:val="28"/>
          <w:lang w:eastAsia="zh-CN" w:bidi="ar"/>
        </w:rPr>
        <w:t>。</w:t>
      </w:r>
    </w:p>
    <w:p>
      <w:pPr>
        <w:pStyle w:val="2"/>
        <w:rPr>
          <w:rFonts w:hint="eastAsia" w:ascii="宋体" w:hAnsi="宋体" w:cs="宋体"/>
          <w:sz w:val="28"/>
          <w:szCs w:val="28"/>
        </w:rPr>
      </w:pPr>
      <w:r>
        <w:rPr>
          <w:rFonts w:hint="eastAsia" w:ascii="宋体" w:hAnsi="宋体" w:cs="宋体"/>
          <w:sz w:val="28"/>
          <w:szCs w:val="28"/>
        </w:rPr>
        <w:drawing>
          <wp:inline distT="0" distB="0" distL="114300" distR="114300">
            <wp:extent cx="5269230" cy="1880235"/>
            <wp:effectExtent l="0" t="0" r="762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9"/>
                    <a:stretch>
                      <a:fillRect/>
                    </a:stretch>
                  </pic:blipFill>
                  <pic:spPr>
                    <a:xfrm>
                      <a:off x="0" y="0"/>
                      <a:ext cx="5269230" cy="18802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cs="宋体"/>
          <w:color w:val="333333"/>
          <w:kern w:val="0"/>
          <w:sz w:val="28"/>
          <w:szCs w:val="28"/>
          <w:lang w:bidi="ar"/>
        </w:rPr>
      </w:pPr>
      <w:r>
        <w:rPr>
          <w:rFonts w:hint="eastAsia" w:ascii="宋体" w:hAnsi="宋体" w:cs="宋体"/>
          <w:color w:val="333333"/>
          <w:kern w:val="0"/>
          <w:sz w:val="28"/>
          <w:szCs w:val="28"/>
          <w:lang w:val="en-US" w:eastAsia="zh-CN" w:bidi="ar"/>
        </w:rPr>
        <w:t>2）</w:t>
      </w:r>
      <w:r>
        <w:rPr>
          <w:rFonts w:hint="eastAsia" w:ascii="宋体" w:hAnsi="宋体" w:cs="宋体"/>
          <w:color w:val="333333"/>
          <w:kern w:val="0"/>
          <w:sz w:val="28"/>
          <w:szCs w:val="28"/>
          <w:lang w:bidi="ar"/>
        </w:rPr>
        <w:t>输入账号密码或者选择CA</w:t>
      </w:r>
      <w:r>
        <w:rPr>
          <w:rFonts w:hint="eastAsia" w:ascii="宋体" w:hAnsi="宋体" w:cs="宋体"/>
          <w:color w:val="333333"/>
          <w:kern w:val="0"/>
          <w:sz w:val="28"/>
          <w:szCs w:val="28"/>
          <w:lang w:eastAsia="zh-CN" w:bidi="ar"/>
        </w:rPr>
        <w:t>登录</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立即登录，</w:t>
      </w:r>
      <w:r>
        <w:rPr>
          <w:rFonts w:hint="eastAsia" w:ascii="宋体" w:hAnsi="宋体" w:cs="宋体"/>
          <w:color w:val="333333"/>
          <w:kern w:val="0"/>
          <w:sz w:val="28"/>
          <w:szCs w:val="28"/>
          <w:lang w:eastAsia="zh-CN" w:bidi="ar"/>
        </w:rPr>
        <w:t>登录</w:t>
      </w:r>
      <w:r>
        <w:rPr>
          <w:rFonts w:hint="eastAsia" w:ascii="宋体" w:hAnsi="宋体" w:cs="宋体"/>
          <w:color w:val="333333"/>
          <w:kern w:val="0"/>
          <w:sz w:val="28"/>
          <w:szCs w:val="28"/>
          <w:lang w:bidi="ar"/>
        </w:rPr>
        <w:t>成功后选择</w:t>
      </w:r>
      <w:r>
        <w:rPr>
          <w:rFonts w:hint="eastAsia" w:ascii="宋体" w:hAnsi="宋体" w:cs="宋体"/>
          <w:sz w:val="28"/>
          <w:szCs w:val="28"/>
        </w:rPr>
        <w:t>【工程建设招标代理比选平台】</w:t>
      </w:r>
      <w:r>
        <w:rPr>
          <w:rFonts w:hint="eastAsia" w:ascii="宋体" w:hAnsi="宋体" w:cs="宋体"/>
          <w:color w:val="333333"/>
          <w:kern w:val="0"/>
          <w:sz w:val="28"/>
          <w:szCs w:val="28"/>
          <w:lang w:bidi="ar"/>
        </w:rPr>
        <w:t>入口</w:t>
      </w:r>
    </w:p>
    <w:p>
      <w:pPr>
        <w:pStyle w:val="2"/>
        <w:rPr>
          <w:rFonts w:hint="eastAsia"/>
        </w:rPr>
      </w:pPr>
    </w:p>
    <w:p>
      <w:pPr>
        <w:rPr>
          <w:rFonts w:ascii="宋体" w:hAnsi="宋体" w:cs="宋体"/>
          <w:sz w:val="28"/>
          <w:szCs w:val="28"/>
        </w:rPr>
      </w:pPr>
      <w:r>
        <w:drawing>
          <wp:inline distT="0" distB="0" distL="114300" distR="114300">
            <wp:extent cx="5266690" cy="2649855"/>
            <wp:effectExtent l="0" t="0" r="6350" b="190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30"/>
                    <a:stretch>
                      <a:fillRect/>
                    </a:stretch>
                  </pic:blipFill>
                  <pic:spPr>
                    <a:xfrm>
                      <a:off x="0" y="0"/>
                      <a:ext cx="5266690" cy="2649855"/>
                    </a:xfrm>
                    <a:prstGeom prst="rect">
                      <a:avLst/>
                    </a:prstGeom>
                    <a:noFill/>
                    <a:ln>
                      <a:noFill/>
                    </a:ln>
                  </pic:spPr>
                </pic:pic>
              </a:graphicData>
            </a:graphic>
          </wp:inline>
        </w:drawing>
      </w:r>
    </w:p>
    <w:p>
      <w:pPr>
        <w:pStyle w:val="2"/>
        <w:rPr>
          <w:rFonts w:ascii="宋体" w:hAnsi="宋体" w:cs="宋体"/>
          <w:sz w:val="28"/>
          <w:szCs w:val="28"/>
        </w:rPr>
      </w:pPr>
      <w:r>
        <w:drawing>
          <wp:inline distT="0" distB="0" distL="114300" distR="114300">
            <wp:extent cx="5267325" cy="1589405"/>
            <wp:effectExtent l="0" t="0" r="9525" b="1079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1"/>
                    <a:stretch>
                      <a:fillRect/>
                    </a:stretch>
                  </pic:blipFill>
                  <pic:spPr>
                    <a:xfrm>
                      <a:off x="0" y="0"/>
                      <a:ext cx="5267325" cy="15894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val="en-US" w:eastAsia="zh-CN" w:bidi="ar"/>
        </w:rPr>
        <w:t>3）</w:t>
      </w:r>
      <w:r>
        <w:rPr>
          <w:rFonts w:hint="eastAsia" w:ascii="宋体" w:hAnsi="宋体" w:cs="宋体"/>
          <w:color w:val="333333"/>
          <w:kern w:val="0"/>
          <w:sz w:val="28"/>
          <w:szCs w:val="28"/>
          <w:lang w:bidi="ar"/>
        </w:rPr>
        <w:t>选择‘确认授权’，如下图：</w:t>
      </w:r>
    </w:p>
    <w:p>
      <w:pPr>
        <w:pStyle w:val="2"/>
        <w:rPr>
          <w:rFonts w:ascii="宋体" w:hAnsi="宋体" w:cs="宋体"/>
          <w:sz w:val="28"/>
          <w:szCs w:val="28"/>
        </w:rPr>
      </w:pPr>
      <w:r>
        <w:rPr>
          <w:rFonts w:hint="eastAsia" w:ascii="宋体" w:hAnsi="宋体" w:cs="宋体"/>
          <w:sz w:val="28"/>
          <w:szCs w:val="28"/>
        </w:rPr>
        <w:drawing>
          <wp:inline distT="0" distB="0" distL="114300" distR="114300">
            <wp:extent cx="5274310" cy="2781935"/>
            <wp:effectExtent l="0" t="0" r="2540" b="1841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32"/>
                    <a:stretch>
                      <a:fillRect/>
                    </a:stretch>
                  </pic:blipFill>
                  <pic:spPr>
                    <a:xfrm>
                      <a:off x="0" y="0"/>
                      <a:ext cx="5274310" cy="27819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val="en-US" w:eastAsia="zh-CN" w:bidi="ar"/>
        </w:rPr>
        <w:t>4）选择</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工程建设招标代理”身份进入（</w:t>
      </w:r>
      <w:r>
        <w:rPr>
          <w:rFonts w:hint="eastAsia" w:ascii="宋体" w:hAnsi="宋体" w:cs="宋体"/>
          <w:color w:val="FF0000"/>
          <w:kern w:val="0"/>
          <w:sz w:val="28"/>
          <w:szCs w:val="28"/>
          <w:lang w:val="en-US" w:eastAsia="zh-CN" w:bidi="ar"/>
        </w:rPr>
        <w:t>若单位只有一种身份则会直接进入</w:t>
      </w:r>
      <w:r>
        <w:rPr>
          <w:rFonts w:hint="eastAsia" w:ascii="宋体" w:hAnsi="宋体" w:cs="宋体"/>
          <w:color w:val="333333"/>
          <w:kern w:val="0"/>
          <w:sz w:val="28"/>
          <w:szCs w:val="28"/>
          <w:lang w:val="en-US" w:eastAsia="zh-CN" w:bidi="ar"/>
        </w:rPr>
        <w:t>）</w:t>
      </w:r>
    </w:p>
    <w:p>
      <w:pPr>
        <w:pStyle w:val="2"/>
        <w:rPr>
          <w:rFonts w:ascii="宋体" w:hAnsi="宋体" w:cs="宋体"/>
          <w:sz w:val="28"/>
          <w:szCs w:val="28"/>
        </w:rPr>
      </w:pPr>
      <w:r>
        <w:drawing>
          <wp:inline distT="0" distB="0" distL="114300" distR="114300">
            <wp:extent cx="5266690" cy="2625090"/>
            <wp:effectExtent l="0" t="0" r="6350" b="1143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33"/>
                    <a:stretch>
                      <a:fillRect/>
                    </a:stretch>
                  </pic:blipFill>
                  <pic:spPr>
                    <a:xfrm>
                      <a:off x="0" y="0"/>
                      <a:ext cx="5266690" cy="2625090"/>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5269230" cy="2266950"/>
            <wp:effectExtent l="0" t="0" r="762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4"/>
                    <a:stretch>
                      <a:fillRect/>
                    </a:stretch>
                  </pic:blipFill>
                  <pic:spPr>
                    <a:xfrm>
                      <a:off x="0" y="0"/>
                      <a:ext cx="5269230" cy="2266950"/>
                    </a:xfrm>
                    <a:prstGeom prst="rect">
                      <a:avLst/>
                    </a:prstGeom>
                    <a:noFill/>
                    <a:ln>
                      <a:noFill/>
                    </a:ln>
                  </pic:spPr>
                </pic:pic>
              </a:graphicData>
            </a:graphic>
          </wp:inline>
        </w:drawing>
      </w:r>
    </w:p>
    <w:p>
      <w:pPr>
        <w:pStyle w:val="3"/>
        <w:bidi w:val="0"/>
        <w:rPr>
          <w:rFonts w:hint="eastAsia"/>
          <w:lang w:val="en-US" w:eastAsia="zh-CN"/>
        </w:rPr>
      </w:pPr>
      <w:bookmarkStart w:id="39" w:name="_Toc17900"/>
      <w:bookmarkStart w:id="40" w:name="_Toc2626"/>
      <w:bookmarkStart w:id="41" w:name="_Toc9921"/>
      <w:bookmarkStart w:id="42" w:name="_Toc11467"/>
      <w:r>
        <w:rPr>
          <w:rFonts w:hint="eastAsia"/>
          <w:lang w:val="en-US" w:eastAsia="zh-CN"/>
        </w:rPr>
        <w:t>招标代理信息管理</w:t>
      </w:r>
      <w:bookmarkEnd w:id="39"/>
      <w:bookmarkEnd w:id="40"/>
    </w:p>
    <w:p>
      <w:pPr>
        <w:spacing w:line="360" w:lineRule="auto"/>
        <w:ind w:firstLine="560" w:firstLineChars="200"/>
        <w:jc w:val="left"/>
        <w:rPr>
          <w:rFonts w:hint="default" w:ascii="宋体" w:hAnsi="宋体" w:cs="宋体"/>
          <w:sz w:val="28"/>
          <w:szCs w:val="28"/>
          <w:lang w:val="en-US" w:eastAsia="zh-CN"/>
        </w:rPr>
      </w:pPr>
      <w:r>
        <w:rPr>
          <w:rFonts w:hint="eastAsia" w:ascii="宋体" w:hAnsi="宋体" w:cs="宋体"/>
          <w:sz w:val="28"/>
          <w:szCs w:val="28"/>
          <w:lang w:val="en-US" w:eastAsia="zh-CN"/>
        </w:rPr>
        <w:t>招标代理机构入库比选系统之后，可以自行维护相关信息，系统常态化开放信息维护功能。例如：人员信息在住建厅备案后，比选系统会从住建厅获取数据，招标代理机构可以进行修改、维护。</w:t>
      </w:r>
    </w:p>
    <w:p>
      <w:pPr>
        <w:spacing w:line="360" w:lineRule="auto"/>
        <w:ind w:firstLine="560" w:firstLineChars="200"/>
        <w:jc w:val="left"/>
        <w:rPr>
          <w:rFonts w:hint="default" w:ascii="宋体" w:hAnsi="宋体" w:eastAsia="宋体" w:cs="宋体"/>
          <w:color w:val="FF0000"/>
          <w:kern w:val="0"/>
          <w:sz w:val="28"/>
          <w:szCs w:val="28"/>
          <w:lang w:val="en-US" w:eastAsia="zh-CN" w:bidi="ar"/>
        </w:rPr>
      </w:pPr>
      <w:r>
        <w:rPr>
          <w:rFonts w:hint="eastAsia" w:ascii="宋体" w:hAnsi="宋体" w:eastAsia="宋体" w:cs="宋体"/>
          <w:color w:val="FF0000"/>
          <w:kern w:val="0"/>
          <w:sz w:val="28"/>
          <w:szCs w:val="28"/>
          <w:lang w:val="en-US" w:eastAsia="zh-CN" w:bidi="ar"/>
        </w:rPr>
        <w:t>提示：招标代理机构填写的部分信息，如企业业绩、人员业绩等一经确认，系统将不允许修改；部分信息，如人员资格等，一经确认，系统将留存相关信息。招标代理从业人员可在一个自然年度内变更2次专业，变更间隔期不短于6个月。</w:t>
      </w:r>
    </w:p>
    <w:p>
      <w:pPr>
        <w:rPr>
          <w:rFonts w:hint="eastAsia"/>
          <w:lang w:val="en-US" w:eastAsia="zh-CN"/>
        </w:rPr>
      </w:pPr>
    </w:p>
    <w:p>
      <w:pPr>
        <w:pStyle w:val="4"/>
        <w:numPr>
          <w:ilvl w:val="1"/>
          <w:numId w:val="3"/>
        </w:numPr>
        <w:bidi w:val="0"/>
        <w:rPr>
          <w:rFonts w:hint="default"/>
          <w:lang w:val="en-US" w:eastAsia="zh-CN"/>
        </w:rPr>
      </w:pPr>
      <w:bookmarkStart w:id="43" w:name="_Toc12497"/>
      <w:bookmarkStart w:id="44" w:name="_Toc13149"/>
      <w:r>
        <w:rPr>
          <w:rFonts w:hint="eastAsia"/>
          <w:lang w:val="en-US" w:eastAsia="zh-CN"/>
        </w:rPr>
        <w:t>基本信息维护</w:t>
      </w:r>
      <w:bookmarkEnd w:id="43"/>
      <w:bookmarkEnd w:id="44"/>
    </w:p>
    <w:p>
      <w:pPr>
        <w:spacing w:line="360" w:lineRule="auto"/>
        <w:ind w:firstLine="560" w:firstLineChars="200"/>
        <w:jc w:val="left"/>
        <w:rPr>
          <w:rFonts w:hint="eastAsia" w:ascii="宋体" w:hAnsi="宋体" w:cs="宋体"/>
          <w:sz w:val="28"/>
          <w:szCs w:val="28"/>
          <w:lang w:val="en-US" w:eastAsia="zh-CN"/>
        </w:rPr>
      </w:pPr>
      <w:r>
        <w:rPr>
          <w:rFonts w:hint="eastAsia" w:ascii="宋体" w:hAnsi="宋体" w:cs="宋体"/>
          <w:sz w:val="28"/>
          <w:szCs w:val="28"/>
          <w:lang w:val="en-US" w:eastAsia="zh-CN"/>
        </w:rPr>
        <w:t>账号注册成功之后，第一次登录必须完善企业基本信息才能进行业务操作。</w:t>
      </w:r>
    </w:p>
    <w:p>
      <w:pPr>
        <w:pStyle w:val="2"/>
      </w:pPr>
      <w:r>
        <w:drawing>
          <wp:inline distT="0" distB="0" distL="114300" distR="114300">
            <wp:extent cx="5268595" cy="2019300"/>
            <wp:effectExtent l="0" t="0" r="444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268595" cy="2019300"/>
                    </a:xfrm>
                    <a:prstGeom prst="rect">
                      <a:avLst/>
                    </a:prstGeom>
                    <a:noFill/>
                    <a:ln>
                      <a:noFill/>
                    </a:ln>
                  </pic:spPr>
                </pic:pic>
              </a:graphicData>
            </a:graphic>
          </wp:inline>
        </w:drawing>
      </w:r>
    </w:p>
    <w:p>
      <w:pPr>
        <w:pStyle w:val="2"/>
        <w:ind w:firstLine="560" w:firstLineChars="200"/>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点击“基本信息”菜单，进入企业基本信息维护页面，可以点击【获取市场监管总局】或者【获取重庆数据】按钮，进行企业数据的获取，未获取到的数据自行完善即可，完善之后</w:t>
      </w:r>
      <w:r>
        <w:rPr>
          <w:rFonts w:hint="eastAsia" w:ascii="宋体" w:hAnsi="宋体" w:cs="宋体"/>
          <w:kern w:val="2"/>
          <w:sz w:val="28"/>
          <w:szCs w:val="28"/>
          <w:lang w:val="en-US" w:eastAsia="zh-CN" w:bidi="ar-SA"/>
        </w:rPr>
        <w:t>点击【下一步】按钮</w:t>
      </w:r>
      <w:r>
        <w:rPr>
          <w:rFonts w:hint="eastAsia" w:ascii="宋体" w:hAnsi="宋体" w:eastAsia="宋体" w:cs="宋体"/>
          <w:kern w:val="2"/>
          <w:sz w:val="28"/>
          <w:szCs w:val="28"/>
          <w:lang w:val="en-US" w:eastAsia="zh-CN" w:bidi="ar-SA"/>
        </w:rPr>
        <w:t>提交信息，系统自动验证通过。</w:t>
      </w:r>
    </w:p>
    <w:p>
      <w:pPr>
        <w:pStyle w:val="2"/>
        <w:rPr>
          <w:rFonts w:hint="eastAsia" w:eastAsia="宋体"/>
          <w:lang w:val="en-US" w:eastAsia="zh-CN"/>
        </w:rPr>
      </w:pPr>
      <w:r>
        <w:rPr>
          <w:rFonts w:hint="eastAsia" w:eastAsia="宋体"/>
          <w:lang w:val="en-US" w:eastAsia="zh-CN"/>
        </w:rPr>
        <w:drawing>
          <wp:inline distT="0" distB="0" distL="114300" distR="114300">
            <wp:extent cx="5262880" cy="2161540"/>
            <wp:effectExtent l="0" t="0" r="10160" b="2540"/>
            <wp:docPr id="82" name="图片 82" descr="微信截图_2023071011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截图_20230710114807"/>
                    <pic:cNvPicPr>
                      <a:picLocks noChangeAspect="1"/>
                    </pic:cNvPicPr>
                  </pic:nvPicPr>
                  <pic:blipFill>
                    <a:blip r:embed="rId36"/>
                    <a:stretch>
                      <a:fillRect/>
                    </a:stretch>
                  </pic:blipFill>
                  <pic:spPr>
                    <a:xfrm>
                      <a:off x="0" y="0"/>
                      <a:ext cx="5262880" cy="2161540"/>
                    </a:xfrm>
                    <a:prstGeom prst="rect">
                      <a:avLst/>
                    </a:prstGeom>
                  </pic:spPr>
                </pic:pic>
              </a:graphicData>
            </a:graphic>
          </wp:inline>
        </w:drawing>
      </w:r>
    </w:p>
    <w:p>
      <w:pPr>
        <w:rPr>
          <w:rFonts w:hint="eastAsia"/>
          <w:lang w:val="en-US" w:eastAsia="zh-CN"/>
        </w:rPr>
      </w:pPr>
    </w:p>
    <w:p>
      <w:pPr>
        <w:pStyle w:val="4"/>
        <w:numPr>
          <w:ilvl w:val="1"/>
          <w:numId w:val="3"/>
        </w:numPr>
        <w:bidi w:val="0"/>
        <w:rPr>
          <w:rFonts w:hint="default"/>
          <w:lang w:val="en-US" w:eastAsia="zh-CN"/>
        </w:rPr>
      </w:pPr>
      <w:bookmarkStart w:id="45" w:name="_Toc23666"/>
      <w:bookmarkStart w:id="46" w:name="_Toc8387"/>
      <w:r>
        <w:rPr>
          <w:rFonts w:hint="eastAsia"/>
          <w:lang w:val="en-US" w:eastAsia="zh-CN"/>
        </w:rPr>
        <w:t>企业业绩管理</w:t>
      </w:r>
      <w:bookmarkEnd w:id="45"/>
      <w:bookmarkEnd w:id="46"/>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招标代理信息管理</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点击</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企业业绩</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菜单。</w:t>
      </w:r>
    </w:p>
    <w:p>
      <w:pPr>
        <w:pStyle w:val="2"/>
        <w:keepNext w:val="0"/>
        <w:keepLines w:val="0"/>
        <w:pageBreakBefore w:val="0"/>
        <w:widowControl w:val="0"/>
        <w:kinsoku/>
        <w:wordWrap/>
        <w:overflowPunct/>
        <w:topLinePunct w:val="0"/>
        <w:autoSpaceDE/>
        <w:autoSpaceDN/>
        <w:bidi w:val="0"/>
        <w:adjustRightInd/>
        <w:snapToGrid/>
        <w:textAlignment w:val="auto"/>
        <w:rPr>
          <w:rFonts w:hint="default"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重要提示：企业业绩关联项目负责人后，该人员会自动变为项目负责人，请确认无误后再进行操作，确认后将无法修改。</w:t>
      </w:r>
    </w:p>
    <w:p>
      <w:pPr>
        <w:pStyle w:val="2"/>
        <w:keepNext w:val="0"/>
        <w:keepLines w:val="0"/>
        <w:pageBreakBefore w:val="0"/>
        <w:widowControl w:val="0"/>
        <w:numPr>
          <w:ilvl w:val="0"/>
          <w:numId w:val="4"/>
        </w:numPr>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四川省内业绩由服务平台自动关联，关联过来的业绩，需要代理机构点击操作按钮进行项目负责人、专职技术人员及项目分类的确认。</w:t>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9865" cy="1818005"/>
            <wp:effectExtent l="0" t="0" r="3175" b="10795"/>
            <wp:docPr id="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
                    <pic:cNvPicPr>
                      <a:picLocks noChangeAspect="1"/>
                    </pic:cNvPicPr>
                  </pic:nvPicPr>
                  <pic:blipFill>
                    <a:blip r:embed="rId37"/>
                    <a:stretch>
                      <a:fillRect/>
                    </a:stretch>
                  </pic:blipFill>
                  <pic:spPr>
                    <a:xfrm>
                      <a:off x="0" y="0"/>
                      <a:ext cx="5269865" cy="181800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drawing>
          <wp:inline distT="0" distB="0" distL="114300" distR="114300">
            <wp:extent cx="5270500" cy="1413510"/>
            <wp:effectExtent l="0" t="0" r="2540" b="3810"/>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1"/>
                    </pic:cNvPicPr>
                  </pic:nvPicPr>
                  <pic:blipFill>
                    <a:blip r:embed="rId38"/>
                    <a:stretch>
                      <a:fillRect/>
                    </a:stretch>
                  </pic:blipFill>
                  <pic:spPr>
                    <a:xfrm>
                      <a:off x="0" y="0"/>
                      <a:ext cx="5270500" cy="1413510"/>
                    </a:xfrm>
                    <a:prstGeom prst="rect">
                      <a:avLst/>
                    </a:prstGeom>
                    <a:noFill/>
                    <a:ln>
                      <a:noFill/>
                    </a:ln>
                  </pic:spPr>
                </pic:pic>
              </a:graphicData>
            </a:graphic>
          </wp:inline>
        </w:drawing>
      </w:r>
    </w:p>
    <w:p>
      <w:pPr>
        <w:pStyle w:val="2"/>
        <w:keepNext w:val="0"/>
        <w:keepLines w:val="0"/>
        <w:pageBreakBefore w:val="0"/>
        <w:widowControl w:val="0"/>
        <w:numPr>
          <w:ilvl w:val="0"/>
          <w:numId w:val="4"/>
        </w:numPr>
        <w:kinsoku/>
        <w:wordWrap/>
        <w:overflowPunct/>
        <w:topLinePunct w:val="0"/>
        <w:autoSpaceDE/>
        <w:autoSpaceDN/>
        <w:bidi w:val="0"/>
        <w:adjustRightInd/>
        <w:snapToGrid/>
        <w:ind w:firstLine="560" w:firstLineChars="200"/>
        <w:textAlignment w:val="auto"/>
      </w:pPr>
      <w:r>
        <w:rPr>
          <w:rFonts w:hint="eastAsia" w:ascii="宋体" w:hAnsi="宋体" w:cs="宋体"/>
          <w:color w:val="333333"/>
          <w:kern w:val="0"/>
          <w:sz w:val="28"/>
          <w:szCs w:val="28"/>
          <w:lang w:val="en-US" w:eastAsia="zh-CN" w:bidi="ar"/>
        </w:rPr>
        <w:t>四川省外的业绩需要代理机构进行新增，点击新增企业业绩，完善相关信息保存。</w:t>
      </w:r>
    </w:p>
    <w:p>
      <w:pPr>
        <w:pStyle w:val="2"/>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注：1.省外业绩为近3年业绩以中国招投标服务平台发布的有中标候选人公示的项目为准。</w:t>
      </w:r>
    </w:p>
    <w:p>
      <w:pPr>
        <w:pStyle w:val="2"/>
        <w:keepNext w:val="0"/>
        <w:keepLines w:val="0"/>
        <w:pageBreakBefore w:val="0"/>
        <w:widowControl w:val="0"/>
        <w:kinsoku/>
        <w:wordWrap/>
        <w:overflowPunct/>
        <w:topLinePunct w:val="0"/>
        <w:autoSpaceDE/>
        <w:autoSpaceDN/>
        <w:bidi w:val="0"/>
        <w:adjustRightInd/>
        <w:snapToGrid/>
        <w:textAlignment w:val="auto"/>
        <w:rPr>
          <w:rFonts w:hint="default"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2.由于省外业绩为企业自行申报，无法核实真伪，在业绩展示时，将标注为省外业绩，供招标人参考。</w:t>
      </w:r>
    </w:p>
    <w:p>
      <w:pPr>
        <w:pStyle w:val="2"/>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color w:val="FF0000"/>
          <w:kern w:val="0"/>
          <w:sz w:val="28"/>
          <w:szCs w:val="28"/>
          <w:lang w:val="en-US" w:eastAsia="zh-CN" w:bidi="ar"/>
        </w:rPr>
      </w:pPr>
    </w:p>
    <w:p>
      <w:pPr>
        <w:pStyle w:val="2"/>
      </w:pPr>
      <w:r>
        <w:drawing>
          <wp:inline distT="0" distB="0" distL="114300" distR="114300">
            <wp:extent cx="5269230" cy="2503805"/>
            <wp:effectExtent l="0" t="0" r="3810" b="10795"/>
            <wp:docPr id="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
                    <pic:cNvPicPr>
                      <a:picLocks noChangeAspect="1"/>
                    </pic:cNvPicPr>
                  </pic:nvPicPr>
                  <pic:blipFill>
                    <a:blip r:embed="rId39"/>
                    <a:stretch>
                      <a:fillRect/>
                    </a:stretch>
                  </pic:blipFill>
                  <pic:spPr>
                    <a:xfrm>
                      <a:off x="0" y="0"/>
                      <a:ext cx="5269230" cy="2503805"/>
                    </a:xfrm>
                    <a:prstGeom prst="rect">
                      <a:avLst/>
                    </a:prstGeom>
                    <a:noFill/>
                    <a:ln>
                      <a:noFill/>
                    </a:ln>
                  </pic:spPr>
                </pic:pic>
              </a:graphicData>
            </a:graphic>
          </wp:inline>
        </w:drawing>
      </w:r>
    </w:p>
    <w:p>
      <w:pPr>
        <w:bidi w:val="0"/>
        <w:rPr>
          <w:rFonts w:hint="default"/>
          <w:lang w:val="en-US" w:eastAsia="zh-CN"/>
        </w:rPr>
      </w:pPr>
      <w:r>
        <w:drawing>
          <wp:inline distT="0" distB="0" distL="114300" distR="114300">
            <wp:extent cx="5266055" cy="2271395"/>
            <wp:effectExtent l="0" t="0" r="6985" b="14605"/>
            <wp:docPr id="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pic:cNvPicPr>
                      <a:picLocks noChangeAspect="1"/>
                    </pic:cNvPicPr>
                  </pic:nvPicPr>
                  <pic:blipFill>
                    <a:blip r:embed="rId40"/>
                    <a:stretch>
                      <a:fillRect/>
                    </a:stretch>
                  </pic:blipFill>
                  <pic:spPr>
                    <a:xfrm>
                      <a:off x="0" y="0"/>
                      <a:ext cx="5266055" cy="2271395"/>
                    </a:xfrm>
                    <a:prstGeom prst="rect">
                      <a:avLst/>
                    </a:prstGeom>
                    <a:noFill/>
                    <a:ln>
                      <a:noFill/>
                    </a:ln>
                  </pic:spPr>
                </pic:pic>
              </a:graphicData>
            </a:graphic>
          </wp:inline>
        </w:drawing>
      </w:r>
    </w:p>
    <w:p>
      <w:pPr>
        <w:pStyle w:val="4"/>
        <w:numPr>
          <w:ilvl w:val="1"/>
          <w:numId w:val="3"/>
        </w:numPr>
        <w:bidi w:val="0"/>
        <w:rPr>
          <w:rFonts w:hint="eastAsia"/>
          <w:lang w:val="en-US" w:eastAsia="zh-CN"/>
        </w:rPr>
      </w:pPr>
      <w:bookmarkStart w:id="47" w:name="_Toc8272"/>
      <w:bookmarkStart w:id="48" w:name="_Toc16285"/>
      <w:r>
        <w:rPr>
          <w:rFonts w:hint="eastAsia"/>
          <w:lang w:val="en-US" w:eastAsia="zh-CN"/>
        </w:rPr>
        <w:t>人员业绩管理</w:t>
      </w:r>
      <w:bookmarkEnd w:id="47"/>
      <w:bookmarkEnd w:id="48"/>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招标代理信息管理</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点击</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人员业绩</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菜单，可以查看人员相关业绩信息。</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人员业绩无需新增，通过以下两种方式进行关联：</w:t>
      </w:r>
    </w:p>
    <w:p>
      <w:pPr>
        <w:pStyle w:val="2"/>
        <w:keepNext w:val="0"/>
        <w:keepLines w:val="0"/>
        <w:pageBreakBefore w:val="0"/>
        <w:widowControl w:val="0"/>
        <w:numPr>
          <w:ilvl w:val="0"/>
          <w:numId w:val="5"/>
        </w:numPr>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本单位的业绩，企业业绩关联项目负责人之后，会自动关联到人员业绩菜单；</w:t>
      </w:r>
    </w:p>
    <w:p>
      <w:pPr>
        <w:pStyle w:val="2"/>
        <w:keepNext w:val="0"/>
        <w:keepLines w:val="0"/>
        <w:pageBreakBefore w:val="0"/>
        <w:widowControl w:val="0"/>
        <w:numPr>
          <w:ilvl w:val="0"/>
          <w:numId w:val="5"/>
        </w:numPr>
        <w:kinsoku/>
        <w:wordWrap/>
        <w:overflowPunct/>
        <w:topLinePunct w:val="0"/>
        <w:autoSpaceDE/>
        <w:autoSpaceDN/>
        <w:bidi w:val="0"/>
        <w:adjustRightInd/>
        <w:snapToGrid/>
        <w:ind w:firstLine="560" w:firstLineChars="200"/>
        <w:textAlignment w:val="auto"/>
        <w:rPr>
          <w:rFonts w:hint="default"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原单位的业绩，需要按以下步骤进行关联。</w:t>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color w:val="FF0000"/>
          <w:kern w:val="0"/>
          <w:sz w:val="28"/>
          <w:szCs w:val="28"/>
          <w:lang w:val="en-US" w:eastAsia="zh-CN" w:bidi="ar"/>
        </w:rPr>
      </w:pPr>
      <w:r>
        <w:rPr>
          <w:rFonts w:hint="eastAsia" w:ascii="宋体" w:hAnsi="宋体" w:cs="宋体"/>
          <w:color w:val="333333"/>
          <w:kern w:val="0"/>
          <w:sz w:val="28"/>
          <w:szCs w:val="28"/>
          <w:lang w:val="en-US" w:eastAsia="zh-CN" w:bidi="ar"/>
        </w:rPr>
        <w:t xml:space="preserve"> </w:t>
      </w:r>
      <w:r>
        <w:rPr>
          <w:rFonts w:hint="eastAsia" w:ascii="宋体" w:hAnsi="宋体" w:cs="宋体"/>
          <w:color w:val="FF0000"/>
          <w:kern w:val="0"/>
          <w:sz w:val="28"/>
          <w:szCs w:val="28"/>
          <w:lang w:val="en-US" w:eastAsia="zh-CN" w:bidi="ar"/>
        </w:rPr>
        <w:t xml:space="preserve"> 注：系统将推送近3年的（已发布中标候选人公示结果的项目）企业业绩和人员业绩。</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点击【关联业绩】按钮，选择所需关联的项目负责人。</w:t>
      </w:r>
    </w:p>
    <w:p>
      <w:pPr>
        <w:pStyle w:val="2"/>
      </w:pPr>
      <w:r>
        <w:drawing>
          <wp:inline distT="0" distB="0" distL="114300" distR="114300">
            <wp:extent cx="5269230" cy="2503805"/>
            <wp:effectExtent l="0" t="0" r="3810" b="10795"/>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41"/>
                    <a:stretch>
                      <a:fillRect/>
                    </a:stretch>
                  </pic:blipFill>
                  <pic:spPr>
                    <a:xfrm>
                      <a:off x="0" y="0"/>
                      <a:ext cx="5269230" cy="2503805"/>
                    </a:xfrm>
                    <a:prstGeom prst="rect">
                      <a:avLst/>
                    </a:prstGeom>
                    <a:noFill/>
                    <a:ln>
                      <a:noFill/>
                    </a:ln>
                  </pic:spPr>
                </pic:pic>
              </a:graphicData>
            </a:graphic>
          </wp:inline>
        </w:drawing>
      </w:r>
    </w:p>
    <w:p>
      <w:pPr>
        <w:pStyle w:val="2"/>
      </w:pPr>
      <w:r>
        <w:drawing>
          <wp:inline distT="0" distB="0" distL="114300" distR="114300">
            <wp:extent cx="5262880" cy="958850"/>
            <wp:effectExtent l="0" t="0" r="10160" b="1270"/>
            <wp:docPr id="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
                    <pic:cNvPicPr>
                      <a:picLocks noChangeAspect="1"/>
                    </pic:cNvPicPr>
                  </pic:nvPicPr>
                  <pic:blipFill>
                    <a:blip r:embed="rId42"/>
                    <a:stretch>
                      <a:fillRect/>
                    </a:stretch>
                  </pic:blipFill>
                  <pic:spPr>
                    <a:xfrm>
                      <a:off x="0" y="0"/>
                      <a:ext cx="5262880" cy="95885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选择项目负责人之后如下图按</w:t>
      </w:r>
      <w:r>
        <w:rPr>
          <w:rFonts w:hint="eastAsia" w:ascii="宋体" w:hAnsi="宋体" w:cs="宋体"/>
          <w:color w:val="333333"/>
          <w:kern w:val="0"/>
          <w:sz w:val="28"/>
          <w:szCs w:val="28"/>
          <w:lang w:val="en-US" w:eastAsia="zh-CN" w:bidi="ar"/>
        </w:rPr>
        <w:fldChar w:fldCharType="begin"/>
      </w:r>
      <w:r>
        <w:rPr>
          <w:rFonts w:hint="eastAsia" w:ascii="宋体" w:hAnsi="宋体" w:cs="宋体"/>
          <w:color w:val="333333"/>
          <w:kern w:val="0"/>
          <w:sz w:val="28"/>
          <w:szCs w:val="28"/>
          <w:lang w:val="en-US" w:eastAsia="zh-CN" w:bidi="ar"/>
        </w:rPr>
        <w:instrText xml:space="preserve"> EQ \o\ac(</w:instrText>
      </w:r>
      <w:r>
        <w:rPr>
          <w:rFonts w:hint="eastAsia" w:ascii="宋体" w:hAnsi="宋体" w:eastAsia="宋体" w:cs="宋体"/>
          <w:color w:val="333333"/>
          <w:kern w:val="0"/>
          <w:sz w:val="28"/>
          <w:szCs w:val="28"/>
          <w:lang w:val="en-US" w:eastAsia="zh-CN" w:bidi="ar"/>
        </w:rPr>
        <w:instrText xml:space="preserve">○</w:instrText>
      </w:r>
      <w:r>
        <w:rPr>
          <w:rFonts w:hint="eastAsia" w:ascii="宋体" w:hAnsi="宋体" w:cs="宋体"/>
          <w:color w:val="333333"/>
          <w:kern w:val="0"/>
          <w:sz w:val="28"/>
          <w:szCs w:val="28"/>
          <w:lang w:val="en-US" w:eastAsia="zh-CN" w:bidi="ar"/>
        </w:rPr>
        <w:instrText xml:space="preserve">,</w:instrText>
      </w:r>
      <w:r>
        <w:rPr>
          <w:rFonts w:hint="eastAsia" w:ascii="宋体" w:hAnsi="宋体" w:eastAsia="宋体" w:cs="宋体"/>
          <w:color w:val="333333"/>
          <w:kern w:val="0"/>
          <w:position w:val="3"/>
          <w:sz w:val="19"/>
          <w:szCs w:val="28"/>
          <w:lang w:val="en-US" w:eastAsia="zh-CN" w:bidi="ar"/>
        </w:rPr>
        <w:instrText xml:space="preserve">1</w:instrText>
      </w:r>
      <w:r>
        <w:rPr>
          <w:rFonts w:hint="eastAsia" w:ascii="宋体" w:hAnsi="宋体" w:cs="宋体"/>
          <w:color w:val="333333"/>
          <w:kern w:val="0"/>
          <w:sz w:val="28"/>
          <w:szCs w:val="28"/>
          <w:lang w:val="en-US" w:eastAsia="zh-CN" w:bidi="ar"/>
        </w:rPr>
        <w:instrText xml:space="preserve">)</w:instrText>
      </w:r>
      <w:r>
        <w:rPr>
          <w:rFonts w:hint="eastAsia" w:ascii="宋体" w:hAnsi="宋体" w:cs="宋体"/>
          <w:color w:val="333333"/>
          <w:kern w:val="0"/>
          <w:sz w:val="28"/>
          <w:szCs w:val="28"/>
          <w:lang w:val="en-US" w:eastAsia="zh-CN" w:bidi="ar"/>
        </w:rPr>
        <w:fldChar w:fldCharType="end"/>
      </w:r>
      <w:r>
        <w:rPr>
          <w:rFonts w:hint="eastAsia" w:ascii="宋体" w:hAnsi="宋体" w:cs="宋体"/>
          <w:color w:val="333333"/>
          <w:kern w:val="0"/>
          <w:sz w:val="28"/>
          <w:szCs w:val="28"/>
          <w:lang w:val="en-US" w:eastAsia="zh-CN" w:bidi="ar"/>
        </w:rPr>
        <w:fldChar w:fldCharType="begin"/>
      </w:r>
      <w:r>
        <w:rPr>
          <w:rFonts w:hint="eastAsia" w:ascii="宋体" w:hAnsi="宋体" w:cs="宋体"/>
          <w:color w:val="333333"/>
          <w:kern w:val="0"/>
          <w:sz w:val="28"/>
          <w:szCs w:val="28"/>
          <w:lang w:val="en-US" w:eastAsia="zh-CN" w:bidi="ar"/>
        </w:rPr>
        <w:instrText xml:space="preserve"> EQ \o\ac(</w:instrText>
      </w:r>
      <w:r>
        <w:rPr>
          <w:rFonts w:hint="eastAsia" w:ascii="宋体" w:hAnsi="宋体" w:eastAsia="宋体" w:cs="宋体"/>
          <w:color w:val="333333"/>
          <w:kern w:val="0"/>
          <w:sz w:val="28"/>
          <w:szCs w:val="28"/>
          <w:lang w:val="en-US" w:eastAsia="zh-CN" w:bidi="ar"/>
        </w:rPr>
        <w:instrText xml:space="preserve">○</w:instrText>
      </w:r>
      <w:r>
        <w:rPr>
          <w:rFonts w:hint="eastAsia" w:ascii="宋体" w:hAnsi="宋体" w:cs="宋体"/>
          <w:color w:val="333333"/>
          <w:kern w:val="0"/>
          <w:sz w:val="28"/>
          <w:szCs w:val="28"/>
          <w:lang w:val="en-US" w:eastAsia="zh-CN" w:bidi="ar"/>
        </w:rPr>
        <w:instrText xml:space="preserve">,</w:instrText>
      </w:r>
      <w:r>
        <w:rPr>
          <w:rFonts w:hint="eastAsia" w:ascii="宋体" w:hAnsi="宋体" w:eastAsia="宋体" w:cs="宋体"/>
          <w:color w:val="333333"/>
          <w:kern w:val="0"/>
          <w:position w:val="3"/>
          <w:sz w:val="19"/>
          <w:szCs w:val="28"/>
          <w:lang w:val="en-US" w:eastAsia="zh-CN" w:bidi="ar"/>
        </w:rPr>
        <w:instrText xml:space="preserve">2</w:instrText>
      </w:r>
      <w:r>
        <w:rPr>
          <w:rFonts w:hint="eastAsia" w:ascii="宋体" w:hAnsi="宋体" w:cs="宋体"/>
          <w:color w:val="333333"/>
          <w:kern w:val="0"/>
          <w:sz w:val="28"/>
          <w:szCs w:val="28"/>
          <w:lang w:val="en-US" w:eastAsia="zh-CN" w:bidi="ar"/>
        </w:rPr>
        <w:instrText xml:space="preserve">)</w:instrText>
      </w:r>
      <w:r>
        <w:rPr>
          <w:rFonts w:hint="eastAsia" w:ascii="宋体" w:hAnsi="宋体" w:cs="宋体"/>
          <w:color w:val="333333"/>
          <w:kern w:val="0"/>
          <w:sz w:val="28"/>
          <w:szCs w:val="28"/>
          <w:lang w:val="en-US" w:eastAsia="zh-CN" w:bidi="ar"/>
        </w:rPr>
        <w:fldChar w:fldCharType="end"/>
      </w:r>
      <w:r>
        <w:rPr>
          <w:rFonts w:hint="eastAsia" w:ascii="宋体" w:hAnsi="宋体" w:cs="宋体"/>
          <w:color w:val="333333"/>
          <w:kern w:val="0"/>
          <w:sz w:val="28"/>
          <w:szCs w:val="28"/>
          <w:lang w:val="en-US" w:eastAsia="zh-CN" w:bidi="ar"/>
        </w:rPr>
        <w:fldChar w:fldCharType="begin"/>
      </w:r>
      <w:r>
        <w:rPr>
          <w:rFonts w:hint="eastAsia" w:ascii="宋体" w:hAnsi="宋体" w:cs="宋体"/>
          <w:color w:val="333333"/>
          <w:kern w:val="0"/>
          <w:sz w:val="28"/>
          <w:szCs w:val="28"/>
          <w:lang w:val="en-US" w:eastAsia="zh-CN" w:bidi="ar"/>
        </w:rPr>
        <w:instrText xml:space="preserve"> EQ \o\ac(</w:instrText>
      </w:r>
      <w:r>
        <w:rPr>
          <w:rFonts w:hint="eastAsia" w:ascii="宋体" w:hAnsi="宋体" w:eastAsia="宋体" w:cs="宋体"/>
          <w:color w:val="333333"/>
          <w:kern w:val="0"/>
          <w:sz w:val="28"/>
          <w:szCs w:val="28"/>
          <w:lang w:val="en-US" w:eastAsia="zh-CN" w:bidi="ar"/>
        </w:rPr>
        <w:instrText xml:space="preserve">○</w:instrText>
      </w:r>
      <w:r>
        <w:rPr>
          <w:rFonts w:hint="eastAsia" w:ascii="宋体" w:hAnsi="宋体" w:cs="宋体"/>
          <w:color w:val="333333"/>
          <w:kern w:val="0"/>
          <w:sz w:val="28"/>
          <w:szCs w:val="28"/>
          <w:lang w:val="en-US" w:eastAsia="zh-CN" w:bidi="ar"/>
        </w:rPr>
        <w:instrText xml:space="preserve">,</w:instrText>
      </w:r>
      <w:r>
        <w:rPr>
          <w:rFonts w:hint="eastAsia" w:ascii="宋体" w:hAnsi="宋体" w:eastAsia="宋体" w:cs="宋体"/>
          <w:color w:val="333333"/>
          <w:kern w:val="0"/>
          <w:position w:val="3"/>
          <w:sz w:val="19"/>
          <w:szCs w:val="28"/>
          <w:lang w:val="en-US" w:eastAsia="zh-CN" w:bidi="ar"/>
        </w:rPr>
        <w:instrText xml:space="preserve">3</w:instrText>
      </w:r>
      <w:r>
        <w:rPr>
          <w:rFonts w:hint="eastAsia" w:ascii="宋体" w:hAnsi="宋体" w:cs="宋体"/>
          <w:color w:val="333333"/>
          <w:kern w:val="0"/>
          <w:sz w:val="28"/>
          <w:szCs w:val="28"/>
          <w:lang w:val="en-US" w:eastAsia="zh-CN" w:bidi="ar"/>
        </w:rPr>
        <w:instrText xml:space="preserve">)</w:instrText>
      </w:r>
      <w:r>
        <w:rPr>
          <w:rFonts w:hint="eastAsia" w:ascii="宋体" w:hAnsi="宋体" w:cs="宋体"/>
          <w:color w:val="333333"/>
          <w:kern w:val="0"/>
          <w:sz w:val="28"/>
          <w:szCs w:val="28"/>
          <w:lang w:val="en-US" w:eastAsia="zh-CN" w:bidi="ar"/>
        </w:rPr>
        <w:fldChar w:fldCharType="end"/>
      </w:r>
      <w:r>
        <w:rPr>
          <w:rFonts w:hint="eastAsia" w:ascii="宋体" w:hAnsi="宋体" w:cs="宋体"/>
          <w:color w:val="333333"/>
          <w:kern w:val="0"/>
          <w:sz w:val="28"/>
          <w:szCs w:val="28"/>
          <w:lang w:val="en-US" w:eastAsia="zh-CN" w:bidi="ar"/>
        </w:rPr>
        <w:t>④的顺序进行操作，进行业绩关联。</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71135" cy="2432050"/>
            <wp:effectExtent l="0" t="0" r="1905" b="635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43"/>
                    <a:stretch>
                      <a:fillRect/>
                    </a:stretch>
                  </pic:blipFill>
                  <pic:spPr>
                    <a:xfrm>
                      <a:off x="0" y="0"/>
                      <a:ext cx="5271135" cy="243205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关联后，原单位会收到一条待办消息，需要原单位点击进入确认页面进行业绩确认，确认通过后方可入库使用。</w:t>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注：1.有争议的人员业绩（原单位一直未确认或者确认不通过的业绩）均不算在原单位及本单位的人员业绩库中，报名时不可以挑选。</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2.由于省外业绩未联网，人员业绩暂无法选择省外业绩。</w:t>
      </w:r>
    </w:p>
    <w:p>
      <w:pPr>
        <w:bidi w:val="0"/>
        <w:rPr>
          <w:rFonts w:hint="default"/>
          <w:lang w:val="en-US" w:eastAsia="zh-CN"/>
        </w:rPr>
      </w:pPr>
      <w:r>
        <w:drawing>
          <wp:inline distT="0" distB="0" distL="114300" distR="114300">
            <wp:extent cx="5271135" cy="2295525"/>
            <wp:effectExtent l="0" t="0" r="1905" b="5715"/>
            <wp:docPr id="9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6"/>
                    <pic:cNvPicPr>
                      <a:picLocks noChangeAspect="1"/>
                    </pic:cNvPicPr>
                  </pic:nvPicPr>
                  <pic:blipFill>
                    <a:blip r:embed="rId44"/>
                    <a:stretch>
                      <a:fillRect/>
                    </a:stretch>
                  </pic:blipFill>
                  <pic:spPr>
                    <a:xfrm>
                      <a:off x="0" y="0"/>
                      <a:ext cx="5271135" cy="2295525"/>
                    </a:xfrm>
                    <a:prstGeom prst="rect">
                      <a:avLst/>
                    </a:prstGeom>
                    <a:noFill/>
                    <a:ln>
                      <a:noFill/>
                    </a:ln>
                  </pic:spPr>
                </pic:pic>
              </a:graphicData>
            </a:graphic>
          </wp:inline>
        </w:drawing>
      </w:r>
    </w:p>
    <w:p>
      <w:pPr>
        <w:pStyle w:val="4"/>
        <w:numPr>
          <w:ilvl w:val="1"/>
          <w:numId w:val="3"/>
        </w:numPr>
        <w:bidi w:val="0"/>
        <w:rPr>
          <w:rFonts w:hint="default"/>
          <w:lang w:val="en-US" w:eastAsia="zh-CN"/>
        </w:rPr>
      </w:pPr>
      <w:bookmarkStart w:id="49" w:name="_Toc7519"/>
      <w:bookmarkStart w:id="50" w:name="_Toc2651"/>
      <w:r>
        <w:rPr>
          <w:rFonts w:hint="eastAsia"/>
          <w:lang w:val="en-US" w:eastAsia="zh-CN"/>
        </w:rPr>
        <w:t>人员信息管理</w:t>
      </w:r>
      <w:bookmarkEnd w:id="49"/>
      <w:bookmarkEnd w:id="50"/>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招标代理信息管理</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点击“人员信息”菜单，专职技术人员是在代理登录的时候自动获取的四川省</w:t>
      </w:r>
      <w:r>
        <w:rPr>
          <w:rFonts w:hint="eastAsia" w:ascii="宋体" w:hAnsi="宋体" w:cs="宋体"/>
          <w:color w:val="333333"/>
          <w:kern w:val="0"/>
          <w:sz w:val="28"/>
          <w:szCs w:val="28"/>
          <w:lang w:bidi="ar"/>
        </w:rPr>
        <w:t>住建厅</w:t>
      </w:r>
      <w:r>
        <w:rPr>
          <w:rFonts w:hint="eastAsia" w:ascii="宋体" w:hAnsi="宋体" w:cs="宋体"/>
          <w:color w:val="333333"/>
          <w:kern w:val="0"/>
          <w:sz w:val="28"/>
          <w:szCs w:val="28"/>
          <w:lang w:val="en-US" w:eastAsia="zh-CN" w:bidi="ar"/>
        </w:rPr>
        <w:t>系统</w:t>
      </w:r>
      <w:r>
        <w:rPr>
          <w:rFonts w:hint="eastAsia" w:ascii="宋体" w:hAnsi="宋体" w:cs="宋体"/>
          <w:color w:val="333333"/>
          <w:kern w:val="0"/>
          <w:sz w:val="28"/>
          <w:szCs w:val="28"/>
          <w:lang w:bidi="ar"/>
        </w:rPr>
        <w:t>数据</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包括人员基本信息、证书信息</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无需自己新增，若需要修改请至四川省住建厅系统修改。</w:t>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注：1.获取的人员数据会和人社厅数据比对，若未查询到该人员的社保缴纳信息，则不会入库成功。</w:t>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2.拟适时组织招标代理机构及工作人员开展职业技能比赛，招标代理机构自愿报名，自愿参加的单位要以登记为招标代理从业人员的全体人员参赛，团体成绩以平均分计算，建议各代理机构真实选择招标代理从业人员。选择为招标代理从业人员名单将对外公示，并接受社会监督。</w:t>
      </w:r>
    </w:p>
    <w:p>
      <w:pPr>
        <w:pStyle w:val="2"/>
      </w:pPr>
      <w:r>
        <w:drawing>
          <wp:inline distT="0" distB="0" distL="114300" distR="114300">
            <wp:extent cx="5265420" cy="2063750"/>
            <wp:effectExtent l="0" t="0" r="7620" b="889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5"/>
                    <a:stretch>
                      <a:fillRect/>
                    </a:stretch>
                  </pic:blipFill>
                  <pic:spPr>
                    <a:xfrm>
                      <a:off x="0" y="0"/>
                      <a:ext cx="5265420" cy="20637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招标代理机构人员有从业资格证书，则招标代理从业人员为“是”，反之则为“否”，无需自行选择。</w:t>
      </w:r>
    </w:p>
    <w:p>
      <w:pPr>
        <w:pStyle w:val="2"/>
      </w:pPr>
      <w:r>
        <w:drawing>
          <wp:inline distT="0" distB="0" distL="114300" distR="114300">
            <wp:extent cx="5266690" cy="2381250"/>
            <wp:effectExtent l="0" t="0" r="6350" b="1143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46"/>
                    <a:stretch>
                      <a:fillRect/>
                    </a:stretch>
                  </pic:blipFill>
                  <pic:spPr>
                    <a:xfrm>
                      <a:off x="0" y="0"/>
                      <a:ext cx="5266690" cy="23812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招标代理机构需要先完成3.2中“企业业绩”关联项目负责人后，该人员会自动变为项目负责人。</w:t>
      </w:r>
    </w:p>
    <w:p>
      <w:pPr>
        <w:pStyle w:val="2"/>
        <w:keepNext w:val="0"/>
        <w:keepLines w:val="0"/>
        <w:pageBreakBefore w:val="0"/>
        <w:widowControl w:val="0"/>
        <w:kinsoku/>
        <w:wordWrap/>
        <w:overflowPunct/>
        <w:topLinePunct w:val="0"/>
        <w:autoSpaceDE/>
        <w:autoSpaceDN/>
        <w:bidi w:val="0"/>
        <w:adjustRightInd/>
        <w:snapToGrid/>
        <w:textAlignment w:val="auto"/>
        <w:rPr>
          <w:rFonts w:hint="default" w:ascii="宋体" w:hAnsi="宋体" w:cs="宋体"/>
          <w:color w:val="333333"/>
          <w:kern w:val="0"/>
          <w:sz w:val="28"/>
          <w:szCs w:val="28"/>
          <w:lang w:val="en-US" w:eastAsia="zh-CN" w:bidi="ar"/>
        </w:rPr>
      </w:pPr>
      <w:r>
        <w:drawing>
          <wp:inline distT="0" distB="0" distL="114300" distR="114300">
            <wp:extent cx="5269230" cy="2484755"/>
            <wp:effectExtent l="0" t="0" r="3810" b="14605"/>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47"/>
                    <a:stretch>
                      <a:fillRect/>
                    </a:stretch>
                  </pic:blipFill>
                  <pic:spPr>
                    <a:xfrm>
                      <a:off x="0" y="0"/>
                      <a:ext cx="5269230" cy="24847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代理机构可以调整专职技术人员为项目负责人，若“企业业绩”中某专职技术人员有3个业绩，招标代理机构可以自行将该专职技术人员调整为项目负责人。</w:t>
      </w:r>
    </w:p>
    <w:p>
      <w:pPr>
        <w:pStyle w:val="2"/>
        <w:keepNext w:val="0"/>
        <w:keepLines w:val="0"/>
        <w:pageBreakBefore w:val="0"/>
        <w:widowControl w:val="0"/>
        <w:kinsoku/>
        <w:wordWrap/>
        <w:overflowPunct/>
        <w:topLinePunct w:val="0"/>
        <w:autoSpaceDE/>
        <w:autoSpaceDN/>
        <w:bidi w:val="0"/>
        <w:adjustRightInd/>
        <w:snapToGrid/>
        <w:textAlignment w:val="auto"/>
        <w:rPr>
          <w:rFonts w:hint="default" w:ascii="宋体" w:hAnsi="宋体" w:cs="宋体"/>
          <w:color w:val="333333"/>
          <w:kern w:val="0"/>
          <w:sz w:val="28"/>
          <w:szCs w:val="28"/>
          <w:lang w:val="en-US" w:eastAsia="zh-CN" w:bidi="ar"/>
        </w:rPr>
      </w:pPr>
      <w:r>
        <w:drawing>
          <wp:inline distT="0" distB="0" distL="114300" distR="114300">
            <wp:extent cx="5262245" cy="2428240"/>
            <wp:effectExtent l="0" t="0" r="10795" b="10160"/>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48"/>
                    <a:stretch>
                      <a:fillRect/>
                    </a:stretch>
                  </pic:blipFill>
                  <pic:spPr>
                    <a:xfrm>
                      <a:off x="0" y="0"/>
                      <a:ext cx="5262245" cy="242824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招标代理机构也可以维护、修改人员专业类别和技术职称，</w:t>
      </w:r>
      <w:r>
        <w:rPr>
          <w:rFonts w:hint="eastAsia" w:ascii="宋体" w:hAnsi="宋体" w:cs="宋体"/>
          <w:color w:val="FF0000"/>
          <w:kern w:val="0"/>
          <w:sz w:val="28"/>
          <w:szCs w:val="28"/>
          <w:lang w:val="en-US" w:eastAsia="zh-CN" w:bidi="ar"/>
        </w:rPr>
        <w:t>但务必注意提交确认前请仔细检查，一旦提交后，每半年（180天）可以修改1次，并且在一个年度内最多只能修改2次。</w:t>
      </w:r>
    </w:p>
    <w:p>
      <w:pPr>
        <w:pStyle w:val="2"/>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color w:val="333333"/>
          <w:kern w:val="0"/>
          <w:sz w:val="28"/>
          <w:szCs w:val="28"/>
          <w:lang w:val="en-US" w:eastAsia="zh-CN" w:bidi="ar"/>
        </w:rPr>
      </w:pPr>
      <w:r>
        <w:drawing>
          <wp:inline distT="0" distB="0" distL="114300" distR="114300">
            <wp:extent cx="5273040" cy="2394585"/>
            <wp:effectExtent l="0" t="0" r="0" b="13335"/>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49"/>
                    <a:stretch>
                      <a:fillRect/>
                    </a:stretch>
                  </pic:blipFill>
                  <pic:spPr>
                    <a:xfrm>
                      <a:off x="0" y="0"/>
                      <a:ext cx="5273040" cy="239458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系统在人员类别中设置三类人员：项目负责人、专职技术人员和其他人员。</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项目负责人、专职技术人员信息在住建厅系统中自动获取，其他人员信息由招标代理机构自行增设（其他人员信息也会和人社厅数据自动比对）。</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注：</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FF0000"/>
          <w:kern w:val="0"/>
          <w:sz w:val="28"/>
          <w:szCs w:val="28"/>
          <w:lang w:val="en-US" w:eastAsia="zh-CN" w:bidi="ar"/>
        </w:rPr>
        <w:t>项目负责人：</w:t>
      </w:r>
      <w:r>
        <w:rPr>
          <w:rFonts w:hint="eastAsia" w:ascii="宋体" w:hAnsi="宋体" w:cs="宋体"/>
          <w:color w:val="333333"/>
          <w:kern w:val="0"/>
          <w:sz w:val="28"/>
          <w:szCs w:val="28"/>
          <w:lang w:val="en-US" w:eastAsia="zh-CN" w:bidi="ar"/>
        </w:rPr>
        <w:t>申报比选项目时，项目负责人只能选择登记为具有项目负责人资格的人员；</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FF0000"/>
          <w:kern w:val="0"/>
          <w:sz w:val="28"/>
          <w:szCs w:val="28"/>
          <w:lang w:val="en-US" w:eastAsia="zh-CN" w:bidi="ar"/>
        </w:rPr>
        <w:t>专职技术人员：</w:t>
      </w:r>
      <w:r>
        <w:rPr>
          <w:rFonts w:hint="eastAsia" w:ascii="宋体" w:hAnsi="宋体" w:cs="宋体"/>
          <w:color w:val="333333"/>
          <w:kern w:val="0"/>
          <w:sz w:val="28"/>
          <w:szCs w:val="28"/>
          <w:lang w:val="en-US" w:eastAsia="zh-CN" w:bidi="ar"/>
        </w:rPr>
        <w:t>申报比选项目时，登记为项目负责人和专职技术人员资格的人员可以选择成为专职技术人员；</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FF0000"/>
          <w:kern w:val="0"/>
          <w:sz w:val="24"/>
          <w:szCs w:val="24"/>
          <w:lang w:val="en-US" w:eastAsia="zh-CN" w:bidi="ar"/>
        </w:rPr>
      </w:pPr>
      <w:r>
        <w:rPr>
          <w:rFonts w:hint="eastAsia" w:ascii="宋体" w:hAnsi="宋体" w:cs="宋体"/>
          <w:color w:val="FF0000"/>
          <w:kern w:val="0"/>
          <w:sz w:val="28"/>
          <w:szCs w:val="28"/>
          <w:lang w:val="en-US" w:eastAsia="zh-CN" w:bidi="ar"/>
        </w:rPr>
        <w:t>其他人员：</w:t>
      </w:r>
      <w:r>
        <w:rPr>
          <w:rFonts w:hint="eastAsia" w:ascii="宋体" w:hAnsi="宋体" w:cs="宋体"/>
          <w:color w:val="333333"/>
          <w:kern w:val="0"/>
          <w:sz w:val="28"/>
          <w:szCs w:val="28"/>
          <w:lang w:val="en-US" w:eastAsia="zh-CN" w:bidi="ar"/>
        </w:rPr>
        <w:t>申报比选项目时，登记为项目负责人、专职技术人员及其他人员资格的人员可以选择成为经办人。</w:t>
      </w:r>
    </w:p>
    <w:p>
      <w:pPr>
        <w:pStyle w:val="2"/>
      </w:pP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 xml:space="preserve"> 代理机构也可以新增其他人员（比选项目报名需要填写经办人），新增的其他人员也会和人社厅数据比对，若无社保缴纳信息则新增不通过。</w:t>
      </w:r>
    </w:p>
    <w:p>
      <w:pPr>
        <w:pStyle w:val="2"/>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drawing>
          <wp:inline distT="0" distB="0" distL="114300" distR="114300">
            <wp:extent cx="5270500" cy="1491615"/>
            <wp:effectExtent l="0" t="0" r="2540" b="1905"/>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50"/>
                    <a:stretch>
                      <a:fillRect/>
                    </a:stretch>
                  </pic:blipFill>
                  <pic:spPr>
                    <a:xfrm>
                      <a:off x="0" y="0"/>
                      <a:ext cx="5270500" cy="149161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对应人员的技术职称需要代理机构点击相应人员后在详情页面进行添加。</w:t>
      </w:r>
    </w:p>
    <w:p>
      <w:pPr>
        <w:pStyle w:val="2"/>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265420" cy="923290"/>
            <wp:effectExtent l="0" t="0" r="7620" b="635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51"/>
                    <a:stretch>
                      <a:fillRect/>
                    </a:stretch>
                  </pic:blipFill>
                  <pic:spPr>
                    <a:xfrm>
                      <a:off x="0" y="0"/>
                      <a:ext cx="5265420" cy="92329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drawing>
          <wp:inline distT="0" distB="0" distL="114300" distR="114300">
            <wp:extent cx="5269865" cy="1169670"/>
            <wp:effectExtent l="0" t="0" r="3175" b="3810"/>
            <wp:docPr id="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
                    <pic:cNvPicPr>
                      <a:picLocks noChangeAspect="1"/>
                    </pic:cNvPicPr>
                  </pic:nvPicPr>
                  <pic:blipFill>
                    <a:blip r:embed="rId52"/>
                    <a:stretch>
                      <a:fillRect/>
                    </a:stretch>
                  </pic:blipFill>
                  <pic:spPr>
                    <a:xfrm>
                      <a:off x="0" y="0"/>
                      <a:ext cx="5269865" cy="1169670"/>
                    </a:xfrm>
                    <a:prstGeom prst="rect">
                      <a:avLst/>
                    </a:prstGeom>
                    <a:noFill/>
                    <a:ln>
                      <a:noFill/>
                    </a:ln>
                  </pic:spPr>
                </pic:pic>
              </a:graphicData>
            </a:graphic>
          </wp:inline>
        </w:drawing>
      </w:r>
    </w:p>
    <w:p>
      <w:pPr>
        <w:rPr>
          <w:rFonts w:hint="eastAsia"/>
          <w:lang w:val="en-US" w:eastAsia="zh-CN"/>
        </w:rPr>
      </w:pPr>
    </w:p>
    <w:p>
      <w:pPr>
        <w:pStyle w:val="3"/>
        <w:bidi w:val="0"/>
        <w:rPr>
          <w:rFonts w:hint="eastAsia"/>
          <w:lang w:val="en-US" w:eastAsia="zh-CN"/>
        </w:rPr>
      </w:pPr>
      <w:bookmarkStart w:id="51" w:name="_Toc24304"/>
      <w:r>
        <w:rPr>
          <w:rFonts w:hint="eastAsia"/>
          <w:lang w:val="en-US" w:eastAsia="zh-CN"/>
        </w:rPr>
        <w:t>项目报名</w:t>
      </w:r>
      <w:bookmarkEnd w:id="41"/>
      <w:bookmarkEnd w:id="42"/>
      <w:bookmarkEnd w:id="51"/>
    </w:p>
    <w:p>
      <w:pPr>
        <w:widowControl/>
        <w:spacing w:line="360" w:lineRule="auto"/>
        <w:jc w:val="left"/>
        <w:rPr>
          <w:rFonts w:ascii="宋体" w:hAnsi="宋体" w:cs="宋体"/>
          <w:sz w:val="28"/>
          <w:szCs w:val="28"/>
        </w:rPr>
      </w:pPr>
      <w:r>
        <w:rPr>
          <w:rFonts w:hint="eastAsia" w:ascii="宋体" w:hAnsi="宋体" w:cs="宋体"/>
          <w:b/>
          <w:color w:val="333333"/>
          <w:kern w:val="0"/>
          <w:sz w:val="28"/>
          <w:szCs w:val="28"/>
          <w:lang w:bidi="ar"/>
        </w:rPr>
        <w:t>操作步骤：</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lang w:eastAsia="zh-CN"/>
        </w:rPr>
      </w:pPr>
      <w:r>
        <w:rPr>
          <w:rFonts w:hint="eastAsia" w:ascii="宋体" w:hAnsi="宋体" w:cs="宋体"/>
          <w:color w:val="333333"/>
          <w:kern w:val="0"/>
          <w:sz w:val="28"/>
          <w:szCs w:val="28"/>
          <w:lang w:bidi="ar"/>
        </w:rPr>
        <w:t>1、点击（左方）“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”，选择“</w:t>
      </w:r>
      <w:r>
        <w:rPr>
          <w:rFonts w:hint="eastAsia" w:ascii="宋体" w:hAnsi="宋体" w:cs="宋体"/>
          <w:color w:val="333333"/>
          <w:kern w:val="0"/>
          <w:sz w:val="28"/>
          <w:szCs w:val="28"/>
          <w:lang w:val="en-US" w:eastAsia="zh-CN" w:bidi="ar"/>
        </w:rPr>
        <w:t>项目报名</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操作】</w:t>
      </w:r>
      <w:r>
        <w:rPr>
          <w:rFonts w:hint="eastAsia" w:ascii="宋体" w:hAnsi="宋体" w:cs="宋体"/>
          <w:color w:val="333333"/>
          <w:kern w:val="0"/>
          <w:sz w:val="28"/>
          <w:szCs w:val="28"/>
          <w:lang w:bidi="ar"/>
        </w:rPr>
        <w:t>按钮</w:t>
      </w:r>
      <w:r>
        <w:rPr>
          <w:rFonts w:hint="eastAsia" w:ascii="宋体" w:hAnsi="宋体" w:cs="宋体"/>
          <w:color w:val="333333"/>
          <w:kern w:val="0"/>
          <w:sz w:val="28"/>
          <w:szCs w:val="28"/>
          <w:lang w:eastAsia="zh-CN" w:bidi="ar"/>
        </w:rPr>
        <w:t>。</w:t>
      </w:r>
    </w:p>
    <w:p>
      <w:r>
        <w:drawing>
          <wp:inline distT="0" distB="0" distL="114300" distR="114300">
            <wp:extent cx="5266690" cy="1092200"/>
            <wp:effectExtent l="0" t="0" r="10160" b="1270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3"/>
                    <a:srcRect b="58524"/>
                    <a:stretch>
                      <a:fillRect/>
                    </a:stretch>
                  </pic:blipFill>
                  <pic:spPr>
                    <a:xfrm>
                      <a:off x="0" y="0"/>
                      <a:ext cx="5266690" cy="1092200"/>
                    </a:xfrm>
                    <a:prstGeom prst="rect">
                      <a:avLst/>
                    </a:prstGeom>
                    <a:noFill/>
                    <a:ln>
                      <a:noFill/>
                    </a:ln>
                  </pic:spPr>
                </pic:pic>
              </a:graphicData>
            </a:graphic>
          </wp:inline>
        </w:drawing>
      </w:r>
    </w:p>
    <w:p>
      <w:pPr>
        <w:pStyle w:val="2"/>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pPr>
      <w:r>
        <w:rPr>
          <w:rFonts w:hint="eastAsia" w:ascii="宋体" w:hAnsi="宋体" w:cs="宋体"/>
          <w:sz w:val="28"/>
          <w:szCs w:val="28"/>
          <w:lang w:val="en-US" w:eastAsia="zh-CN"/>
        </w:rPr>
        <w:t>2、</w:t>
      </w:r>
      <w:r>
        <w:rPr>
          <w:rFonts w:hint="eastAsia" w:ascii="宋体" w:hAnsi="宋体" w:cs="宋体"/>
          <w:sz w:val="28"/>
          <w:szCs w:val="28"/>
        </w:rPr>
        <w:t>进入</w:t>
      </w:r>
      <w:r>
        <w:rPr>
          <w:rFonts w:hint="eastAsia" w:ascii="宋体" w:hAnsi="宋体" w:cs="宋体"/>
          <w:sz w:val="28"/>
          <w:szCs w:val="28"/>
          <w:lang w:val="en-US" w:eastAsia="zh-CN"/>
        </w:rPr>
        <w:t>操作</w:t>
      </w:r>
      <w:r>
        <w:rPr>
          <w:rFonts w:hint="eastAsia" w:ascii="宋体" w:hAnsi="宋体" w:cs="宋体"/>
          <w:sz w:val="28"/>
          <w:szCs w:val="28"/>
        </w:rPr>
        <w:t>页面后，</w:t>
      </w:r>
      <w:r>
        <w:rPr>
          <w:rFonts w:hint="eastAsia" w:ascii="宋体" w:hAnsi="宋体" w:cs="宋体"/>
          <w:color w:val="000000" w:themeColor="text1"/>
          <w:sz w:val="28"/>
          <w:szCs w:val="28"/>
          <w:lang w:val="en-US" w:eastAsia="zh-CN"/>
          <w14:textFill>
            <w14:solidFill>
              <w14:schemeClr w14:val="tx1"/>
            </w14:solidFill>
          </w14:textFill>
        </w:rPr>
        <w:t>可查看报名截止时间，点击下方的“操作”按扭。</w:t>
      </w:r>
    </w:p>
    <w:p>
      <w:pPr>
        <w:pStyle w:val="2"/>
        <w:numPr>
          <w:ilvl w:val="0"/>
          <w:numId w:val="0"/>
        </w:numPr>
      </w:pPr>
      <w:r>
        <w:drawing>
          <wp:inline distT="0" distB="0" distL="114300" distR="114300">
            <wp:extent cx="5260340" cy="2614930"/>
            <wp:effectExtent l="0" t="0" r="1270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4"/>
                    <a:stretch>
                      <a:fillRect/>
                    </a:stretch>
                  </pic:blipFill>
                  <pic:spPr>
                    <a:xfrm>
                      <a:off x="0" y="0"/>
                      <a:ext cx="5260340" cy="261493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3、</w:t>
      </w:r>
      <w:r>
        <w:rPr>
          <w:rFonts w:hint="eastAsia" w:ascii="宋体" w:hAnsi="宋体" w:cs="宋体"/>
          <w:sz w:val="28"/>
          <w:szCs w:val="28"/>
        </w:rPr>
        <w:t>确定相关企业信息是否无误后，</w:t>
      </w:r>
      <w:r>
        <w:rPr>
          <w:rFonts w:hint="eastAsia" w:ascii="宋体" w:hAnsi="宋体" w:cs="宋体"/>
          <w:sz w:val="28"/>
          <w:szCs w:val="28"/>
          <w:lang w:val="en-US" w:eastAsia="zh-CN"/>
        </w:rPr>
        <w:t>可选择“拟项目负责人”和“拟任专职技术人员”（</w:t>
      </w:r>
      <w:r>
        <w:rPr>
          <w:rFonts w:hint="eastAsia" w:ascii="宋体" w:hAnsi="宋体" w:cs="宋体"/>
          <w:sz w:val="28"/>
          <w:szCs w:val="28"/>
        </w:rPr>
        <w:t>人员</w:t>
      </w:r>
      <w:r>
        <w:rPr>
          <w:rFonts w:hint="eastAsia" w:ascii="宋体" w:hAnsi="宋体" w:cs="宋体"/>
          <w:sz w:val="28"/>
          <w:szCs w:val="28"/>
          <w:lang w:val="en-US" w:eastAsia="zh-CN"/>
        </w:rPr>
        <w:t>数据</w:t>
      </w:r>
      <w:r>
        <w:rPr>
          <w:rFonts w:hint="eastAsia" w:ascii="宋体" w:hAnsi="宋体" w:cs="宋体"/>
          <w:sz w:val="28"/>
          <w:szCs w:val="28"/>
        </w:rPr>
        <w:t>获取住建厅数据</w:t>
      </w:r>
      <w:r>
        <w:rPr>
          <w:rFonts w:hint="eastAsia" w:ascii="宋体" w:hAnsi="宋体" w:cs="宋体"/>
          <w:sz w:val="28"/>
          <w:szCs w:val="28"/>
          <w:lang w:val="en-US" w:eastAsia="zh-CN"/>
        </w:rPr>
        <w:t>）；挑选“经办人”（挑选人员库里面的其他人员）并填写“联系电话”。</w:t>
      </w:r>
    </w:p>
    <w:p>
      <w:pPr>
        <w:pStyle w:val="2"/>
        <w:numPr>
          <w:ilvl w:val="0"/>
          <w:numId w:val="0"/>
        </w:numPr>
        <w:ind w:leftChars="200"/>
        <w:rPr>
          <w:rFonts w:hint="eastAsia" w:ascii="宋体" w:hAnsi="宋体" w:cs="宋体"/>
          <w:sz w:val="28"/>
          <w:szCs w:val="28"/>
          <w:lang w:val="en-US" w:eastAsia="zh-CN"/>
        </w:rPr>
      </w:pPr>
      <w:r>
        <w:drawing>
          <wp:inline distT="0" distB="0" distL="114300" distR="114300">
            <wp:extent cx="5264785" cy="2618740"/>
            <wp:effectExtent l="0" t="0" r="8255"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5"/>
                    <a:stretch>
                      <a:fillRect/>
                    </a:stretch>
                  </pic:blipFill>
                  <pic:spPr>
                    <a:xfrm>
                      <a:off x="0" y="0"/>
                      <a:ext cx="5264785" cy="2618740"/>
                    </a:xfrm>
                    <a:prstGeom prst="rect">
                      <a:avLst/>
                    </a:prstGeom>
                    <a:noFill/>
                    <a:ln>
                      <a:noFill/>
                    </a:ln>
                  </pic:spPr>
                </pic:pic>
              </a:graphicData>
            </a:graphic>
          </wp:inline>
        </w:drawing>
      </w:r>
    </w:p>
    <w:p>
      <w:pPr>
        <w:pStyle w:val="3"/>
        <w:bidi w:val="0"/>
        <w:rPr>
          <w:rFonts w:hint="eastAsia"/>
          <w:lang w:val="en-US" w:eastAsia="zh-CN"/>
        </w:rPr>
      </w:pPr>
      <w:bookmarkStart w:id="52" w:name="_Toc14716"/>
      <w:bookmarkStart w:id="53" w:name="_Toc4401"/>
      <w:bookmarkStart w:id="54" w:name="_Toc691"/>
      <w:r>
        <w:rPr>
          <w:rFonts w:hint="eastAsia"/>
          <w:lang w:val="en-US" w:eastAsia="zh-CN"/>
        </w:rPr>
        <w:t>二次报价</w:t>
      </w:r>
      <w:bookmarkEnd w:id="52"/>
      <w:bookmarkEnd w:id="53"/>
      <w:bookmarkEnd w:id="54"/>
    </w:p>
    <w:p>
      <w:pPr>
        <w:ind w:firstLine="280" w:firstLineChars="100"/>
        <w:rPr>
          <w:rFonts w:hint="eastAsia"/>
          <w:color w:val="FF0000"/>
          <w:lang w:val="en-US" w:eastAsia="zh-CN"/>
        </w:rPr>
      </w:pPr>
      <w:r>
        <w:rPr>
          <w:rFonts w:hint="eastAsia" w:ascii="宋体" w:hAnsi="宋体" w:cs="宋体"/>
          <w:color w:val="FF0000"/>
          <w:kern w:val="0"/>
          <w:sz w:val="28"/>
          <w:szCs w:val="28"/>
          <w:lang w:val="en-US" w:eastAsia="zh-CN" w:bidi="ar"/>
        </w:rPr>
        <w:t>需要二次报价的项目经办人会收到短信提醒</w:t>
      </w:r>
    </w:p>
    <w:p>
      <w:pPr>
        <w:widowControl/>
        <w:spacing w:line="360" w:lineRule="auto"/>
        <w:jc w:val="left"/>
        <w:rPr>
          <w:rFonts w:ascii="宋体" w:hAnsi="宋体" w:cs="宋体"/>
          <w:sz w:val="28"/>
          <w:szCs w:val="28"/>
        </w:rPr>
      </w:pPr>
      <w:r>
        <w:rPr>
          <w:rFonts w:hint="eastAsia" w:ascii="宋体" w:hAnsi="宋体" w:cs="宋体"/>
          <w:b/>
          <w:color w:val="333333"/>
          <w:kern w:val="0"/>
          <w:sz w:val="28"/>
          <w:szCs w:val="28"/>
          <w:lang w:bidi="ar"/>
        </w:rPr>
        <w:t>操作步骤：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1、</w:t>
      </w: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二次报价</w:t>
      </w:r>
      <w:r>
        <w:rPr>
          <w:rFonts w:hint="eastAsia" w:ascii="宋体" w:hAnsi="宋体" w:cs="宋体"/>
          <w:color w:val="333333"/>
          <w:kern w:val="0"/>
          <w:sz w:val="28"/>
          <w:szCs w:val="28"/>
          <w:lang w:bidi="ar"/>
        </w:rPr>
        <w:t>”，选择</w:t>
      </w:r>
      <w:r>
        <w:rPr>
          <w:rFonts w:hint="eastAsia" w:ascii="宋体" w:hAnsi="宋体" w:cs="宋体"/>
          <w:color w:val="333333"/>
          <w:kern w:val="0"/>
          <w:sz w:val="28"/>
          <w:szCs w:val="28"/>
          <w:lang w:val="en-US" w:eastAsia="zh-CN" w:bidi="ar"/>
        </w:rPr>
        <w:t>未报价的项目点击【操作】</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填写二次报价价格，填写完成点击提交按钮。</w:t>
      </w:r>
    </w:p>
    <w:p>
      <w:pPr>
        <w:pStyle w:val="2"/>
        <w:keepNext w:val="0"/>
        <w:keepLines w:val="0"/>
        <w:pageBreakBefore w:val="0"/>
        <w:kinsoku/>
        <w:wordWrap/>
        <w:overflowPunct/>
        <w:topLinePunct w:val="0"/>
        <w:autoSpaceDE/>
        <w:autoSpaceDN/>
        <w:bidi w:val="0"/>
        <w:adjustRightInd/>
        <w:snapToGrid/>
        <w:ind w:firstLine="560" w:firstLineChars="200"/>
        <w:textAlignment w:val="auto"/>
        <w:rPr>
          <w:rFonts w:hint="default"/>
          <w:lang w:val="en-US"/>
        </w:rPr>
      </w:pPr>
      <w:r>
        <w:rPr>
          <w:rFonts w:hint="eastAsia" w:ascii="宋体" w:hAnsi="宋体" w:cs="宋体"/>
          <w:color w:val="333333"/>
          <w:kern w:val="0"/>
          <w:sz w:val="28"/>
          <w:szCs w:val="28"/>
          <w:lang w:val="en-US" w:eastAsia="zh-CN" w:bidi="ar"/>
        </w:rPr>
        <w:t>二次报价截止时间之前可以提交，过期不可提交。</w:t>
      </w:r>
    </w:p>
    <w:p>
      <w:r>
        <w:drawing>
          <wp:inline distT="0" distB="0" distL="114300" distR="114300">
            <wp:extent cx="5266690" cy="2553970"/>
            <wp:effectExtent l="0" t="0" r="6350" b="63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6"/>
                    <a:stretch>
                      <a:fillRect/>
                    </a:stretch>
                  </pic:blipFill>
                  <pic:spPr>
                    <a:xfrm>
                      <a:off x="0" y="0"/>
                      <a:ext cx="5266690" cy="2553970"/>
                    </a:xfrm>
                    <a:prstGeom prst="rect">
                      <a:avLst/>
                    </a:prstGeom>
                    <a:noFill/>
                    <a:ln>
                      <a:noFill/>
                    </a:ln>
                  </pic:spPr>
                </pic:pic>
              </a:graphicData>
            </a:graphic>
          </wp:inline>
        </w:drawing>
      </w:r>
    </w:p>
    <w:p>
      <w:pPr>
        <w:pStyle w:val="2"/>
      </w:pPr>
      <w:r>
        <w:drawing>
          <wp:inline distT="0" distB="0" distL="114300" distR="114300">
            <wp:extent cx="5262245" cy="2637790"/>
            <wp:effectExtent l="0" t="0" r="10795" b="139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57"/>
                    <a:stretch>
                      <a:fillRect/>
                    </a:stretch>
                  </pic:blipFill>
                  <pic:spPr>
                    <a:xfrm>
                      <a:off x="0" y="0"/>
                      <a:ext cx="5262245" cy="2637790"/>
                    </a:xfrm>
                    <a:prstGeom prst="rect">
                      <a:avLst/>
                    </a:prstGeom>
                    <a:noFill/>
                    <a:ln>
                      <a:noFill/>
                    </a:ln>
                  </pic:spPr>
                </pic:pic>
              </a:graphicData>
            </a:graphic>
          </wp:inline>
        </w:drawing>
      </w:r>
    </w:p>
    <w:p>
      <w:pPr>
        <w:pStyle w:val="2"/>
      </w:pPr>
      <w:r>
        <w:drawing>
          <wp:inline distT="0" distB="0" distL="114300" distR="114300">
            <wp:extent cx="5266690" cy="2531745"/>
            <wp:effectExtent l="0" t="0" r="6350" b="133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58"/>
                    <a:stretch>
                      <a:fillRect/>
                    </a:stretch>
                  </pic:blipFill>
                  <pic:spPr>
                    <a:xfrm>
                      <a:off x="0" y="0"/>
                      <a:ext cx="5266690" cy="2531745"/>
                    </a:xfrm>
                    <a:prstGeom prst="rect">
                      <a:avLst/>
                    </a:prstGeom>
                    <a:noFill/>
                    <a:ln>
                      <a:noFill/>
                    </a:ln>
                  </pic:spPr>
                </pic:pic>
              </a:graphicData>
            </a:graphic>
          </wp:inline>
        </w:drawing>
      </w:r>
    </w:p>
    <w:p>
      <w:pPr>
        <w:pStyle w:val="3"/>
        <w:bidi w:val="0"/>
      </w:pPr>
      <w:bookmarkStart w:id="55" w:name="_Toc772"/>
      <w:bookmarkStart w:id="56" w:name="_Toc29057"/>
      <w:bookmarkStart w:id="57" w:name="_Toc13075"/>
      <w:r>
        <w:rPr>
          <w:rFonts w:hint="eastAsia"/>
        </w:rPr>
        <w:t>合同签署</w:t>
      </w:r>
      <w:bookmarkEnd w:id="55"/>
      <w:bookmarkEnd w:id="56"/>
      <w:bookmarkEnd w:id="57"/>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val="en-US" w:eastAsia="zh-CN" w:bidi="ar"/>
        </w:rPr>
        <w:t>1、</w:t>
      </w: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”，选择“合同签署”，对招标人起草的合同进行盖章确认。</w:t>
      </w:r>
    </w:p>
    <w:p>
      <w:pPr>
        <w:pStyle w:val="2"/>
      </w:pPr>
      <w:r>
        <w:drawing>
          <wp:inline distT="0" distB="0" distL="114300" distR="114300">
            <wp:extent cx="5273040" cy="2555240"/>
            <wp:effectExtent l="0" t="0" r="0" b="508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59"/>
                    <a:stretch>
                      <a:fillRect/>
                    </a:stretch>
                  </pic:blipFill>
                  <pic:spPr>
                    <a:xfrm>
                      <a:off x="0" y="0"/>
                      <a:ext cx="5273040" cy="2555240"/>
                    </a:xfrm>
                    <a:prstGeom prst="rect">
                      <a:avLst/>
                    </a:prstGeom>
                    <a:noFill/>
                    <a:ln>
                      <a:noFill/>
                    </a:ln>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5266690" cy="2628265"/>
            <wp:effectExtent l="0" t="0" r="6350" b="8255"/>
            <wp:docPr id="32" name="图片 32" descr="af68505acfa40feb6ff5c168ed1d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f68505acfa40feb6ff5c168ed1d126"/>
                    <pic:cNvPicPr>
                      <a:picLocks noChangeAspect="1"/>
                    </pic:cNvPicPr>
                  </pic:nvPicPr>
                  <pic:blipFill>
                    <a:blip r:embed="rId60"/>
                    <a:stretch>
                      <a:fillRect/>
                    </a:stretch>
                  </pic:blipFill>
                  <pic:spPr>
                    <a:xfrm>
                      <a:off x="0" y="0"/>
                      <a:ext cx="5266690" cy="2628265"/>
                    </a:xfrm>
                    <a:prstGeom prst="rect">
                      <a:avLst/>
                    </a:prstGeom>
                  </pic:spPr>
                </pic:pic>
              </a:graphicData>
            </a:graphic>
          </wp:inline>
        </w:drawing>
      </w:r>
    </w:p>
    <w:p>
      <w:pPr>
        <w:pStyle w:val="2"/>
      </w:pPr>
    </w:p>
    <w:p>
      <w:pPr>
        <w:pStyle w:val="3"/>
        <w:bidi w:val="0"/>
        <w:rPr>
          <w:rFonts w:hint="default"/>
          <w:lang w:val="en-US"/>
        </w:rPr>
      </w:pPr>
      <w:bookmarkStart w:id="58" w:name="_Toc25775"/>
      <w:bookmarkStart w:id="59" w:name="_Toc24373"/>
      <w:bookmarkStart w:id="60" w:name="_Toc3689"/>
      <w:r>
        <w:rPr>
          <w:rFonts w:hint="eastAsia"/>
          <w:lang w:val="en-US" w:eastAsia="zh-CN"/>
        </w:rPr>
        <w:t>补充协议签署</w:t>
      </w:r>
      <w:bookmarkEnd w:id="58"/>
      <w:bookmarkEnd w:id="59"/>
      <w:bookmarkEnd w:id="60"/>
    </w:p>
    <w:p>
      <w:pPr>
        <w:widowControl/>
        <w:spacing w:line="360" w:lineRule="auto"/>
        <w:jc w:val="left"/>
        <w:rPr>
          <w:rFonts w:hint="eastAsia" w:ascii="宋体" w:hAnsi="宋体" w:cs="宋体"/>
          <w:b/>
          <w:color w:val="333333"/>
          <w:kern w:val="0"/>
          <w:sz w:val="28"/>
          <w:szCs w:val="28"/>
          <w:lang w:bidi="ar"/>
        </w:rPr>
      </w:pPr>
      <w:r>
        <w:rPr>
          <w:rFonts w:hint="eastAsia" w:ascii="宋体" w:hAnsi="宋体" w:cs="宋体"/>
          <w:b/>
          <w:color w:val="333333"/>
          <w:kern w:val="0"/>
          <w:sz w:val="28"/>
          <w:szCs w:val="28"/>
          <w:lang w:bidi="ar"/>
        </w:rPr>
        <w:t>操作步骤：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宋体" w:hAnsi="宋体" w:cs="宋体"/>
          <w:color w:val="333333"/>
          <w:kern w:val="0"/>
          <w:sz w:val="28"/>
          <w:szCs w:val="28"/>
          <w:lang w:bidi="ar"/>
        </w:rPr>
      </w:pPr>
      <w:r>
        <w:rPr>
          <w:rFonts w:hint="eastAsia" w:ascii="宋体" w:hAnsi="宋体" w:cs="宋体"/>
          <w:color w:val="333333"/>
          <w:kern w:val="0"/>
          <w:sz w:val="28"/>
          <w:szCs w:val="28"/>
          <w:lang w:val="en-US" w:eastAsia="zh-CN" w:bidi="ar"/>
        </w:rPr>
        <w:t>1、</w:t>
      </w: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”，选择“</w:t>
      </w:r>
      <w:r>
        <w:rPr>
          <w:rFonts w:hint="eastAsia" w:ascii="宋体" w:hAnsi="宋体" w:cs="宋体"/>
          <w:color w:val="333333"/>
          <w:kern w:val="0"/>
          <w:sz w:val="28"/>
          <w:szCs w:val="28"/>
          <w:lang w:val="en-US" w:eastAsia="zh-CN" w:bidi="ar"/>
        </w:rPr>
        <w:t>补充协议签署</w:t>
      </w:r>
      <w:r>
        <w:rPr>
          <w:rFonts w:hint="eastAsia" w:ascii="宋体" w:hAnsi="宋体" w:cs="宋体"/>
          <w:color w:val="333333"/>
          <w:kern w:val="0"/>
          <w:sz w:val="28"/>
          <w:szCs w:val="28"/>
          <w:lang w:bidi="ar"/>
        </w:rPr>
        <w:t>”</w:t>
      </w:r>
    </w:p>
    <w:p>
      <w:pPr>
        <w:pStyle w:val="2"/>
        <w:numPr>
          <w:ilvl w:val="0"/>
          <w:numId w:val="0"/>
        </w:numPr>
      </w:pPr>
      <w:r>
        <w:drawing>
          <wp:inline distT="0" distB="0" distL="114300" distR="114300">
            <wp:extent cx="5266690" cy="2583815"/>
            <wp:effectExtent l="0" t="0" r="6350" b="698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61"/>
                    <a:stretch>
                      <a:fillRect/>
                    </a:stretch>
                  </pic:blipFill>
                  <pic:spPr>
                    <a:xfrm>
                      <a:off x="0" y="0"/>
                      <a:ext cx="5266690" cy="258381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rPr>
      </w:pPr>
      <w:r>
        <w:rPr>
          <w:rFonts w:hint="eastAsia" w:ascii="宋体" w:hAnsi="宋体" w:cs="宋体"/>
          <w:color w:val="333333"/>
          <w:kern w:val="0"/>
          <w:sz w:val="28"/>
          <w:szCs w:val="28"/>
          <w:lang w:val="en-US" w:eastAsia="zh-CN" w:bidi="ar"/>
        </w:rPr>
        <w:t>2、</w:t>
      </w:r>
      <w:r>
        <w:rPr>
          <w:rFonts w:hint="eastAsia" w:ascii="宋体" w:hAnsi="宋体" w:cs="宋体"/>
          <w:color w:val="333333"/>
          <w:kern w:val="0"/>
          <w:sz w:val="28"/>
          <w:szCs w:val="28"/>
          <w:lang w:bidi="ar"/>
        </w:rPr>
        <w:t>对招标人起草的</w:t>
      </w:r>
      <w:r>
        <w:rPr>
          <w:rFonts w:hint="eastAsia" w:ascii="宋体" w:hAnsi="宋体" w:cs="宋体"/>
          <w:color w:val="333333"/>
          <w:kern w:val="0"/>
          <w:sz w:val="28"/>
          <w:szCs w:val="28"/>
          <w:lang w:val="en-US" w:eastAsia="zh-CN" w:bidi="ar"/>
        </w:rPr>
        <w:t>补充协议</w:t>
      </w:r>
      <w:r>
        <w:rPr>
          <w:rFonts w:hint="eastAsia" w:ascii="宋体" w:hAnsi="宋体" w:cs="宋体"/>
          <w:color w:val="333333"/>
          <w:kern w:val="0"/>
          <w:sz w:val="28"/>
          <w:szCs w:val="28"/>
          <w:lang w:bidi="ar"/>
        </w:rPr>
        <w:t>进行盖章确认。</w:t>
      </w:r>
      <w:r>
        <w:rPr>
          <w:rFonts w:hint="eastAsia" w:ascii="宋体" w:hAnsi="宋体" w:cs="宋体"/>
          <w:color w:val="333333"/>
          <w:kern w:val="0"/>
          <w:sz w:val="28"/>
          <w:szCs w:val="28"/>
          <w:lang w:val="en-US" w:eastAsia="zh-CN" w:bidi="ar"/>
        </w:rPr>
        <w:t>完成相关签章点击提交信息。</w:t>
      </w:r>
      <w:r>
        <w:drawing>
          <wp:inline distT="0" distB="0" distL="114300" distR="114300">
            <wp:extent cx="5266690" cy="2611755"/>
            <wp:effectExtent l="0" t="0" r="6350" b="952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62"/>
                    <a:stretch>
                      <a:fillRect/>
                    </a:stretch>
                  </pic:blipFill>
                  <pic:spPr>
                    <a:xfrm>
                      <a:off x="0" y="0"/>
                      <a:ext cx="5266690" cy="2611755"/>
                    </a:xfrm>
                    <a:prstGeom prst="rect">
                      <a:avLst/>
                    </a:prstGeom>
                    <a:noFill/>
                    <a:ln>
                      <a:noFill/>
                    </a:ln>
                  </pic:spPr>
                </pic:pic>
              </a:graphicData>
            </a:graphic>
          </wp:inline>
        </w:drawing>
      </w:r>
    </w:p>
    <w:p>
      <w:pPr>
        <w:pStyle w:val="2"/>
        <w:rPr>
          <w:rFonts w:hint="eastAsia"/>
        </w:rPr>
      </w:pPr>
      <w:r>
        <w:drawing>
          <wp:inline distT="0" distB="0" distL="114300" distR="114300">
            <wp:extent cx="5266690" cy="2553970"/>
            <wp:effectExtent l="0" t="0" r="6350" b="635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63"/>
                    <a:stretch>
                      <a:fillRect/>
                    </a:stretch>
                  </pic:blipFill>
                  <pic:spPr>
                    <a:xfrm>
                      <a:off x="0" y="0"/>
                      <a:ext cx="5266690" cy="2553970"/>
                    </a:xfrm>
                    <a:prstGeom prst="rect">
                      <a:avLst/>
                    </a:prstGeom>
                    <a:noFill/>
                    <a:ln>
                      <a:noFill/>
                    </a:ln>
                  </pic:spPr>
                </pic:pic>
              </a:graphicData>
            </a:graphic>
          </wp:inline>
        </w:drawing>
      </w:r>
    </w:p>
    <w:p>
      <w:pPr>
        <w:pStyle w:val="3"/>
        <w:bidi w:val="0"/>
      </w:pPr>
      <w:bookmarkStart w:id="61" w:name="_Toc31384"/>
      <w:bookmarkStart w:id="62" w:name="_Toc1184"/>
      <w:bookmarkStart w:id="63" w:name="_Toc14520"/>
      <w:r>
        <w:rPr>
          <w:rFonts w:hint="eastAsia"/>
          <w:lang w:val="en-US" w:eastAsia="zh-CN"/>
        </w:rPr>
        <w:t>履约评价</w:t>
      </w:r>
      <w:bookmarkEnd w:id="61"/>
      <w:bookmarkEnd w:id="62"/>
      <w:bookmarkEnd w:id="63"/>
    </w:p>
    <w:p>
      <w:pPr>
        <w:widowControl/>
        <w:spacing w:line="360" w:lineRule="auto"/>
        <w:jc w:val="left"/>
        <w:rPr>
          <w:rFonts w:ascii="宋体" w:hAnsi="宋体" w:cs="宋体"/>
          <w:b/>
          <w:color w:val="333333"/>
          <w:kern w:val="0"/>
          <w:sz w:val="28"/>
          <w:szCs w:val="28"/>
          <w:lang w:bidi="ar"/>
        </w:rPr>
      </w:pPr>
      <w:r>
        <w:rPr>
          <w:rFonts w:hint="eastAsia" w:ascii="宋体" w:hAnsi="宋体" w:cs="宋体"/>
          <w:b/>
          <w:color w:val="333333"/>
          <w:kern w:val="0"/>
          <w:sz w:val="28"/>
          <w:szCs w:val="28"/>
          <w:lang w:bidi="ar"/>
        </w:rPr>
        <w:t>操作步骤：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cs="宋体"/>
          <w:sz w:val="28"/>
          <w:szCs w:val="28"/>
        </w:rPr>
      </w:pPr>
      <w:r>
        <w:rPr>
          <w:rFonts w:hint="eastAsia" w:ascii="宋体" w:hAnsi="宋体" w:cs="宋体"/>
          <w:color w:val="333333"/>
          <w:kern w:val="0"/>
          <w:sz w:val="28"/>
          <w:szCs w:val="28"/>
          <w:lang w:val="en-US" w:eastAsia="zh-CN" w:bidi="ar"/>
        </w:rPr>
        <w:t>1、</w:t>
      </w: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”，选择“</w:t>
      </w:r>
      <w:r>
        <w:rPr>
          <w:rFonts w:hint="eastAsia" w:ascii="宋体" w:hAnsi="宋体" w:cs="宋体"/>
          <w:color w:val="333333"/>
          <w:kern w:val="0"/>
          <w:sz w:val="28"/>
          <w:szCs w:val="28"/>
          <w:lang w:val="en-US" w:eastAsia="zh-CN" w:bidi="ar"/>
        </w:rPr>
        <w:t>履约评价</w:t>
      </w:r>
      <w:r>
        <w:rPr>
          <w:rFonts w:hint="eastAsia" w:ascii="宋体" w:hAnsi="宋体" w:cs="宋体"/>
          <w:color w:val="333333"/>
          <w:kern w:val="0"/>
          <w:sz w:val="28"/>
          <w:szCs w:val="28"/>
          <w:lang w:bidi="ar"/>
        </w:rPr>
        <w:t>”，在已中选比选的对应标段右侧，点击“</w:t>
      </w:r>
      <w:r>
        <w:rPr>
          <w:rFonts w:hint="eastAsia" w:ascii="宋体" w:hAnsi="宋体" w:cs="宋体"/>
          <w:color w:val="333333"/>
          <w:kern w:val="0"/>
          <w:sz w:val="28"/>
          <w:szCs w:val="28"/>
          <w:lang w:val="en-US" w:eastAsia="zh-CN" w:bidi="ar"/>
        </w:rPr>
        <w:t>操作</w:t>
      </w:r>
      <w:r>
        <w:rPr>
          <w:rFonts w:hint="eastAsia" w:ascii="宋体" w:hAnsi="宋体" w:cs="宋体"/>
          <w:color w:val="333333"/>
          <w:kern w:val="0"/>
          <w:sz w:val="28"/>
          <w:szCs w:val="28"/>
          <w:lang w:bidi="ar"/>
        </w:rPr>
        <w:t>”按钮；</w:t>
      </w:r>
      <w:r>
        <w:rPr>
          <w:rFonts w:hint="eastAsia" w:ascii="宋体" w:hAnsi="宋体" w:cs="宋体"/>
          <w:color w:val="333333"/>
          <w:kern w:val="0"/>
          <w:sz w:val="28"/>
          <w:szCs w:val="28"/>
          <w:lang w:val="en-US" w:eastAsia="zh-CN" w:bidi="ar"/>
        </w:rPr>
        <w:t>可查看招标人对自己的评价。</w:t>
      </w:r>
    </w:p>
    <w:p>
      <w:pPr>
        <w:pStyle w:val="2"/>
      </w:pPr>
      <w:r>
        <w:drawing>
          <wp:inline distT="0" distB="0" distL="114300" distR="114300">
            <wp:extent cx="5266690" cy="2559685"/>
            <wp:effectExtent l="0" t="0" r="6350"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4"/>
                    <a:stretch>
                      <a:fillRect/>
                    </a:stretch>
                  </pic:blipFill>
                  <pic:spPr>
                    <a:xfrm>
                      <a:off x="0" y="0"/>
                      <a:ext cx="5266690" cy="2559685"/>
                    </a:xfrm>
                    <a:prstGeom prst="rect">
                      <a:avLst/>
                    </a:prstGeom>
                    <a:noFill/>
                    <a:ln>
                      <a:noFill/>
                    </a:ln>
                  </pic:spPr>
                </pic:pic>
              </a:graphicData>
            </a:graphic>
          </wp:inline>
        </w:drawing>
      </w:r>
    </w:p>
    <w:p>
      <w:pPr>
        <w:pStyle w:val="2"/>
      </w:pPr>
      <w:r>
        <w:drawing>
          <wp:inline distT="0" distB="0" distL="114300" distR="114300">
            <wp:extent cx="5269230" cy="2503805"/>
            <wp:effectExtent l="0" t="0" r="7620" b="1079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65"/>
                    <a:stretch>
                      <a:fillRect/>
                    </a:stretch>
                  </pic:blipFill>
                  <pic:spPr>
                    <a:xfrm>
                      <a:off x="0" y="0"/>
                      <a:ext cx="5269230" cy="2503805"/>
                    </a:xfrm>
                    <a:prstGeom prst="rect">
                      <a:avLst/>
                    </a:prstGeom>
                    <a:noFill/>
                    <a:ln>
                      <a:noFill/>
                    </a:ln>
                  </pic:spPr>
                </pic:pic>
              </a:graphicData>
            </a:graphic>
          </wp:inline>
        </w:drawing>
      </w:r>
    </w:p>
    <w:p>
      <w:pPr>
        <w:pStyle w:val="2"/>
      </w:pPr>
      <w:r>
        <w:drawing>
          <wp:inline distT="0" distB="0" distL="114300" distR="114300">
            <wp:extent cx="5269230" cy="939800"/>
            <wp:effectExtent l="0" t="0" r="7620" b="1270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66"/>
                    <a:stretch>
                      <a:fillRect/>
                    </a:stretch>
                  </pic:blipFill>
                  <pic:spPr>
                    <a:xfrm>
                      <a:off x="0" y="0"/>
                      <a:ext cx="5269230" cy="9398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eastAsia="宋体"/>
          <w:lang w:val="en-US" w:eastAsia="zh-CN"/>
        </w:rPr>
      </w:pPr>
      <w:r>
        <w:rPr>
          <w:rFonts w:hint="eastAsia" w:ascii="宋体" w:hAnsi="宋体" w:cs="宋体"/>
          <w:color w:val="333333"/>
          <w:kern w:val="0"/>
          <w:sz w:val="28"/>
          <w:szCs w:val="28"/>
          <w:lang w:val="en-US" w:eastAsia="zh-CN" w:bidi="ar"/>
        </w:rPr>
        <w:t>2、代理机构若对此次履约评价结果不满意，可以</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申辩】</w:t>
      </w:r>
      <w:r>
        <w:rPr>
          <w:rFonts w:hint="eastAsia" w:ascii="宋体" w:hAnsi="宋体" w:cs="宋体"/>
          <w:color w:val="333333"/>
          <w:kern w:val="0"/>
          <w:sz w:val="28"/>
          <w:szCs w:val="28"/>
          <w:lang w:bidi="ar"/>
        </w:rPr>
        <w:t>按钮</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向招标人进行申辩，填写申辩信息并点击提交.</w:t>
      </w:r>
    </w:p>
    <w:p>
      <w:pPr>
        <w:pStyle w:val="2"/>
      </w:pPr>
      <w:r>
        <w:drawing>
          <wp:inline distT="0" distB="0" distL="114300" distR="114300">
            <wp:extent cx="5260340" cy="2512695"/>
            <wp:effectExtent l="0" t="0" r="12700" b="190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67"/>
                    <a:stretch>
                      <a:fillRect/>
                    </a:stretch>
                  </pic:blipFill>
                  <pic:spPr>
                    <a:xfrm>
                      <a:off x="0" y="0"/>
                      <a:ext cx="5260340" cy="2512695"/>
                    </a:xfrm>
                    <a:prstGeom prst="rect">
                      <a:avLst/>
                    </a:prstGeom>
                    <a:noFill/>
                    <a:ln>
                      <a:noFill/>
                    </a:ln>
                  </pic:spPr>
                </pic:pic>
              </a:graphicData>
            </a:graphic>
          </wp:inline>
        </w:drawing>
      </w:r>
    </w:p>
    <w:p>
      <w:pPr>
        <w:pStyle w:val="2"/>
      </w:pPr>
      <w:r>
        <w:drawing>
          <wp:inline distT="0" distB="0" distL="114300" distR="114300">
            <wp:extent cx="5266055" cy="2651125"/>
            <wp:effectExtent l="0" t="0" r="6985" b="63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68"/>
                    <a:stretch>
                      <a:fillRect/>
                    </a:stretch>
                  </pic:blipFill>
                  <pic:spPr>
                    <a:xfrm>
                      <a:off x="0" y="0"/>
                      <a:ext cx="5266055" cy="2651125"/>
                    </a:xfrm>
                    <a:prstGeom prst="rect">
                      <a:avLst/>
                    </a:prstGeom>
                    <a:noFill/>
                    <a:ln>
                      <a:noFill/>
                    </a:ln>
                  </pic:spPr>
                </pic:pic>
              </a:graphicData>
            </a:graphic>
          </wp:inline>
        </w:drawing>
      </w:r>
    </w:p>
    <w:p>
      <w:pPr>
        <w:pStyle w:val="3"/>
        <w:bidi w:val="0"/>
      </w:pPr>
      <w:bookmarkStart w:id="64" w:name="_Toc26381"/>
      <w:bookmarkStart w:id="65" w:name="_Toc14721"/>
      <w:bookmarkStart w:id="66" w:name="_Toc16327"/>
      <w:r>
        <w:rPr>
          <w:rFonts w:hint="eastAsia"/>
          <w:lang w:val="en-US" w:eastAsia="zh-CN"/>
        </w:rPr>
        <w:t>不良行为质疑</w:t>
      </w:r>
      <w:bookmarkEnd w:id="64"/>
      <w:bookmarkEnd w:id="65"/>
      <w:bookmarkEnd w:id="66"/>
    </w:p>
    <w:p>
      <w:pPr>
        <w:widowControl/>
        <w:spacing w:line="360" w:lineRule="auto"/>
        <w:jc w:val="left"/>
        <w:rPr>
          <w:rFonts w:ascii="宋体" w:hAnsi="宋体" w:cs="宋体"/>
          <w:b/>
          <w:color w:val="333333"/>
          <w:kern w:val="0"/>
          <w:sz w:val="28"/>
          <w:szCs w:val="28"/>
          <w:lang w:bidi="ar"/>
        </w:rPr>
      </w:pPr>
      <w:r>
        <w:rPr>
          <w:rFonts w:hint="eastAsia" w:ascii="宋体" w:hAnsi="宋体" w:cs="宋体"/>
          <w:b/>
          <w:color w:val="333333"/>
          <w:kern w:val="0"/>
          <w:sz w:val="28"/>
          <w:szCs w:val="28"/>
          <w:lang w:bidi="ar"/>
        </w:rPr>
        <w:t>操作步骤：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pPr>
      <w:r>
        <w:rPr>
          <w:rFonts w:hint="eastAsia" w:ascii="宋体" w:hAnsi="宋体" w:cs="宋体"/>
          <w:color w:val="333333"/>
          <w:kern w:val="0"/>
          <w:sz w:val="28"/>
          <w:szCs w:val="28"/>
          <w:lang w:val="en-US" w:eastAsia="zh-CN" w:bidi="ar"/>
        </w:rPr>
        <w:t>1、</w:t>
      </w: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”，选择“</w:t>
      </w:r>
      <w:r>
        <w:rPr>
          <w:rFonts w:hint="eastAsia" w:ascii="宋体" w:hAnsi="宋体" w:cs="宋体"/>
          <w:color w:val="333333"/>
          <w:kern w:val="0"/>
          <w:sz w:val="28"/>
          <w:szCs w:val="28"/>
          <w:lang w:val="en-US" w:eastAsia="zh-CN" w:bidi="ar"/>
        </w:rPr>
        <w:t>不良行为质疑</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新增不良质疑】</w:t>
      </w:r>
      <w:r>
        <w:rPr>
          <w:rFonts w:hint="eastAsia" w:ascii="宋体" w:hAnsi="宋体" w:cs="宋体"/>
          <w:sz w:val="28"/>
          <w:szCs w:val="28"/>
          <w:lang w:val="en-US" w:eastAsia="zh-CN"/>
        </w:rPr>
        <w:t>对招标人发起质疑。</w:t>
      </w:r>
    </w:p>
    <w:p>
      <w:pPr>
        <w:pStyle w:val="2"/>
      </w:pPr>
      <w:r>
        <w:drawing>
          <wp:inline distT="0" distB="0" distL="114300" distR="114300">
            <wp:extent cx="5261610" cy="1900555"/>
            <wp:effectExtent l="0" t="0" r="15240" b="444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69"/>
                    <a:stretch>
                      <a:fillRect/>
                    </a:stretch>
                  </pic:blipFill>
                  <pic:spPr>
                    <a:xfrm>
                      <a:off x="0" y="0"/>
                      <a:ext cx="5261610" cy="19005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pPr>
      <w:r>
        <w:rPr>
          <w:rFonts w:hint="eastAsia" w:ascii="宋体" w:hAnsi="宋体" w:cs="宋体"/>
          <w:sz w:val="28"/>
          <w:szCs w:val="28"/>
          <w:lang w:val="en-US" w:eastAsia="zh-CN"/>
        </w:rPr>
        <w:t>2、</w:t>
      </w:r>
      <w:r>
        <w:rPr>
          <w:rFonts w:hint="eastAsia" w:ascii="宋体" w:hAnsi="宋体" w:cs="宋体"/>
          <w:sz w:val="28"/>
          <w:szCs w:val="28"/>
        </w:rPr>
        <w:t>选择</w:t>
      </w:r>
      <w:r>
        <w:rPr>
          <w:rFonts w:hint="eastAsia" w:ascii="宋体" w:hAnsi="宋体" w:cs="宋体"/>
          <w:sz w:val="28"/>
          <w:szCs w:val="28"/>
          <w:lang w:val="en-US" w:eastAsia="zh-CN"/>
        </w:rPr>
        <w:t>项目</w:t>
      </w:r>
      <w:r>
        <w:rPr>
          <w:rFonts w:hint="eastAsia" w:ascii="宋体" w:hAnsi="宋体" w:cs="宋体"/>
          <w:sz w:val="28"/>
          <w:szCs w:val="28"/>
        </w:rPr>
        <w:t>，点击</w:t>
      </w:r>
      <w:r>
        <w:rPr>
          <w:rFonts w:hint="eastAsia" w:ascii="宋体" w:hAnsi="宋体" w:cs="宋体"/>
          <w:sz w:val="28"/>
          <w:szCs w:val="28"/>
          <w:lang w:eastAsia="zh-CN"/>
        </w:rPr>
        <w:t>【</w:t>
      </w:r>
      <w:r>
        <w:rPr>
          <w:rFonts w:hint="eastAsia" w:ascii="宋体" w:hAnsi="宋体" w:cs="宋体"/>
          <w:sz w:val="28"/>
          <w:szCs w:val="28"/>
          <w:lang w:val="en-US" w:eastAsia="zh-CN"/>
        </w:rPr>
        <w:t>确认选择】</w:t>
      </w:r>
      <w:r>
        <w:rPr>
          <w:rFonts w:hint="eastAsia" w:ascii="宋体" w:hAnsi="宋体" w:cs="宋体"/>
          <w:sz w:val="28"/>
          <w:szCs w:val="28"/>
        </w:rPr>
        <w:t>。</w:t>
      </w:r>
    </w:p>
    <w:p>
      <w:pPr>
        <w:pStyle w:val="2"/>
      </w:pPr>
      <w:r>
        <w:drawing>
          <wp:inline distT="0" distB="0" distL="114300" distR="114300">
            <wp:extent cx="5262880" cy="1809750"/>
            <wp:effectExtent l="0" t="0" r="1397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70"/>
                    <a:stretch>
                      <a:fillRect/>
                    </a:stretch>
                  </pic:blipFill>
                  <pic:spPr>
                    <a:xfrm>
                      <a:off x="0" y="0"/>
                      <a:ext cx="5262880" cy="18097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lang w:val="en-US" w:eastAsia="zh-CN"/>
        </w:rPr>
        <w:t>3、填写‘质疑内容’与‘理由和依据’点击提交信息。</w:t>
      </w:r>
    </w:p>
    <w:p>
      <w:pPr>
        <w:pStyle w:val="2"/>
      </w:pPr>
      <w:r>
        <w:drawing>
          <wp:inline distT="0" distB="0" distL="114300" distR="114300">
            <wp:extent cx="5266690" cy="2639060"/>
            <wp:effectExtent l="0" t="0" r="6350" b="1270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71"/>
                    <a:stretch>
                      <a:fillRect/>
                    </a:stretch>
                  </pic:blipFill>
                  <pic:spPr>
                    <a:xfrm>
                      <a:off x="0" y="0"/>
                      <a:ext cx="5266690" cy="2639060"/>
                    </a:xfrm>
                    <a:prstGeom prst="rect">
                      <a:avLst/>
                    </a:prstGeom>
                    <a:noFill/>
                    <a:ln>
                      <a:noFill/>
                    </a:ln>
                  </pic:spPr>
                </pic:pic>
              </a:graphicData>
            </a:graphic>
          </wp:inline>
        </w:drawing>
      </w:r>
    </w:p>
    <w:p>
      <w:pPr>
        <w:pStyle w:val="2"/>
      </w:pPr>
      <w:r>
        <w:drawing>
          <wp:inline distT="0" distB="0" distL="114300" distR="114300">
            <wp:extent cx="5264150" cy="2647315"/>
            <wp:effectExtent l="0" t="0" r="8890" b="444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72"/>
                    <a:stretch>
                      <a:fillRect/>
                    </a:stretch>
                  </pic:blipFill>
                  <pic:spPr>
                    <a:xfrm>
                      <a:off x="0" y="0"/>
                      <a:ext cx="5264150" cy="2647315"/>
                    </a:xfrm>
                    <a:prstGeom prst="rect">
                      <a:avLst/>
                    </a:prstGeom>
                    <a:noFill/>
                    <a:ln>
                      <a:noFill/>
                    </a:ln>
                  </pic:spPr>
                </pic:pic>
              </a:graphicData>
            </a:graphic>
          </wp:inline>
        </w:drawing>
      </w:r>
    </w:p>
    <w:p>
      <w:pPr>
        <w:pStyle w:val="2"/>
        <w:rPr>
          <w:rFonts w:hint="eastAsia"/>
        </w:rPr>
      </w:pPr>
      <w:r>
        <w:drawing>
          <wp:inline distT="0" distB="0" distL="114300" distR="114300">
            <wp:extent cx="5266690" cy="2616835"/>
            <wp:effectExtent l="0" t="0" r="6350" b="444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73"/>
                    <a:stretch>
                      <a:fillRect/>
                    </a:stretch>
                  </pic:blipFill>
                  <pic:spPr>
                    <a:xfrm>
                      <a:off x="0" y="0"/>
                      <a:ext cx="5266690" cy="2616835"/>
                    </a:xfrm>
                    <a:prstGeom prst="rect">
                      <a:avLst/>
                    </a:prstGeom>
                    <a:noFill/>
                    <a:ln>
                      <a:noFill/>
                    </a:ln>
                  </pic:spPr>
                </pic:pic>
              </a:graphicData>
            </a:graphic>
          </wp:inline>
        </w:drawing>
      </w:r>
    </w:p>
    <w:p>
      <w:pPr>
        <w:pStyle w:val="3"/>
        <w:bidi w:val="0"/>
      </w:pPr>
      <w:bookmarkStart w:id="67" w:name="_Toc6500"/>
      <w:bookmarkStart w:id="68" w:name="_Toc14930"/>
      <w:bookmarkStart w:id="69" w:name="_Toc10203"/>
      <w:r>
        <w:rPr>
          <w:rFonts w:hint="eastAsia"/>
        </w:rPr>
        <w:t>技术支持</w:t>
      </w:r>
      <w:bookmarkEnd w:id="67"/>
      <w:bookmarkEnd w:id="68"/>
      <w:bookmarkEnd w:id="69"/>
    </w:p>
    <w:p>
      <w:pPr>
        <w:numPr>
          <w:ilvl w:val="0"/>
          <w:numId w:val="6"/>
        </w:numPr>
        <w:ind w:firstLine="560" w:firstLineChars="200"/>
        <w:rPr>
          <w:rFonts w:hint="eastAsia" w:ascii="宋体" w:hAnsi="宋体" w:cs="宋体"/>
          <w:sz w:val="28"/>
          <w:szCs w:val="28"/>
        </w:rPr>
      </w:pPr>
      <w:r>
        <w:rPr>
          <w:rFonts w:hint="eastAsia" w:ascii="宋体" w:hAnsi="宋体" w:cs="宋体"/>
          <w:sz w:val="28"/>
          <w:szCs w:val="28"/>
          <w:lang w:val="en-US" w:eastAsia="zh-CN"/>
        </w:rPr>
        <w:t>远程</w:t>
      </w:r>
      <w:r>
        <w:rPr>
          <w:rFonts w:hint="eastAsia" w:ascii="宋体" w:hAnsi="宋体" w:cs="宋体"/>
          <w:sz w:val="28"/>
          <w:szCs w:val="28"/>
        </w:rPr>
        <w:t>客户服务电话4009980000</w:t>
      </w:r>
      <w:r>
        <w:rPr>
          <w:rFonts w:hint="eastAsia" w:ascii="宋体" w:hAnsi="宋体" w:cs="宋体"/>
          <w:sz w:val="28"/>
          <w:szCs w:val="28"/>
          <w:lang w:eastAsia="zh-CN"/>
        </w:rPr>
        <w:t>（</w:t>
      </w:r>
      <w:r>
        <w:rPr>
          <w:rFonts w:hint="eastAsia" w:ascii="宋体" w:hAnsi="宋体" w:cs="宋体"/>
          <w:sz w:val="28"/>
          <w:szCs w:val="28"/>
          <w:lang w:val="en-US" w:eastAsia="zh-CN"/>
        </w:rPr>
        <w:t>08:30 至 17:30</w:t>
      </w:r>
      <w:r>
        <w:rPr>
          <w:rFonts w:hint="eastAsia" w:ascii="宋体" w:hAnsi="宋体" w:cs="宋体"/>
          <w:sz w:val="28"/>
          <w:szCs w:val="28"/>
          <w:lang w:eastAsia="zh-CN"/>
        </w:rPr>
        <w:t>）</w:t>
      </w:r>
    </w:p>
    <w:p>
      <w:pPr>
        <w:numPr>
          <w:ilvl w:val="0"/>
          <w:numId w:val="6"/>
        </w:numPr>
        <w:ind w:firstLine="560" w:firstLineChars="200"/>
      </w:pPr>
      <w:r>
        <w:rPr>
          <w:rFonts w:hint="eastAsia" w:ascii="宋体" w:hAnsi="宋体" w:cs="宋体"/>
          <w:sz w:val="28"/>
          <w:szCs w:val="28"/>
          <w:lang w:val="en-US" w:eastAsia="zh-CN"/>
        </w:rPr>
        <w:t>现场客户服务电话028-86744466（09:00 至 18:00）</w:t>
      </w:r>
    </w:p>
    <w:p>
      <w:pPr>
        <w:pStyle w:val="2"/>
      </w:pPr>
    </w:p>
    <w:p/>
    <w:p>
      <w:pPr>
        <w:rPr>
          <w:rFonts w:ascii="宋体" w:hAnsi="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26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26</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四川省政府政务服务和公共资源交易服务中心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DDD485"/>
    <w:multiLevelType w:val="singleLevel"/>
    <w:tmpl w:val="BBDDD485"/>
    <w:lvl w:ilvl="0" w:tentative="0">
      <w:start w:val="1"/>
      <w:numFmt w:val="decimal"/>
      <w:suff w:val="nothing"/>
      <w:lvlText w:val="%1）"/>
      <w:lvlJc w:val="left"/>
    </w:lvl>
  </w:abstractNum>
  <w:abstractNum w:abstractNumId="1">
    <w:nsid w:val="F20141F5"/>
    <w:multiLevelType w:val="multilevel"/>
    <w:tmpl w:val="F20141F5"/>
    <w:lvl w:ilvl="0" w:tentative="0">
      <w:start w:val="1"/>
      <w:numFmt w:val="chineseCountingThousand"/>
      <w:pStyle w:val="3"/>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Times New Roman"/>
      </w:rPr>
    </w:lvl>
    <w:lvl w:ilvl="2" w:tentative="0">
      <w:start w:val="1"/>
      <w:numFmt w:val="decimal"/>
      <w:pStyle w:val="5"/>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7"/>
      <w:isLgl/>
      <w:suff w:val="nothing"/>
      <w:lvlText w:val="%1.%2.%3.%4、"/>
      <w:lvlJc w:val="left"/>
      <w:pPr>
        <w:ind w:left="1419" w:hanging="851"/>
      </w:pPr>
      <w:rPr>
        <w:rFonts w:hint="eastAsia" w:ascii="宋体" w:hAnsi="宋体" w:eastAsia="宋体" w:cs="Times New Roman"/>
        <w:sz w:val="24"/>
        <w:szCs w:val="24"/>
      </w:rPr>
    </w:lvl>
    <w:lvl w:ilvl="4" w:tentative="0">
      <w:start w:val="1"/>
      <w:numFmt w:val="decimal"/>
      <w:pStyle w:val="8"/>
      <w:isLgl/>
      <w:suff w:val="nothing"/>
      <w:lvlText w:val="%1.%2.%3.%4.%5、"/>
      <w:lvlJc w:val="left"/>
      <w:pPr>
        <w:ind w:left="992" w:hanging="992"/>
      </w:pPr>
      <w:rPr>
        <w:rFonts w:hint="eastAsia"/>
      </w:rPr>
    </w:lvl>
    <w:lvl w:ilvl="5" w:tentative="0">
      <w:start w:val="1"/>
      <w:numFmt w:val="decimal"/>
      <w:pStyle w:val="9"/>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22A79734"/>
    <w:multiLevelType w:val="singleLevel"/>
    <w:tmpl w:val="22A79734"/>
    <w:lvl w:ilvl="0" w:tentative="0">
      <w:start w:val="1"/>
      <w:numFmt w:val="decimal"/>
      <w:suff w:val="nothing"/>
      <w:lvlText w:val="%1、"/>
      <w:lvlJc w:val="left"/>
    </w:lvl>
  </w:abstractNum>
  <w:abstractNum w:abstractNumId="3">
    <w:nsid w:val="4CCE3D35"/>
    <w:multiLevelType w:val="multilevel"/>
    <w:tmpl w:val="4CCE3D35"/>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decimalEnclosedCircle"/>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881961D"/>
    <w:multiLevelType w:val="singleLevel"/>
    <w:tmpl w:val="7881961D"/>
    <w:lvl w:ilvl="0" w:tentative="0">
      <w:start w:val="1"/>
      <w:numFmt w:val="decimal"/>
      <w:suff w:val="nothing"/>
      <w:lvlText w:val="%1）"/>
      <w:lvlJc w:val="left"/>
    </w:lvl>
  </w:abstractNum>
  <w:num w:numId="1">
    <w:abstractNumId w:val="1"/>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iMzUzY2JjM2RiMGY4ZGYxODI4NDViYjAzOWVmYzIifQ=="/>
    <w:docVar w:name="KSO_WPS_MARK_KEY" w:val="eec4d021-d97c-4795-b24a-585ea03957b8"/>
  </w:docVars>
  <w:rsids>
    <w:rsidRoot w:val="005D64B1"/>
    <w:rsid w:val="00071CB7"/>
    <w:rsid w:val="0022250E"/>
    <w:rsid w:val="005D64B1"/>
    <w:rsid w:val="006A5BE2"/>
    <w:rsid w:val="02917E2B"/>
    <w:rsid w:val="02D04600"/>
    <w:rsid w:val="02D908B8"/>
    <w:rsid w:val="0379543D"/>
    <w:rsid w:val="04250AB9"/>
    <w:rsid w:val="05C370E2"/>
    <w:rsid w:val="06335AE9"/>
    <w:rsid w:val="06833D6C"/>
    <w:rsid w:val="07733B4D"/>
    <w:rsid w:val="08471131"/>
    <w:rsid w:val="08501485"/>
    <w:rsid w:val="0913264A"/>
    <w:rsid w:val="0A1E4EB3"/>
    <w:rsid w:val="0A211D9D"/>
    <w:rsid w:val="0A380086"/>
    <w:rsid w:val="0A5C42B7"/>
    <w:rsid w:val="0B35386F"/>
    <w:rsid w:val="0B6058A8"/>
    <w:rsid w:val="0C8E4F98"/>
    <w:rsid w:val="0F072309"/>
    <w:rsid w:val="0F2012AF"/>
    <w:rsid w:val="0FA451CD"/>
    <w:rsid w:val="0FC1517B"/>
    <w:rsid w:val="10015906"/>
    <w:rsid w:val="103A04BC"/>
    <w:rsid w:val="10870CD3"/>
    <w:rsid w:val="11000216"/>
    <w:rsid w:val="114F61E9"/>
    <w:rsid w:val="12170AB5"/>
    <w:rsid w:val="12897E79"/>
    <w:rsid w:val="12941BF5"/>
    <w:rsid w:val="12985F6F"/>
    <w:rsid w:val="13196AAF"/>
    <w:rsid w:val="14AA20B4"/>
    <w:rsid w:val="162178FE"/>
    <w:rsid w:val="165B2664"/>
    <w:rsid w:val="173B6FF4"/>
    <w:rsid w:val="180D321A"/>
    <w:rsid w:val="182A233E"/>
    <w:rsid w:val="18C52364"/>
    <w:rsid w:val="18E37B13"/>
    <w:rsid w:val="19463DAE"/>
    <w:rsid w:val="19662322"/>
    <w:rsid w:val="1A495ECC"/>
    <w:rsid w:val="1A79441B"/>
    <w:rsid w:val="1AB306F9"/>
    <w:rsid w:val="1AC14671"/>
    <w:rsid w:val="1B007791"/>
    <w:rsid w:val="1BDD400C"/>
    <w:rsid w:val="1BEA4CD8"/>
    <w:rsid w:val="1C3807D2"/>
    <w:rsid w:val="1CFD022F"/>
    <w:rsid w:val="1D2C00FE"/>
    <w:rsid w:val="1EF677D1"/>
    <w:rsid w:val="1F3F0B9D"/>
    <w:rsid w:val="1FC13108"/>
    <w:rsid w:val="1FE87F35"/>
    <w:rsid w:val="207E61A3"/>
    <w:rsid w:val="20CF0F11"/>
    <w:rsid w:val="21DA4645"/>
    <w:rsid w:val="225524D8"/>
    <w:rsid w:val="236906DB"/>
    <w:rsid w:val="25830FE9"/>
    <w:rsid w:val="264D6D44"/>
    <w:rsid w:val="26B741BD"/>
    <w:rsid w:val="26E7636A"/>
    <w:rsid w:val="27342B5B"/>
    <w:rsid w:val="2752226A"/>
    <w:rsid w:val="278E1A61"/>
    <w:rsid w:val="27C92543"/>
    <w:rsid w:val="28C853A2"/>
    <w:rsid w:val="293E6748"/>
    <w:rsid w:val="298962E5"/>
    <w:rsid w:val="2A900D36"/>
    <w:rsid w:val="2AA36F32"/>
    <w:rsid w:val="2AB41232"/>
    <w:rsid w:val="2B4526A8"/>
    <w:rsid w:val="2B5349B1"/>
    <w:rsid w:val="2BB82F55"/>
    <w:rsid w:val="2C46287B"/>
    <w:rsid w:val="2E0655EB"/>
    <w:rsid w:val="2EC57BC2"/>
    <w:rsid w:val="2ECA158A"/>
    <w:rsid w:val="2EDB6CB5"/>
    <w:rsid w:val="2F8B6B92"/>
    <w:rsid w:val="2F9F45FD"/>
    <w:rsid w:val="2FA500EB"/>
    <w:rsid w:val="306021B0"/>
    <w:rsid w:val="30A76BB7"/>
    <w:rsid w:val="310B1E4E"/>
    <w:rsid w:val="31355333"/>
    <w:rsid w:val="313A0488"/>
    <w:rsid w:val="3313395C"/>
    <w:rsid w:val="336F1BEF"/>
    <w:rsid w:val="3452482B"/>
    <w:rsid w:val="354774EC"/>
    <w:rsid w:val="362826D2"/>
    <w:rsid w:val="372A7529"/>
    <w:rsid w:val="379453F2"/>
    <w:rsid w:val="387536A9"/>
    <w:rsid w:val="397C3770"/>
    <w:rsid w:val="39D42D58"/>
    <w:rsid w:val="3A3D6936"/>
    <w:rsid w:val="3ACE7313"/>
    <w:rsid w:val="3BB65BE0"/>
    <w:rsid w:val="3C9A059E"/>
    <w:rsid w:val="3D672041"/>
    <w:rsid w:val="3E553017"/>
    <w:rsid w:val="3E5D63BE"/>
    <w:rsid w:val="3EEB0A50"/>
    <w:rsid w:val="3F37577C"/>
    <w:rsid w:val="4022061C"/>
    <w:rsid w:val="41860CAB"/>
    <w:rsid w:val="41AC6154"/>
    <w:rsid w:val="422F26EB"/>
    <w:rsid w:val="43B55CF6"/>
    <w:rsid w:val="443C65AC"/>
    <w:rsid w:val="44703ED1"/>
    <w:rsid w:val="44C17BDD"/>
    <w:rsid w:val="45252F0E"/>
    <w:rsid w:val="452B5205"/>
    <w:rsid w:val="45701527"/>
    <w:rsid w:val="464573E8"/>
    <w:rsid w:val="475065B5"/>
    <w:rsid w:val="4779292D"/>
    <w:rsid w:val="4787621C"/>
    <w:rsid w:val="481133AF"/>
    <w:rsid w:val="48461E01"/>
    <w:rsid w:val="48873801"/>
    <w:rsid w:val="488F3233"/>
    <w:rsid w:val="49C72721"/>
    <w:rsid w:val="4A71189A"/>
    <w:rsid w:val="4B6F0E0F"/>
    <w:rsid w:val="4BB81CA7"/>
    <w:rsid w:val="4BDA7847"/>
    <w:rsid w:val="4CA0603B"/>
    <w:rsid w:val="4DD70B1D"/>
    <w:rsid w:val="4E1C69B6"/>
    <w:rsid w:val="4E4F5DCD"/>
    <w:rsid w:val="4ED33792"/>
    <w:rsid w:val="4EDD4DD5"/>
    <w:rsid w:val="4F4745E5"/>
    <w:rsid w:val="50BA2875"/>
    <w:rsid w:val="50BB2978"/>
    <w:rsid w:val="50F7077E"/>
    <w:rsid w:val="521A5E63"/>
    <w:rsid w:val="5252140A"/>
    <w:rsid w:val="527C1C93"/>
    <w:rsid w:val="529F4245"/>
    <w:rsid w:val="52EF06B7"/>
    <w:rsid w:val="532B509D"/>
    <w:rsid w:val="53FE0149"/>
    <w:rsid w:val="5579508C"/>
    <w:rsid w:val="55C049DC"/>
    <w:rsid w:val="55ED0AC5"/>
    <w:rsid w:val="569E1CA8"/>
    <w:rsid w:val="57283E05"/>
    <w:rsid w:val="578E45B5"/>
    <w:rsid w:val="57A42CC2"/>
    <w:rsid w:val="57C67688"/>
    <w:rsid w:val="586B1952"/>
    <w:rsid w:val="58927235"/>
    <w:rsid w:val="58DF4B11"/>
    <w:rsid w:val="595474C6"/>
    <w:rsid w:val="5A5A60B2"/>
    <w:rsid w:val="5A5C0D28"/>
    <w:rsid w:val="5B6F2F7F"/>
    <w:rsid w:val="5BF1724E"/>
    <w:rsid w:val="5C967DF5"/>
    <w:rsid w:val="5CC14FF9"/>
    <w:rsid w:val="5CFB7BCE"/>
    <w:rsid w:val="5D474212"/>
    <w:rsid w:val="5F8E6F7B"/>
    <w:rsid w:val="5FBE1246"/>
    <w:rsid w:val="60E32E69"/>
    <w:rsid w:val="60E47381"/>
    <w:rsid w:val="6105554A"/>
    <w:rsid w:val="62A90E1D"/>
    <w:rsid w:val="62FD4BEF"/>
    <w:rsid w:val="632C69A6"/>
    <w:rsid w:val="63417791"/>
    <w:rsid w:val="637463D6"/>
    <w:rsid w:val="63E93BBB"/>
    <w:rsid w:val="65493438"/>
    <w:rsid w:val="65B246C4"/>
    <w:rsid w:val="66D95D0F"/>
    <w:rsid w:val="67093501"/>
    <w:rsid w:val="68CD2C74"/>
    <w:rsid w:val="69174987"/>
    <w:rsid w:val="693F2310"/>
    <w:rsid w:val="69694C96"/>
    <w:rsid w:val="69746D80"/>
    <w:rsid w:val="6BDE0AAD"/>
    <w:rsid w:val="6CD56718"/>
    <w:rsid w:val="6D34756E"/>
    <w:rsid w:val="6DB830F7"/>
    <w:rsid w:val="6FC67B66"/>
    <w:rsid w:val="702643DD"/>
    <w:rsid w:val="7094157D"/>
    <w:rsid w:val="71092260"/>
    <w:rsid w:val="71512B3C"/>
    <w:rsid w:val="71754026"/>
    <w:rsid w:val="718416CD"/>
    <w:rsid w:val="718620B1"/>
    <w:rsid w:val="71B44B4E"/>
    <w:rsid w:val="725069D1"/>
    <w:rsid w:val="72BE0B34"/>
    <w:rsid w:val="72E26DAE"/>
    <w:rsid w:val="73D346CC"/>
    <w:rsid w:val="73DD56BF"/>
    <w:rsid w:val="741A7882"/>
    <w:rsid w:val="747823EA"/>
    <w:rsid w:val="747E3D1B"/>
    <w:rsid w:val="76A63A3E"/>
    <w:rsid w:val="79B41EBF"/>
    <w:rsid w:val="7A480C1E"/>
    <w:rsid w:val="7A5F56C9"/>
    <w:rsid w:val="7C6B077C"/>
    <w:rsid w:val="7CF66B79"/>
    <w:rsid w:val="7DB90A0E"/>
    <w:rsid w:val="7EBF0E5B"/>
    <w:rsid w:val="7ECF2674"/>
    <w:rsid w:val="7FDA2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1"/>
    <w:qFormat/>
    <w:uiPriority w:val="0"/>
    <w:pPr>
      <w:keepNext/>
      <w:keepLines/>
      <w:numPr>
        <w:ilvl w:val="0"/>
        <w:numId w:val="1"/>
      </w:numPr>
      <w:spacing w:before="20" w:line="324" w:lineRule="auto"/>
      <w:outlineLvl w:val="0"/>
    </w:pPr>
    <w:rPr>
      <w:b/>
      <w:bCs/>
      <w:kern w:val="44"/>
      <w:sz w:val="30"/>
      <w:szCs w:val="28"/>
    </w:rPr>
  </w:style>
  <w:style w:type="paragraph" w:styleId="4">
    <w:name w:val="heading 2"/>
    <w:basedOn w:val="5"/>
    <w:next w:val="6"/>
    <w:link w:val="20"/>
    <w:unhideWhenUsed/>
    <w:qFormat/>
    <w:uiPriority w:val="0"/>
    <w:pPr>
      <w:numPr>
        <w:ilvl w:val="1"/>
      </w:numPr>
      <w:spacing w:line="288" w:lineRule="auto"/>
      <w:outlineLvl w:val="1"/>
    </w:pPr>
    <w:rPr>
      <w:szCs w:val="32"/>
    </w:rPr>
  </w:style>
  <w:style w:type="paragraph" w:styleId="5">
    <w:name w:val="heading 3"/>
    <w:basedOn w:val="1"/>
    <w:next w:val="6"/>
    <w:link w:val="19"/>
    <w:unhideWhenUsed/>
    <w:qFormat/>
    <w:uiPriority w:val="0"/>
    <w:pPr>
      <w:keepNext/>
      <w:keepLines/>
      <w:numPr>
        <w:ilvl w:val="2"/>
        <w:numId w:val="1"/>
      </w:numPr>
      <w:spacing w:line="264" w:lineRule="auto"/>
      <w:outlineLvl w:val="2"/>
    </w:pPr>
    <w:rPr>
      <w:b/>
      <w:bCs/>
      <w:sz w:val="28"/>
    </w:rPr>
  </w:style>
  <w:style w:type="paragraph" w:styleId="7">
    <w:name w:val="heading 4"/>
    <w:basedOn w:val="1"/>
    <w:next w:val="1"/>
    <w:semiHidden/>
    <w:unhideWhenUsed/>
    <w:qFormat/>
    <w:uiPriority w:val="0"/>
    <w:pPr>
      <w:keepNext/>
      <w:keepLines/>
      <w:numPr>
        <w:ilvl w:val="3"/>
        <w:numId w:val="1"/>
      </w:numPr>
      <w:spacing w:before="20" w:after="20" w:line="276" w:lineRule="auto"/>
      <w:outlineLvl w:val="3"/>
    </w:pPr>
    <w:rPr>
      <w:rFonts w:ascii="Arial" w:hAnsi="Arial"/>
      <w:sz w:val="28"/>
    </w:rPr>
  </w:style>
  <w:style w:type="paragraph" w:styleId="8">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9">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customStyle="1" w:styleId="6">
    <w:name w:val="Indent Normal"/>
    <w:qFormat/>
    <w:uiPriority w:val="0"/>
    <w:pPr>
      <w:widowControl w:val="0"/>
      <w:ind w:firstLine="150" w:firstLineChars="150"/>
      <w:jc w:val="both"/>
    </w:pPr>
    <w:rPr>
      <w:rFonts w:ascii="Times New Roman" w:hAnsi="Times New Roman" w:eastAsia="宋体" w:cs="Times New Roman"/>
      <w:kern w:val="2"/>
      <w:sz w:val="24"/>
      <w:szCs w:val="24"/>
      <w:lang w:val="en-US" w:eastAsia="zh-CN" w:bidi="ar-SA"/>
    </w:rPr>
  </w:style>
  <w:style w:type="paragraph" w:styleId="10">
    <w:name w:val="toc 3"/>
    <w:basedOn w:val="1"/>
    <w:next w:val="1"/>
    <w:qFormat/>
    <w:uiPriority w:val="0"/>
    <w:pPr>
      <w:ind w:left="840" w:leftChars="400"/>
    </w:pPr>
  </w:style>
  <w:style w:type="paragraph" w:styleId="11">
    <w:name w:val="Balloon Text"/>
    <w:basedOn w:val="1"/>
    <w:link w:val="25"/>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character" w:styleId="18">
    <w:name w:val="Hyperlink"/>
    <w:unhideWhenUsed/>
    <w:qFormat/>
    <w:uiPriority w:val="99"/>
    <w:rPr>
      <w:color w:val="0000FF"/>
      <w:u w:val="single"/>
    </w:rPr>
  </w:style>
  <w:style w:type="character" w:customStyle="1" w:styleId="19">
    <w:name w:val="标题 3 Char"/>
    <w:link w:val="5"/>
    <w:qFormat/>
    <w:uiPriority w:val="9"/>
    <w:rPr>
      <w:rFonts w:ascii="Times New Roman" w:hAnsi="Times New Roman" w:eastAsia="宋体"/>
      <w:b/>
      <w:bCs/>
      <w:kern w:val="2"/>
      <w:sz w:val="28"/>
      <w:szCs w:val="24"/>
    </w:rPr>
  </w:style>
  <w:style w:type="character" w:customStyle="1" w:styleId="20">
    <w:name w:val="标题 2 Char"/>
    <w:link w:val="4"/>
    <w:qFormat/>
    <w:uiPriority w:val="9"/>
    <w:rPr>
      <w:rFonts w:ascii="Times New Roman" w:hAnsi="Times New Roman" w:eastAsia="宋体" w:cs="Times New Roman"/>
      <w:b/>
      <w:bCs/>
      <w:kern w:val="2"/>
      <w:sz w:val="28"/>
      <w:szCs w:val="32"/>
    </w:rPr>
  </w:style>
  <w:style w:type="character" w:customStyle="1" w:styleId="21">
    <w:name w:val="标题 1 Char"/>
    <w:link w:val="3"/>
    <w:qFormat/>
    <w:uiPriority w:val="9"/>
    <w:rPr>
      <w:rFonts w:ascii="Times New Roman" w:hAnsi="Times New Roman" w:eastAsia="宋体"/>
      <w:b/>
      <w:bCs/>
      <w:kern w:val="44"/>
      <w:sz w:val="30"/>
      <w:szCs w:val="28"/>
    </w:rPr>
  </w:style>
  <w:style w:type="paragraph" w:customStyle="1" w:styleId="22">
    <w:name w:val="列出段落2"/>
    <w:basedOn w:val="1"/>
    <w:qFormat/>
    <w:uiPriority w:val="34"/>
  </w:style>
  <w:style w:type="paragraph" w:customStyle="1" w:styleId="23">
    <w:name w:val="1"/>
    <w:basedOn w:val="1"/>
    <w:qFormat/>
    <w:uiPriority w:val="0"/>
  </w:style>
  <w:style w:type="paragraph" w:customStyle="1" w:styleId="24">
    <w:name w:val="列出段落1"/>
    <w:basedOn w:val="1"/>
    <w:qFormat/>
    <w:uiPriority w:val="34"/>
  </w:style>
  <w:style w:type="character" w:customStyle="1" w:styleId="25">
    <w:name w:val="批注框文本 Char"/>
    <w:basedOn w:val="17"/>
    <w:link w:val="11"/>
    <w:qFormat/>
    <w:uiPriority w:val="0"/>
    <w:rPr>
      <w:rFonts w:ascii="Times New Roman" w:hAnsi="Times New Roman"/>
      <w:kern w:val="2"/>
      <w:sz w:val="18"/>
      <w:szCs w:val="18"/>
    </w:rPr>
  </w:style>
  <w:style w:type="paragraph" w:styleId="26">
    <w:name w:val="List Paragraph"/>
    <w:basedOn w:val="1"/>
    <w:unhideWhenUsed/>
    <w:qFormat/>
    <w:uiPriority w:val="99"/>
    <w:pPr>
      <w:ind w:firstLine="420"/>
    </w:pPr>
  </w:style>
  <w:style w:type="paragraph" w:customStyle="1" w:styleId="2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3764</Words>
  <Characters>4130</Characters>
  <Lines>430</Lines>
  <Paragraphs>363</Paragraphs>
  <TotalTime>1</TotalTime>
  <ScaleCrop>false</ScaleCrop>
  <LinksUpToDate>false</LinksUpToDate>
  <CharactersWithSpaces>4239</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蒋桂英</cp:lastModifiedBy>
  <dcterms:modified xsi:type="dcterms:W3CDTF">2024-02-26T07:00:29Z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BCD38FEFEFA948DEA60D8E2B5121CD05_13</vt:lpwstr>
  </property>
</Properties>
</file>